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9284" w14:textId="434098D6" w:rsidR="008B1899" w:rsidRDefault="000967BF" w:rsidP="006B321F">
      <w:pPr>
        <w:spacing w:after="120" w:line="240" w:lineRule="auto"/>
        <w:rPr>
          <w:noProof/>
        </w:rPr>
      </w:pPr>
      <w:r w:rsidRPr="00C54C34">
        <w:rPr>
          <w:noProof/>
        </w:rPr>
        <mc:AlternateContent>
          <mc:Choice Requires="wps">
            <w:drawing>
              <wp:anchor distT="45720" distB="45720" distL="114300" distR="114300" simplePos="0" relativeHeight="251661312" behindDoc="0" locked="0" layoutInCell="1" allowOverlap="1" wp14:anchorId="1222968F" wp14:editId="79A5F143">
                <wp:simplePos x="0" y="0"/>
                <wp:positionH relativeFrom="margin">
                  <wp:posOffset>0</wp:posOffset>
                </wp:positionH>
                <wp:positionV relativeFrom="paragraph">
                  <wp:posOffset>9721215</wp:posOffset>
                </wp:positionV>
                <wp:extent cx="284480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404620"/>
                        </a:xfrm>
                        <a:prstGeom prst="rect">
                          <a:avLst/>
                        </a:prstGeom>
                        <a:solidFill>
                          <a:srgbClr val="FFFFFF"/>
                        </a:solidFill>
                        <a:ln w="9525">
                          <a:noFill/>
                          <a:miter lim="800000"/>
                          <a:headEnd/>
                          <a:tailEnd/>
                        </a:ln>
                      </wps:spPr>
                      <wps:txbx>
                        <w:txbxContent>
                          <w:p w14:paraId="6B608513" w14:textId="5DB0A021" w:rsidR="00DF47FE" w:rsidRPr="0055678F" w:rsidRDefault="0055678F" w:rsidP="00DF47FE">
                            <w:pPr>
                              <w:spacing w:after="0"/>
                              <w:rPr>
                                <w:rFonts w:ascii="Gotham" w:hAnsi="Gotham"/>
                                <w:b/>
                                <w:color w:val="808080" w:themeColor="background1" w:themeShade="80"/>
                              </w:rPr>
                            </w:pPr>
                            <w:r>
                              <w:rPr>
                                <w:rFonts w:ascii="Gotham" w:hAnsi="Gotham"/>
                                <w:b/>
                                <w:color w:val="808080" w:themeColor="background1" w:themeShade="80"/>
                              </w:rPr>
                              <w:t>ΡΥΘΜΙΖΟΜΕΝΗ ΠΛΗΡΟΦΟΡΙΑ</w:t>
                            </w:r>
                          </w:p>
                          <w:p w14:paraId="70DE20BC" w14:textId="7842B48E" w:rsidR="00DF47FE" w:rsidRPr="0055678F" w:rsidRDefault="0055678F" w:rsidP="00DF47FE">
                            <w:pPr>
                              <w:spacing w:after="0"/>
                              <w:rPr>
                                <w:rFonts w:ascii="Gotham" w:hAnsi="Gotham"/>
                                <w:b/>
                                <w:color w:val="808080" w:themeColor="background1" w:themeShade="80"/>
                              </w:rPr>
                            </w:pPr>
                            <w:r>
                              <w:rPr>
                                <w:rFonts w:ascii="Gotham" w:hAnsi="Gotham"/>
                                <w:b/>
                                <w:color w:val="808080" w:themeColor="background1" w:themeShade="80"/>
                              </w:rPr>
                              <w:t>ΕΜΠΙΣΤΕΥΤΙΚΗ ΠΛΗΡΟΦΟΡΙΑ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2968F" id="_x0000_t202" coordsize="21600,21600" o:spt="202" path="m,l,21600r21600,l21600,xe">
                <v:stroke joinstyle="miter"/>
                <v:path gradientshapeok="t" o:connecttype="rect"/>
              </v:shapetype>
              <v:shape id="Text Box 2" o:spid="_x0000_s1026" type="#_x0000_t202" style="position:absolute;margin-left:0;margin-top:765.45pt;width:22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" stroked="f">
                <v:textbox style="mso-fit-shape-to-text:t">
                  <w:txbxContent>
                    <w:p w14:paraId="6B608513" w14:textId="5DB0A021" w:rsidR="00DF47FE" w:rsidRPr="0055678F" w:rsidRDefault="0055678F" w:rsidP="00DF47FE">
                      <w:pPr>
                        <w:spacing w:after="0"/>
                        <w:rPr>
                          <w:rFonts w:ascii="Gotham" w:hAnsi="Gotham"/>
                          <w:b/>
                          <w:color w:val="808080" w:themeColor="background1" w:themeShade="80"/>
                        </w:rPr>
                      </w:pPr>
                      <w:r>
                        <w:rPr>
                          <w:rFonts w:ascii="Gotham" w:hAnsi="Gotham"/>
                          <w:b/>
                          <w:color w:val="808080" w:themeColor="background1" w:themeShade="80"/>
                        </w:rPr>
                        <w:t>ΡΥΘΜΙΖΟΜΕΝΗ ΠΛΗΡΟΦΟΡΙΑ</w:t>
                      </w:r>
                    </w:p>
                    <w:p w14:paraId="70DE20BC" w14:textId="7842B48E" w:rsidR="00DF47FE" w:rsidRPr="0055678F" w:rsidRDefault="0055678F" w:rsidP="00DF47FE">
                      <w:pPr>
                        <w:spacing w:after="0"/>
                        <w:rPr>
                          <w:rFonts w:ascii="Gotham" w:hAnsi="Gotham"/>
                          <w:b/>
                          <w:color w:val="808080" w:themeColor="background1" w:themeShade="80"/>
                        </w:rPr>
                      </w:pPr>
                      <w:r>
                        <w:rPr>
                          <w:rFonts w:ascii="Gotham" w:hAnsi="Gotham"/>
                          <w:b/>
                          <w:color w:val="808080" w:themeColor="background1" w:themeShade="80"/>
                        </w:rPr>
                        <w:t>ΕΜΠΙΣΤΕΥΤΙΚΗ ΠΛΗΡΟΦΟΡΙΑ</w:t>
                      </w:r>
                    </w:p>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14:anchorId="2D9C52F6" wp14:editId="59DE9F97">
                <wp:simplePos x="0" y="0"/>
                <wp:positionH relativeFrom="column">
                  <wp:posOffset>227965</wp:posOffset>
                </wp:positionH>
                <wp:positionV relativeFrom="paragraph">
                  <wp:posOffset>1209675</wp:posOffset>
                </wp:positionV>
                <wp:extent cx="4286250" cy="1866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86250" cy="1866900"/>
                        </a:xfrm>
                        <a:prstGeom prst="rect">
                          <a:avLst/>
                        </a:prstGeom>
                        <a:noFill/>
                        <a:ln w="6350">
                          <a:noFill/>
                        </a:ln>
                        <a:effectLst/>
                      </wps:spPr>
                      <wps:txbx>
                        <w:txbxContent>
                          <w:p w14:paraId="2E9C325D" w14:textId="458794B4" w:rsidR="000967BF" w:rsidRDefault="000967BF" w:rsidP="00DF47FE">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Δελτίο Τύπου</w:t>
                            </w:r>
                          </w:p>
                          <w:p w14:paraId="23630865" w14:textId="77777777" w:rsidR="000967BF" w:rsidRDefault="000967BF" w:rsidP="00DF47FE">
                            <w:pPr>
                              <w:spacing w:after="0"/>
                              <w:rPr>
                                <w:rFonts w:ascii="Gotham Greek" w:hAnsi="Gotham Greek"/>
                                <w:b/>
                                <w:bCs/>
                                <w:color w:val="FFFFFF" w:themeColor="background1"/>
                                <w:sz w:val="40"/>
                                <w:szCs w:val="40"/>
                              </w:rPr>
                            </w:pPr>
                          </w:p>
                          <w:p w14:paraId="74C6DC82" w14:textId="3944E71D" w:rsidR="00DF47FE" w:rsidRDefault="0055678F" w:rsidP="00DF47FE">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 xml:space="preserve">Οικονομικά </w:t>
                            </w:r>
                          </w:p>
                          <w:p w14:paraId="62601E76" w14:textId="77777777" w:rsidR="000967BF" w:rsidRDefault="0055678F" w:rsidP="0055678F">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 xml:space="preserve">Αποτελέσματα Χρήσης </w:t>
                            </w:r>
                          </w:p>
                          <w:p w14:paraId="12363E38" w14:textId="2A42DE8A" w:rsidR="00DF47FE" w:rsidRPr="000967BF" w:rsidRDefault="0055678F" w:rsidP="0055678F">
                            <w:pPr>
                              <w:spacing w:after="0"/>
                              <w:rPr>
                                <w:rFonts w:ascii="Gotham Greek" w:hAnsi="Gotham Greek"/>
                                <w:b/>
                                <w:bCs/>
                                <w:color w:val="FFFFFF" w:themeColor="background1"/>
                                <w:sz w:val="72"/>
                                <w:szCs w:val="72"/>
                              </w:rPr>
                            </w:pPr>
                            <w:r>
                              <w:rPr>
                                <w:rFonts w:ascii="Gotham Greek" w:hAnsi="Gotham Greek"/>
                                <w:b/>
                                <w:bCs/>
                                <w:color w:val="FFFFFF" w:themeColor="background1"/>
                                <w:sz w:val="40"/>
                                <w:szCs w:val="40"/>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C52F6" id="_x0000_s1027" type="#_x0000_t202" style="position:absolute;margin-left:17.95pt;margin-top:95.25pt;width:337.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" filled="f" stroked="f" strokeweight=".5pt">
                <v:textbox>
                  <w:txbxContent>
                    <w:p w14:paraId="2E9C325D" w14:textId="458794B4" w:rsidR="000967BF" w:rsidRDefault="000967BF" w:rsidP="00DF47FE">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Δελτίο Τύπου</w:t>
                      </w:r>
                    </w:p>
                    <w:p w14:paraId="23630865" w14:textId="77777777" w:rsidR="000967BF" w:rsidRDefault="000967BF" w:rsidP="00DF47FE">
                      <w:pPr>
                        <w:spacing w:after="0"/>
                        <w:rPr>
                          <w:rFonts w:ascii="Gotham Greek" w:hAnsi="Gotham Greek"/>
                          <w:b/>
                          <w:bCs/>
                          <w:color w:val="FFFFFF" w:themeColor="background1"/>
                          <w:sz w:val="40"/>
                          <w:szCs w:val="40"/>
                        </w:rPr>
                      </w:pPr>
                    </w:p>
                    <w:p w14:paraId="74C6DC82" w14:textId="3944E71D" w:rsidR="00DF47FE" w:rsidRDefault="0055678F" w:rsidP="00DF47FE">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 xml:space="preserve">Οικονομικά </w:t>
                      </w:r>
                    </w:p>
                    <w:p w14:paraId="62601E76" w14:textId="77777777" w:rsidR="000967BF" w:rsidRDefault="0055678F" w:rsidP="0055678F">
                      <w:pPr>
                        <w:spacing w:after="0"/>
                        <w:rPr>
                          <w:rFonts w:ascii="Gotham Greek" w:hAnsi="Gotham Greek"/>
                          <w:b/>
                          <w:bCs/>
                          <w:color w:val="FFFFFF" w:themeColor="background1"/>
                          <w:sz w:val="40"/>
                          <w:szCs w:val="40"/>
                        </w:rPr>
                      </w:pPr>
                      <w:r>
                        <w:rPr>
                          <w:rFonts w:ascii="Gotham Greek" w:hAnsi="Gotham Greek"/>
                          <w:b/>
                          <w:bCs/>
                          <w:color w:val="FFFFFF" w:themeColor="background1"/>
                          <w:sz w:val="40"/>
                          <w:szCs w:val="40"/>
                        </w:rPr>
                        <w:t xml:space="preserve">Αποτελέσματα Χρήσης </w:t>
                      </w:r>
                    </w:p>
                    <w:p w14:paraId="12363E38" w14:textId="2A42DE8A" w:rsidR="00DF47FE" w:rsidRPr="000967BF" w:rsidRDefault="0055678F" w:rsidP="0055678F">
                      <w:pPr>
                        <w:spacing w:after="0"/>
                        <w:rPr>
                          <w:rFonts w:ascii="Gotham Greek" w:hAnsi="Gotham Greek"/>
                          <w:b/>
                          <w:bCs/>
                          <w:color w:val="FFFFFF" w:themeColor="background1"/>
                          <w:sz w:val="72"/>
                          <w:szCs w:val="72"/>
                        </w:rPr>
                      </w:pPr>
                      <w:r>
                        <w:rPr>
                          <w:rFonts w:ascii="Gotham Greek" w:hAnsi="Gotham Greek"/>
                          <w:b/>
                          <w:bCs/>
                          <w:color w:val="FFFFFF" w:themeColor="background1"/>
                          <w:sz w:val="40"/>
                          <w:szCs w:val="40"/>
                        </w:rPr>
                        <w:t>2022</w:t>
                      </w:r>
                    </w:p>
                  </w:txbxContent>
                </v:textbox>
              </v:shape>
            </w:pict>
          </mc:Fallback>
        </mc:AlternateContent>
      </w:r>
      <w:r>
        <w:rPr>
          <w:noProof/>
        </w:rPr>
        <w:drawing>
          <wp:anchor distT="0" distB="0" distL="114300" distR="114300" simplePos="0" relativeHeight="251660287" behindDoc="0" locked="0" layoutInCell="1" allowOverlap="1" wp14:anchorId="4CE08488" wp14:editId="20341160">
            <wp:simplePos x="0" y="0"/>
            <wp:positionH relativeFrom="page">
              <wp:posOffset>0</wp:posOffset>
            </wp:positionH>
            <wp:positionV relativeFrom="paragraph">
              <wp:posOffset>12700</wp:posOffset>
            </wp:positionV>
            <wp:extent cx="7553739" cy="10676693"/>
            <wp:effectExtent l="0" t="0" r="9525" b="0"/>
            <wp:wrapSquare wrapText="bothSides"/>
            <wp:docPr id="1" name="Εικόνα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7"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739" cy="106766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4C1D3" w14:textId="4BF64361" w:rsidR="00CF28BE" w:rsidRPr="009259F9" w:rsidRDefault="00CF28BE" w:rsidP="006B321F">
      <w:pPr>
        <w:spacing w:after="120" w:line="240" w:lineRule="auto"/>
        <w:jc w:val="both"/>
        <w:rPr>
          <w:rFonts w:eastAsia="SimSun" w:cs="Calibri"/>
          <w:b/>
          <w:bCs/>
          <w:color w:val="4F6228"/>
          <w:szCs w:val="20"/>
          <w:lang w:val="en-GB"/>
        </w:rPr>
        <w:sectPr w:rsidR="00CF28BE" w:rsidRPr="009259F9" w:rsidSect="0030306E">
          <w:headerReference w:type="default" r:id="rId9"/>
          <w:footerReference w:type="even" r:id="rId10"/>
          <w:footerReference w:type="default" r:id="rId11"/>
          <w:pgSz w:w="11906" w:h="16838" w:code="9"/>
          <w:pgMar w:top="0" w:right="346" w:bottom="0" w:left="346" w:header="709" w:footer="992" w:gutter="0"/>
          <w:cols w:space="708"/>
          <w:titlePg/>
          <w:docGrid w:linePitch="360"/>
        </w:sectPr>
      </w:pPr>
    </w:p>
    <w:p w14:paraId="454C7665" w14:textId="0B4C9438" w:rsidR="004C67C9" w:rsidRPr="0055678F" w:rsidRDefault="0055678F" w:rsidP="006B321F">
      <w:pPr>
        <w:spacing w:after="120" w:line="240" w:lineRule="auto"/>
        <w:jc w:val="both"/>
        <w:rPr>
          <w:rFonts w:eastAsia="SimSun" w:cs="Calibri"/>
          <w:b/>
          <w:bCs/>
          <w:color w:val="4F6228"/>
          <w:sz w:val="24"/>
          <w:szCs w:val="20"/>
        </w:rPr>
      </w:pPr>
      <w:r w:rsidRPr="0055678F">
        <w:rPr>
          <w:rFonts w:eastAsia="SimSun" w:cs="Calibri"/>
          <w:b/>
          <w:bCs/>
          <w:color w:val="4F6228"/>
          <w:sz w:val="24"/>
          <w:szCs w:val="20"/>
        </w:rPr>
        <w:lastRenderedPageBreak/>
        <w:t>ΟΙΚΟΝΟΜΙΚΑ ΑΠΟΤΕΛΕΣΜΑΤΑ ΓΙΑ ΤΗ ΧΡΗΣΗ ΠΟΥ ΕΛΗΞΕ ΣΤΙΣ 31 ΔΕΚΕΜΒΡΙΟΥ 202</w:t>
      </w:r>
      <w:r>
        <w:rPr>
          <w:rFonts w:eastAsia="SimSun" w:cs="Calibri"/>
          <w:b/>
          <w:bCs/>
          <w:color w:val="4F6228"/>
          <w:sz w:val="24"/>
          <w:szCs w:val="20"/>
        </w:rPr>
        <w:t>2</w:t>
      </w:r>
    </w:p>
    <w:p w14:paraId="2166EA1E" w14:textId="6B7148E1" w:rsidR="009D4940" w:rsidRPr="00500BB0" w:rsidRDefault="00500BB0" w:rsidP="006B321F">
      <w:pPr>
        <w:spacing w:after="120" w:line="240" w:lineRule="auto"/>
        <w:jc w:val="both"/>
        <w:rPr>
          <w:rFonts w:eastAsia="MS Mincho" w:cs="Calibri"/>
          <w:b/>
          <w:sz w:val="20"/>
          <w:szCs w:val="20"/>
        </w:rPr>
      </w:pPr>
      <w:r>
        <w:rPr>
          <w:rFonts w:eastAsia="MS Mincho" w:cs="Calibri"/>
          <w:b/>
          <w:sz w:val="20"/>
          <w:szCs w:val="20"/>
        </w:rPr>
        <w:t>Βρυξέλλες</w:t>
      </w:r>
      <w:r w:rsidR="0055678F" w:rsidRPr="00500BB0">
        <w:rPr>
          <w:rFonts w:eastAsia="MS Mincho" w:cs="Calibri"/>
          <w:b/>
          <w:sz w:val="20"/>
          <w:szCs w:val="20"/>
        </w:rPr>
        <w:t xml:space="preserve">, </w:t>
      </w:r>
      <w:r>
        <w:rPr>
          <w:rFonts w:eastAsia="MS Mincho" w:cs="Calibri"/>
          <w:b/>
          <w:sz w:val="20"/>
          <w:szCs w:val="20"/>
        </w:rPr>
        <w:t>8</w:t>
      </w:r>
      <w:r w:rsidR="0055678F" w:rsidRPr="00500BB0">
        <w:rPr>
          <w:rFonts w:eastAsia="MS Mincho" w:cs="Calibri"/>
          <w:b/>
          <w:sz w:val="20"/>
          <w:szCs w:val="20"/>
        </w:rPr>
        <w:t xml:space="preserve"> Μ</w:t>
      </w:r>
      <w:r>
        <w:rPr>
          <w:rFonts w:eastAsia="MS Mincho" w:cs="Calibri"/>
          <w:b/>
          <w:sz w:val="20"/>
          <w:szCs w:val="20"/>
        </w:rPr>
        <w:t>αρτίου</w:t>
      </w:r>
      <w:r w:rsidR="0055678F" w:rsidRPr="00500BB0">
        <w:rPr>
          <w:rFonts w:eastAsia="MS Mincho" w:cs="Calibri"/>
          <w:b/>
          <w:sz w:val="20"/>
          <w:szCs w:val="20"/>
        </w:rPr>
        <w:t xml:space="preserve"> 2023</w:t>
      </w:r>
    </w:p>
    <w:p w14:paraId="4B9A92EA" w14:textId="1D1A1895" w:rsidR="004C67C9" w:rsidRPr="00500BB0" w:rsidRDefault="00500BB0" w:rsidP="006B321F">
      <w:pPr>
        <w:spacing w:after="120" w:line="240" w:lineRule="auto"/>
      </w:pPr>
      <w:r w:rsidRPr="00500BB0">
        <w:t xml:space="preserve">Η </w:t>
      </w:r>
      <w:r w:rsidRPr="00500BB0">
        <w:rPr>
          <w:lang w:val="en-GB"/>
        </w:rPr>
        <w:t>Cenergy</w:t>
      </w:r>
      <w:r w:rsidRPr="00500BB0">
        <w:t xml:space="preserve"> </w:t>
      </w:r>
      <w:r w:rsidRPr="00500BB0">
        <w:rPr>
          <w:lang w:val="en-GB"/>
        </w:rPr>
        <w:t>Holdings</w:t>
      </w:r>
      <w:r w:rsidRPr="00500BB0">
        <w:t xml:space="preserve"> </w:t>
      </w:r>
      <w:r w:rsidRPr="00500BB0">
        <w:rPr>
          <w:lang w:val="en-GB"/>
        </w:rPr>
        <w:t>S</w:t>
      </w:r>
      <w:r w:rsidRPr="00500BB0">
        <w:t>.</w:t>
      </w:r>
      <w:r w:rsidRPr="00500BB0">
        <w:rPr>
          <w:lang w:val="en-GB"/>
        </w:rPr>
        <w:t>A</w:t>
      </w:r>
      <w:r w:rsidRPr="00500BB0">
        <w:t xml:space="preserve">. (Χρηματιστήριο </w:t>
      </w:r>
      <w:r w:rsidRPr="00500BB0">
        <w:rPr>
          <w:lang w:val="en-GB"/>
        </w:rPr>
        <w:t>Euronext</w:t>
      </w:r>
      <w:r w:rsidRPr="00500BB0">
        <w:t xml:space="preserve"> Βρυξελλών, Χρηματιστήριο Αθηνών: </w:t>
      </w:r>
      <w:r w:rsidRPr="00500BB0">
        <w:rPr>
          <w:lang w:val="en-GB"/>
        </w:rPr>
        <w:t>CENER</w:t>
      </w:r>
      <w:r w:rsidRPr="00500BB0">
        <w:t>), στο εξής «</w:t>
      </w:r>
      <w:r w:rsidRPr="00500BB0">
        <w:rPr>
          <w:lang w:val="en-GB"/>
        </w:rPr>
        <w:t>Cenergy</w:t>
      </w:r>
      <w:r w:rsidRPr="00500BB0">
        <w:t xml:space="preserve"> </w:t>
      </w:r>
      <w:r w:rsidRPr="00500BB0">
        <w:rPr>
          <w:lang w:val="en-GB"/>
        </w:rPr>
        <w:t>Holdings</w:t>
      </w:r>
      <w:r w:rsidRPr="00500BB0">
        <w:t>» ή «η Εταιρεία», ανακοινώνει σήμερα τα οικονομικά της αποτελέσματα για τη χρήση που έληξε στις 31 Δεκεμβρίου 202</w:t>
      </w:r>
      <w:r>
        <w:t>2</w:t>
      </w:r>
      <w:r w:rsidRPr="00500BB0">
        <w:t>.</w:t>
      </w:r>
    </w:p>
    <w:p w14:paraId="0402EA70" w14:textId="3B66A609" w:rsidR="006F3A9F" w:rsidRPr="00E16923" w:rsidRDefault="00E16923" w:rsidP="006B321F">
      <w:pPr>
        <w:keepNext/>
        <w:keepLines/>
        <w:spacing w:after="120" w:line="240" w:lineRule="auto"/>
        <w:jc w:val="both"/>
        <w:outlineLvl w:val="1"/>
        <w:rPr>
          <w:rFonts w:eastAsia="SimSun" w:cs="Calibri"/>
          <w:b/>
          <w:bCs/>
          <w:color w:val="000000" w:themeColor="text1"/>
          <w:sz w:val="24"/>
          <w:szCs w:val="20"/>
        </w:rPr>
      </w:pPr>
      <w:r>
        <w:rPr>
          <w:rFonts w:eastAsia="SimSun" w:cs="Calibri"/>
          <w:b/>
          <w:bCs/>
          <w:color w:val="000000" w:themeColor="text1"/>
          <w:sz w:val="24"/>
          <w:szCs w:val="20"/>
        </w:rPr>
        <w:t>Ισχυρή</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κερδοφορία</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για</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τον</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κλάδο</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καλωδίων</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χρονιά</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ανάκαμψης</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για</w:t>
      </w:r>
      <w:r w:rsidRPr="00E16923">
        <w:rPr>
          <w:rFonts w:eastAsia="SimSun" w:cs="Calibri"/>
          <w:b/>
          <w:bCs/>
          <w:color w:val="000000" w:themeColor="text1"/>
          <w:sz w:val="24"/>
          <w:szCs w:val="20"/>
        </w:rPr>
        <w:t xml:space="preserve"> </w:t>
      </w:r>
      <w:r>
        <w:rPr>
          <w:rFonts w:eastAsia="SimSun" w:cs="Calibri"/>
          <w:b/>
          <w:bCs/>
          <w:color w:val="000000" w:themeColor="text1"/>
          <w:sz w:val="24"/>
          <w:szCs w:val="20"/>
        </w:rPr>
        <w:t>τον κλάδο σωλήνων χάλυβα</w:t>
      </w:r>
    </w:p>
    <w:p w14:paraId="7EE86C7A" w14:textId="55868BF8" w:rsidR="00640AA9" w:rsidRPr="00B26005" w:rsidRDefault="00B26005" w:rsidP="006B321F">
      <w:pPr>
        <w:spacing w:after="120" w:line="240" w:lineRule="auto"/>
        <w:jc w:val="both"/>
        <w:rPr>
          <w:rFonts w:eastAsia="SimSun" w:cs="Calibri"/>
          <w:b/>
          <w:bCs/>
          <w:color w:val="4F6228"/>
          <w:szCs w:val="20"/>
        </w:rPr>
      </w:pPr>
      <w:bookmarkStart w:id="0" w:name="_Hlk3375847"/>
      <w:r>
        <w:rPr>
          <w:rFonts w:eastAsia="SimSun" w:cs="Calibri"/>
          <w:b/>
          <w:bCs/>
          <w:color w:val="4F6228"/>
          <w:szCs w:val="20"/>
        </w:rPr>
        <w:t>Συνοπτικά</w:t>
      </w:r>
    </w:p>
    <w:p w14:paraId="35968174" w14:textId="3C4D3178" w:rsidR="00C14783" w:rsidRPr="00B26005" w:rsidRDefault="00B26005" w:rsidP="006B321F">
      <w:pPr>
        <w:numPr>
          <w:ilvl w:val="0"/>
          <w:numId w:val="1"/>
        </w:numPr>
        <w:spacing w:after="120" w:line="240" w:lineRule="auto"/>
        <w:ind w:left="567" w:hanging="425"/>
        <w:contextualSpacing/>
        <w:jc w:val="both"/>
        <w:rPr>
          <w:rFonts w:eastAsia="SimSun" w:cs="Calibri"/>
          <w:b/>
        </w:rPr>
      </w:pPr>
      <w:r>
        <w:rPr>
          <w:rFonts w:eastAsia="SimSun" w:cs="Calibri"/>
        </w:rPr>
        <w:t xml:space="preserve">Οι </w:t>
      </w:r>
      <w:r>
        <w:rPr>
          <w:rFonts w:eastAsia="SimSun" w:cs="Calibri"/>
          <w:b/>
          <w:bCs/>
        </w:rPr>
        <w:t xml:space="preserve">πωλήσεις </w:t>
      </w:r>
      <w:r>
        <w:rPr>
          <w:rFonts w:eastAsia="SimSun" w:cs="Calibri"/>
        </w:rPr>
        <w:t>ανήλθαν σε 1,43 δι</w:t>
      </w:r>
      <w:r w:rsidR="005A22F7">
        <w:rPr>
          <w:rFonts w:eastAsia="SimSun" w:cs="Calibri"/>
        </w:rPr>
        <w:t>σ.</w:t>
      </w:r>
      <w:r>
        <w:rPr>
          <w:rFonts w:eastAsia="SimSun" w:cs="Calibri"/>
        </w:rPr>
        <w:t xml:space="preserve"> ευρώ (3</w:t>
      </w:r>
      <w:r w:rsidR="00642932" w:rsidRPr="00642932">
        <w:rPr>
          <w:rFonts w:eastAsia="SimSun" w:cs="Calibri"/>
        </w:rPr>
        <w:t>5</w:t>
      </w:r>
      <w:r>
        <w:rPr>
          <w:rFonts w:eastAsia="SimSun" w:cs="Calibri"/>
        </w:rPr>
        <w:t>% αύξηση σε ετήσια βάση).</w:t>
      </w:r>
    </w:p>
    <w:p w14:paraId="69F0FFCD" w14:textId="39BDB4D2" w:rsidR="008B1899" w:rsidRPr="00E16923" w:rsidRDefault="00B26005" w:rsidP="006B321F">
      <w:pPr>
        <w:numPr>
          <w:ilvl w:val="0"/>
          <w:numId w:val="1"/>
        </w:numPr>
        <w:spacing w:after="120" w:line="240" w:lineRule="auto"/>
        <w:ind w:left="567" w:hanging="425"/>
        <w:contextualSpacing/>
        <w:jc w:val="both"/>
        <w:rPr>
          <w:rFonts w:eastAsia="SimSun" w:cs="Calibri"/>
        </w:rPr>
      </w:pPr>
      <w:r>
        <w:rPr>
          <w:rFonts w:eastAsia="SimSun" w:cs="Calibri"/>
        </w:rPr>
        <w:t xml:space="preserve">Η </w:t>
      </w:r>
      <w:r w:rsidRPr="00E16923">
        <w:rPr>
          <w:rFonts w:eastAsia="SimSun" w:cs="Calibri"/>
          <w:b/>
          <w:bCs/>
        </w:rPr>
        <w:t>λειτουργική κερδοφορία</w:t>
      </w:r>
      <w:r>
        <w:rPr>
          <w:rFonts w:eastAsia="SimSun" w:cs="Calibri"/>
        </w:rPr>
        <w:t xml:space="preserve"> </w:t>
      </w:r>
      <w:r w:rsidR="00C95F48" w:rsidRPr="00940D7C">
        <w:rPr>
          <w:rFonts w:eastAsia="SimSun" w:cs="Calibri"/>
        </w:rPr>
        <w:t>φτάνει</w:t>
      </w:r>
      <w:r w:rsidR="00E16923" w:rsidRPr="00940D7C">
        <w:rPr>
          <w:rFonts w:eastAsia="SimSun" w:cs="Calibri"/>
        </w:rPr>
        <w:t xml:space="preserve"> σε ιστορικά υψηλά, με το αναπροσαρμοσμένο </w:t>
      </w:r>
      <w:r w:rsidR="00E16923" w:rsidRPr="00940D7C">
        <w:rPr>
          <w:rFonts w:eastAsia="SimSun" w:cs="Calibri"/>
          <w:lang w:val="en-GB"/>
        </w:rPr>
        <w:t>EBITDA</w:t>
      </w:r>
      <w:bookmarkStart w:id="1" w:name="_Ref128998843"/>
      <w:r w:rsidR="00331175">
        <w:rPr>
          <w:rStyle w:val="afb"/>
          <w:rFonts w:eastAsia="SimSun" w:cs="Calibri"/>
          <w:lang w:val="en-GB"/>
        </w:rPr>
        <w:footnoteReference w:id="2"/>
      </w:r>
      <w:bookmarkEnd w:id="1"/>
      <w:r w:rsidR="00E16923" w:rsidRPr="00940D7C">
        <w:rPr>
          <w:rFonts w:eastAsia="SimSun" w:cs="Calibri"/>
          <w:vertAlign w:val="superscript"/>
        </w:rPr>
        <w:t xml:space="preserve"> </w:t>
      </w:r>
      <w:r w:rsidR="00E16923" w:rsidRPr="00940D7C">
        <w:rPr>
          <w:rFonts w:eastAsia="SimSun" w:cs="Calibri"/>
        </w:rPr>
        <w:t>να ανέρχεται σ</w:t>
      </w:r>
      <w:r w:rsidR="005A22F7">
        <w:rPr>
          <w:rFonts w:eastAsia="SimSun" w:cs="Calibri"/>
        </w:rPr>
        <w:t>τα</w:t>
      </w:r>
      <w:r w:rsidR="00E16923" w:rsidRPr="00940D7C">
        <w:rPr>
          <w:rFonts w:eastAsia="SimSun" w:cs="Calibri"/>
        </w:rPr>
        <w:t xml:space="preserve"> 137 εκατ. ευρώ (31% αύξηση σε ετήσια βάση) ως αποτέλεσμα </w:t>
      </w:r>
      <w:r w:rsidR="00CD4BF9" w:rsidRPr="00940D7C">
        <w:rPr>
          <w:rFonts w:eastAsia="SimSun" w:cs="Calibri"/>
        </w:rPr>
        <w:t xml:space="preserve">τόσο </w:t>
      </w:r>
      <w:r w:rsidR="00E16923" w:rsidRPr="00940D7C">
        <w:rPr>
          <w:rFonts w:eastAsia="SimSun" w:cs="Calibri"/>
        </w:rPr>
        <w:t>της ισχυρής δυναμικής στον κλάδο των καλωδίων</w:t>
      </w:r>
      <w:r w:rsidR="005A22F7">
        <w:rPr>
          <w:rFonts w:eastAsia="SimSun" w:cs="Calibri"/>
        </w:rPr>
        <w:t>,</w:t>
      </w:r>
      <w:r w:rsidR="00E16923" w:rsidRPr="00940D7C">
        <w:rPr>
          <w:rFonts w:eastAsia="SimSun" w:cs="Calibri"/>
        </w:rPr>
        <w:t xml:space="preserve"> </w:t>
      </w:r>
      <w:r w:rsidR="00DD2DF5" w:rsidRPr="00940D7C">
        <w:rPr>
          <w:rFonts w:eastAsia="SimSun" w:cs="Calibri"/>
        </w:rPr>
        <w:t xml:space="preserve">όσο </w:t>
      </w:r>
      <w:r w:rsidR="00E16923" w:rsidRPr="00940D7C">
        <w:rPr>
          <w:rFonts w:eastAsia="SimSun" w:cs="Calibri"/>
        </w:rPr>
        <w:t xml:space="preserve">και της ανάκαμψης στον κλάδο σωλήνων χάλυβα. </w:t>
      </w:r>
      <w:r w:rsidR="0083294F">
        <w:rPr>
          <w:rFonts w:eastAsia="SimSun" w:cs="Calibri"/>
        </w:rPr>
        <w:t xml:space="preserve"> Βασικός</w:t>
      </w:r>
      <w:r w:rsidR="0083294F" w:rsidRPr="00940D7C">
        <w:rPr>
          <w:rFonts w:eastAsia="SimSun" w:cs="Calibri"/>
        </w:rPr>
        <w:t xml:space="preserve"> </w:t>
      </w:r>
      <w:r w:rsidR="0083294F">
        <w:rPr>
          <w:rFonts w:eastAsia="SimSun" w:cs="Calibri"/>
        </w:rPr>
        <w:t>μοχλός</w:t>
      </w:r>
      <w:r w:rsidR="0083294F" w:rsidRPr="00940D7C">
        <w:rPr>
          <w:rFonts w:eastAsia="SimSun" w:cs="Calibri"/>
        </w:rPr>
        <w:t xml:space="preserve"> κερδοφορίας παραμένει </w:t>
      </w:r>
      <w:r w:rsidR="00E16923" w:rsidRPr="00940D7C">
        <w:rPr>
          <w:rFonts w:eastAsia="SimSun" w:cs="Calibri"/>
        </w:rPr>
        <w:t>η</w:t>
      </w:r>
      <w:r w:rsidR="00880EFB">
        <w:rPr>
          <w:rFonts w:eastAsia="SimSun" w:cs="Calibri"/>
        </w:rPr>
        <w:t xml:space="preserve"> αποτελεσματική</w:t>
      </w:r>
      <w:r w:rsidR="00E16923" w:rsidRPr="00940D7C">
        <w:rPr>
          <w:rFonts w:eastAsia="SimSun" w:cs="Calibri"/>
        </w:rPr>
        <w:t xml:space="preserve"> </w:t>
      </w:r>
      <w:r w:rsidR="00865672">
        <w:rPr>
          <w:rFonts w:eastAsia="SimSun" w:cs="Calibri"/>
        </w:rPr>
        <w:t>υλοποίηση των</w:t>
      </w:r>
      <w:r w:rsidR="00E16923" w:rsidRPr="00940D7C">
        <w:rPr>
          <w:rFonts w:eastAsia="SimSun" w:cs="Calibri"/>
        </w:rPr>
        <w:t xml:space="preserve"> ενεργειακών έργων</w:t>
      </w:r>
      <w:r w:rsidR="00DD2DF5" w:rsidRPr="00940D7C">
        <w:rPr>
          <w:rFonts w:eastAsia="SimSun" w:cs="Calibri"/>
        </w:rPr>
        <w:t>.</w:t>
      </w:r>
    </w:p>
    <w:p w14:paraId="5D92524F" w14:textId="501629CC" w:rsidR="00845933" w:rsidRPr="00474335" w:rsidRDefault="00474335" w:rsidP="006B321F">
      <w:pPr>
        <w:numPr>
          <w:ilvl w:val="0"/>
          <w:numId w:val="1"/>
        </w:numPr>
        <w:spacing w:after="120" w:line="240" w:lineRule="auto"/>
        <w:ind w:left="567" w:hanging="425"/>
        <w:contextualSpacing/>
        <w:jc w:val="both"/>
        <w:rPr>
          <w:rFonts w:eastAsia="SimSun" w:cs="Calibri"/>
        </w:rPr>
      </w:pPr>
      <w:r w:rsidRPr="00474335">
        <w:rPr>
          <w:rFonts w:eastAsia="SimSun" w:cs="Calibri"/>
          <w:b/>
          <w:bCs/>
        </w:rPr>
        <w:t xml:space="preserve">Το ανεκτέλεστο υπόλοιπο </w:t>
      </w:r>
      <w:r w:rsidR="001E5A35">
        <w:rPr>
          <w:rFonts w:eastAsia="SimSun" w:cs="Calibri"/>
          <w:b/>
        </w:rPr>
        <w:t>παραγγελιών</w:t>
      </w:r>
      <w:r w:rsidR="00754D80" w:rsidRPr="000967BF">
        <w:rPr>
          <w:rStyle w:val="afb"/>
          <w:rFonts w:eastAsia="SimSun" w:cs="Calibri"/>
          <w:b/>
          <w:bCs/>
          <w:sz w:val="20"/>
        </w:rPr>
        <w:footnoteReference w:id="3"/>
      </w:r>
      <w:r w:rsidRPr="00474335">
        <w:rPr>
          <w:rFonts w:eastAsia="SimSun" w:cs="Calibri"/>
          <w:b/>
          <w:bCs/>
        </w:rPr>
        <w:t xml:space="preserve"> ξεπέρασε το φράγμα των 2 δι</w:t>
      </w:r>
      <w:r w:rsidR="005A22F7">
        <w:rPr>
          <w:rFonts w:eastAsia="SimSun" w:cs="Calibri"/>
          <w:b/>
          <w:bCs/>
        </w:rPr>
        <w:t>σ</w:t>
      </w:r>
      <w:r>
        <w:rPr>
          <w:rFonts w:eastAsia="SimSun" w:cs="Calibri"/>
          <w:b/>
          <w:bCs/>
        </w:rPr>
        <w:t>.</w:t>
      </w:r>
      <w:r w:rsidRPr="00474335">
        <w:rPr>
          <w:rFonts w:eastAsia="SimSun" w:cs="Calibri"/>
          <w:b/>
          <w:bCs/>
        </w:rPr>
        <w:t xml:space="preserve"> ευρώ</w:t>
      </w:r>
      <w:r>
        <w:rPr>
          <w:rFonts w:eastAsia="SimSun" w:cs="Calibri"/>
        </w:rPr>
        <w:t xml:space="preserve"> στις 31 Δεκεμβρίου 2022</w:t>
      </w:r>
      <w:r w:rsidR="00491FAB">
        <w:rPr>
          <w:rFonts w:eastAsia="SimSun" w:cs="Calibri"/>
        </w:rPr>
        <w:t xml:space="preserve"> καθώς και οι δύο κλάδοι πέτυχαν σημαντικές αναθέσεις έργων καθ</w:t>
      </w:r>
      <w:r w:rsidR="00865672">
        <w:rPr>
          <w:rFonts w:eastAsia="SimSun" w:cs="Calibri"/>
        </w:rPr>
        <w:t xml:space="preserve">’ </w:t>
      </w:r>
      <w:r w:rsidR="00491FAB">
        <w:rPr>
          <w:rFonts w:eastAsia="SimSun" w:cs="Calibri"/>
        </w:rPr>
        <w:t>όλη τη διάρκεια του έτους.</w:t>
      </w:r>
    </w:p>
    <w:p w14:paraId="516C7DAF" w14:textId="4A627DFE" w:rsidR="00845933" w:rsidRPr="001E5A35" w:rsidRDefault="001E5A35" w:rsidP="006B321F">
      <w:pPr>
        <w:numPr>
          <w:ilvl w:val="0"/>
          <w:numId w:val="1"/>
        </w:numPr>
        <w:spacing w:after="120" w:line="240" w:lineRule="auto"/>
        <w:ind w:left="567" w:hanging="425"/>
        <w:contextualSpacing/>
        <w:jc w:val="both"/>
        <w:rPr>
          <w:rFonts w:eastAsia="SimSun" w:cs="Calibri"/>
        </w:rPr>
      </w:pPr>
      <w:r>
        <w:rPr>
          <w:rFonts w:eastAsia="SimSun" w:cs="Calibri"/>
          <w:b/>
        </w:rPr>
        <w:t>Ο</w:t>
      </w:r>
      <w:r w:rsidRPr="001E5A35">
        <w:rPr>
          <w:rFonts w:eastAsia="SimSun" w:cs="Calibri"/>
          <w:b/>
        </w:rPr>
        <w:t xml:space="preserve"> </w:t>
      </w:r>
      <w:r>
        <w:rPr>
          <w:rFonts w:eastAsia="SimSun" w:cs="Calibri"/>
          <w:b/>
        </w:rPr>
        <w:t>καθαρός</w:t>
      </w:r>
      <w:r w:rsidRPr="001E5A35">
        <w:rPr>
          <w:rFonts w:eastAsia="SimSun" w:cs="Calibri"/>
          <w:b/>
        </w:rPr>
        <w:t xml:space="preserve"> </w:t>
      </w:r>
      <w:r>
        <w:rPr>
          <w:rFonts w:eastAsia="SimSun" w:cs="Calibri"/>
          <w:b/>
        </w:rPr>
        <w:t>δανεισμός</w:t>
      </w:r>
      <w:r w:rsidR="003059D0" w:rsidRPr="000967BF">
        <w:rPr>
          <w:rFonts w:eastAsia="SimSun" w:cs="Calibri"/>
          <w:b/>
          <w:bCs/>
          <w:sz w:val="20"/>
          <w:vertAlign w:val="superscript"/>
        </w:rPr>
        <w:fldChar w:fldCharType="begin"/>
      </w:r>
      <w:r w:rsidR="003059D0" w:rsidRPr="000967BF">
        <w:rPr>
          <w:rFonts w:eastAsia="SimSun" w:cs="Calibri"/>
          <w:b/>
          <w:bCs/>
          <w:sz w:val="20"/>
          <w:vertAlign w:val="superscript"/>
        </w:rPr>
        <w:instrText xml:space="preserve"> NOTEREF _Ref128998843 \f \h </w:instrText>
      </w:r>
      <w:r w:rsidR="003059D0">
        <w:rPr>
          <w:rFonts w:eastAsia="SimSun" w:cs="Calibri"/>
          <w:b/>
          <w:bCs/>
          <w:sz w:val="20"/>
          <w:vertAlign w:val="superscript"/>
        </w:rPr>
        <w:instrText xml:space="preserve"> \* MERGEFORMAT </w:instrText>
      </w:r>
      <w:r w:rsidR="003059D0" w:rsidRPr="000967BF">
        <w:rPr>
          <w:rFonts w:eastAsia="SimSun" w:cs="Calibri"/>
          <w:b/>
          <w:bCs/>
          <w:sz w:val="20"/>
          <w:vertAlign w:val="superscript"/>
        </w:rPr>
      </w:r>
      <w:r w:rsidR="003059D0" w:rsidRPr="000967BF">
        <w:rPr>
          <w:rFonts w:eastAsia="SimSun" w:cs="Calibri"/>
          <w:b/>
          <w:bCs/>
          <w:sz w:val="20"/>
          <w:vertAlign w:val="superscript"/>
        </w:rPr>
        <w:fldChar w:fldCharType="separate"/>
      </w:r>
      <w:r w:rsidR="008C7605" w:rsidRPr="008C7605">
        <w:rPr>
          <w:rStyle w:val="afb"/>
          <w:b/>
          <w:bCs/>
        </w:rPr>
        <w:t>1</w:t>
      </w:r>
      <w:r w:rsidR="003059D0" w:rsidRPr="000967BF">
        <w:rPr>
          <w:rFonts w:eastAsia="SimSun" w:cs="Calibri"/>
          <w:b/>
          <w:bCs/>
          <w:sz w:val="20"/>
          <w:vertAlign w:val="superscript"/>
        </w:rPr>
        <w:fldChar w:fldCharType="end"/>
      </w:r>
      <w:r w:rsidRPr="001E5A35">
        <w:rPr>
          <w:rFonts w:eastAsia="SimSun" w:cs="Calibri"/>
          <w:sz w:val="20"/>
          <w:vertAlign w:val="superscript"/>
        </w:rPr>
        <w:t xml:space="preserve"> </w:t>
      </w:r>
      <w:r>
        <w:rPr>
          <w:rFonts w:eastAsia="SimSun" w:cs="Calibri"/>
          <w:b/>
        </w:rPr>
        <w:t xml:space="preserve">αυξήθηκε </w:t>
      </w:r>
      <w:r w:rsidRPr="001E5A35">
        <w:rPr>
          <w:rFonts w:eastAsia="SimSun" w:cs="Calibri"/>
          <w:bCs/>
        </w:rPr>
        <w:t>κατά</w:t>
      </w:r>
      <w:r w:rsidRPr="001E5A35">
        <w:rPr>
          <w:rFonts w:eastAsia="SimSun" w:cs="Calibri"/>
          <w:b/>
        </w:rPr>
        <w:t xml:space="preserve"> 174 </w:t>
      </w:r>
      <w:r>
        <w:rPr>
          <w:rFonts w:eastAsia="SimSun" w:cs="Calibri"/>
          <w:b/>
        </w:rPr>
        <w:t>εκατ</w:t>
      </w:r>
      <w:r w:rsidRPr="001E5A35">
        <w:rPr>
          <w:rFonts w:eastAsia="SimSun" w:cs="Calibri"/>
          <w:b/>
        </w:rPr>
        <w:t xml:space="preserve">. </w:t>
      </w:r>
      <w:r>
        <w:rPr>
          <w:rFonts w:eastAsia="SimSun" w:cs="Calibri"/>
          <w:b/>
        </w:rPr>
        <w:t>ευρώ</w:t>
      </w:r>
      <w:r w:rsidRPr="001E5A35">
        <w:rPr>
          <w:rFonts w:eastAsia="SimSun" w:cs="Calibri"/>
          <w:b/>
        </w:rPr>
        <w:t xml:space="preserve"> </w:t>
      </w:r>
      <w:r>
        <w:rPr>
          <w:rFonts w:eastAsia="SimSun" w:cs="Calibri"/>
          <w:bCs/>
        </w:rPr>
        <w:t xml:space="preserve">λόγω </w:t>
      </w:r>
      <w:r>
        <w:rPr>
          <w:rFonts w:eastAsia="SimSun" w:cs="Calibri"/>
          <w:b/>
        </w:rPr>
        <w:t>αυξημένων αναγκών σε κεφάλαιο κίνησης.</w:t>
      </w:r>
    </w:p>
    <w:p w14:paraId="47DAA21F" w14:textId="55D9866A" w:rsidR="00932196" w:rsidRPr="001E5A35" w:rsidRDefault="001E5A35" w:rsidP="003D0F8F">
      <w:pPr>
        <w:numPr>
          <w:ilvl w:val="0"/>
          <w:numId w:val="1"/>
        </w:numPr>
        <w:spacing w:after="120" w:line="240" w:lineRule="auto"/>
        <w:ind w:left="567" w:hanging="425"/>
        <w:contextualSpacing/>
        <w:jc w:val="both"/>
        <w:rPr>
          <w:rFonts w:eastAsia="SimSun" w:cs="Calibri"/>
        </w:rPr>
      </w:pPr>
      <w:r>
        <w:rPr>
          <w:rFonts w:eastAsia="SimSun" w:cs="Calibri"/>
        </w:rPr>
        <w:t xml:space="preserve">Τα ενοποιημένα </w:t>
      </w:r>
      <w:r w:rsidRPr="001E5A35">
        <w:rPr>
          <w:rFonts w:eastAsia="SimSun" w:cs="Calibri"/>
          <w:b/>
          <w:bCs/>
        </w:rPr>
        <w:t>κέρδη προ φόρων</w:t>
      </w:r>
      <w:r>
        <w:rPr>
          <w:rFonts w:eastAsia="SimSun" w:cs="Calibri"/>
        </w:rPr>
        <w:t xml:space="preserve"> ανήλθαν σε </w:t>
      </w:r>
      <w:r w:rsidRPr="001E5A35">
        <w:rPr>
          <w:rFonts w:eastAsia="SimSun" w:cs="Calibri"/>
          <w:b/>
          <w:bCs/>
        </w:rPr>
        <w:t>70 εκατ. ευρώ</w:t>
      </w:r>
      <w:r>
        <w:rPr>
          <w:rFonts w:eastAsia="SimSun" w:cs="Calibri"/>
          <w:b/>
          <w:bCs/>
        </w:rPr>
        <w:t xml:space="preserve"> </w:t>
      </w:r>
      <w:r>
        <w:rPr>
          <w:rFonts w:eastAsia="SimSun" w:cs="Calibri"/>
        </w:rPr>
        <w:t xml:space="preserve">έναντι 30,5 εκατ. ευρώ το 2021, ενώ τα ενοποιημένα </w:t>
      </w:r>
      <w:r>
        <w:rPr>
          <w:rFonts w:eastAsia="SimSun" w:cs="Calibri"/>
          <w:b/>
          <w:bCs/>
        </w:rPr>
        <w:t xml:space="preserve">καθαρά κέρδη μετά από φόρους </w:t>
      </w:r>
      <w:r w:rsidR="0017051A">
        <w:rPr>
          <w:rFonts w:eastAsia="SimSun" w:cs="Calibri"/>
          <w:b/>
          <w:bCs/>
        </w:rPr>
        <w:t xml:space="preserve">ανήλθαν σε 60 εκατ. ευρώ </w:t>
      </w:r>
      <w:r w:rsidR="0017051A">
        <w:rPr>
          <w:rFonts w:eastAsia="SimSun" w:cs="Calibri"/>
        </w:rPr>
        <w:t>έναντι 22 εκατ. ευρώ το 2021.</w:t>
      </w:r>
    </w:p>
    <w:p w14:paraId="00D5F966" w14:textId="609BED8D" w:rsidR="00932196" w:rsidRPr="008971D5" w:rsidRDefault="00DE71B4" w:rsidP="001048B3">
      <w:pPr>
        <w:numPr>
          <w:ilvl w:val="0"/>
          <w:numId w:val="1"/>
        </w:numPr>
        <w:spacing w:after="120" w:line="240" w:lineRule="auto"/>
        <w:ind w:left="567" w:hanging="425"/>
        <w:contextualSpacing/>
        <w:jc w:val="both"/>
        <w:rPr>
          <w:rFonts w:eastAsia="SimSun" w:cs="Calibri"/>
        </w:rPr>
      </w:pPr>
      <w:r>
        <w:rPr>
          <w:rFonts w:eastAsia="SimSun" w:cs="Calibri"/>
        </w:rPr>
        <w:t>Το</w:t>
      </w:r>
      <w:r w:rsidR="00A42F8A" w:rsidRPr="008971D5">
        <w:rPr>
          <w:rFonts w:eastAsia="SimSun" w:cs="Calibri"/>
        </w:rPr>
        <w:t xml:space="preserve"> Διοικητικ</w:t>
      </w:r>
      <w:r>
        <w:rPr>
          <w:rFonts w:eastAsia="SimSun" w:cs="Calibri"/>
        </w:rPr>
        <w:t>ό</w:t>
      </w:r>
      <w:r w:rsidR="00A42F8A" w:rsidRPr="008971D5">
        <w:rPr>
          <w:rFonts w:eastAsia="SimSun" w:cs="Calibri"/>
        </w:rPr>
        <w:t xml:space="preserve"> Συμβο</w:t>
      </w:r>
      <w:r>
        <w:rPr>
          <w:rFonts w:eastAsia="SimSun" w:cs="Calibri"/>
        </w:rPr>
        <w:t>ύλιο θα προτείνει στη</w:t>
      </w:r>
      <w:r w:rsidR="00A42F8A" w:rsidRPr="008971D5">
        <w:rPr>
          <w:rFonts w:eastAsia="SimSun" w:cs="Calibri"/>
        </w:rPr>
        <w:t xml:space="preserve"> Τακτική Γενική Συνέλευση των </w:t>
      </w:r>
      <w:r w:rsidR="004A04E2">
        <w:rPr>
          <w:rFonts w:eastAsia="SimSun" w:cs="Calibri"/>
        </w:rPr>
        <w:t>μ</w:t>
      </w:r>
      <w:r w:rsidR="00A42F8A" w:rsidRPr="008971D5">
        <w:rPr>
          <w:rFonts w:eastAsia="SimSun" w:cs="Calibri"/>
        </w:rPr>
        <w:t>ετόχων την έγκριση μει</w:t>
      </w:r>
      <w:r w:rsidR="001048B3" w:rsidRPr="008971D5">
        <w:rPr>
          <w:rFonts w:eastAsia="SimSun" w:cs="Calibri"/>
        </w:rPr>
        <w:t>κ</w:t>
      </w:r>
      <w:r w:rsidR="00A42F8A" w:rsidRPr="008971D5">
        <w:rPr>
          <w:rFonts w:eastAsia="SimSun" w:cs="Calibri"/>
        </w:rPr>
        <w:t>τού</w:t>
      </w:r>
      <w:r w:rsidR="00754D80">
        <w:rPr>
          <w:rFonts w:eastAsia="SimSun" w:cs="Calibri"/>
        </w:rPr>
        <w:t xml:space="preserve"> </w:t>
      </w:r>
      <w:r w:rsidR="00A42F8A" w:rsidRPr="008971D5">
        <w:rPr>
          <w:rFonts w:eastAsia="SimSun" w:cs="Calibri"/>
          <w:b/>
          <w:bCs/>
        </w:rPr>
        <w:t xml:space="preserve">μερίσματος ύψους </w:t>
      </w:r>
      <w:r w:rsidR="001048B3" w:rsidRPr="008971D5">
        <w:rPr>
          <w:rFonts w:eastAsia="SimSun" w:cs="Calibri"/>
          <w:b/>
          <w:bCs/>
        </w:rPr>
        <w:t xml:space="preserve">0,05 ευρώ ανά μετοχή </w:t>
      </w:r>
      <w:r w:rsidR="001048B3" w:rsidRPr="008971D5">
        <w:rPr>
          <w:rFonts w:eastAsia="SimSun" w:cs="Calibri"/>
        </w:rPr>
        <w:t>για πρώτη φορά στην ιστορία της Εταιρείας.</w:t>
      </w:r>
    </w:p>
    <w:p w14:paraId="5BD534DC" w14:textId="7E6D6110" w:rsidR="00845933" w:rsidRPr="00965D71" w:rsidRDefault="00B91EEE" w:rsidP="006B321F">
      <w:pPr>
        <w:numPr>
          <w:ilvl w:val="0"/>
          <w:numId w:val="1"/>
        </w:numPr>
        <w:spacing w:after="120" w:line="240" w:lineRule="auto"/>
        <w:ind w:left="567" w:hanging="425"/>
        <w:contextualSpacing/>
        <w:jc w:val="both"/>
        <w:rPr>
          <w:rFonts w:eastAsia="SimSun" w:cs="Calibri"/>
        </w:rPr>
      </w:pPr>
      <w:r>
        <w:rPr>
          <w:rFonts w:eastAsia="SimSun" w:cs="Calibri"/>
        </w:rPr>
        <w:t>Έγιναν κ</w:t>
      </w:r>
      <w:r w:rsidR="00AA3119">
        <w:rPr>
          <w:rFonts w:eastAsia="SimSun" w:cs="Calibri"/>
        </w:rPr>
        <w:t>εφαλαιουχικές δαπάνες 79 εκατ. ευρώ</w:t>
      </w:r>
      <w:r w:rsidR="00491FAB">
        <w:rPr>
          <w:rFonts w:eastAsia="SimSun" w:cs="Calibri"/>
        </w:rPr>
        <w:t xml:space="preserve">, </w:t>
      </w:r>
      <w:r>
        <w:rPr>
          <w:rFonts w:eastAsia="SimSun" w:cs="Calibri"/>
        </w:rPr>
        <w:t xml:space="preserve">για την </w:t>
      </w:r>
      <w:r w:rsidR="00491FAB">
        <w:rPr>
          <w:rFonts w:eastAsia="SimSun" w:cs="Calibri"/>
        </w:rPr>
        <w:t>απαιτούμεν</w:t>
      </w:r>
      <w:r>
        <w:rPr>
          <w:rFonts w:eastAsia="SimSun" w:cs="Calibri"/>
        </w:rPr>
        <w:t xml:space="preserve">η </w:t>
      </w:r>
      <w:r w:rsidR="00965D71">
        <w:rPr>
          <w:rFonts w:eastAsia="SimSun" w:cs="Calibri"/>
        </w:rPr>
        <w:t>περαιτέρω επέκταση της παραγωγικής δυναμικότητας στον κλάδο καλωδίων</w:t>
      </w:r>
      <w:r w:rsidR="00491FAB">
        <w:rPr>
          <w:rFonts w:eastAsia="SimSun" w:cs="Calibri"/>
        </w:rPr>
        <w:t>,</w:t>
      </w:r>
      <w:r w:rsidR="00965D71">
        <w:rPr>
          <w:rFonts w:eastAsia="SimSun" w:cs="Calibri"/>
        </w:rPr>
        <w:t xml:space="preserve"> τόσο </w:t>
      </w:r>
      <w:r>
        <w:rPr>
          <w:rFonts w:eastAsia="SimSun" w:cs="Calibri"/>
        </w:rPr>
        <w:t xml:space="preserve">στα </w:t>
      </w:r>
      <w:r w:rsidR="00965D71">
        <w:rPr>
          <w:rFonts w:eastAsia="SimSun" w:cs="Calibri"/>
        </w:rPr>
        <w:t xml:space="preserve">υποβρύχια όσο και </w:t>
      </w:r>
      <w:r>
        <w:rPr>
          <w:rFonts w:eastAsia="SimSun" w:cs="Calibri"/>
        </w:rPr>
        <w:t xml:space="preserve">στα </w:t>
      </w:r>
      <w:r w:rsidR="00965D71">
        <w:rPr>
          <w:rFonts w:eastAsia="SimSun" w:cs="Calibri"/>
        </w:rPr>
        <w:t>χερσαία καλώδια.</w:t>
      </w:r>
    </w:p>
    <w:p w14:paraId="1D59B8D6" w14:textId="00132964" w:rsidR="0054048E" w:rsidRPr="00965D71" w:rsidRDefault="0054048E" w:rsidP="006B321F">
      <w:pPr>
        <w:spacing w:after="120" w:line="240" w:lineRule="auto"/>
        <w:contextualSpacing/>
        <w:jc w:val="both"/>
        <w:rPr>
          <w:rFonts w:eastAsia="SimSun" w:cs="Calibri"/>
          <w:i/>
          <w:sz w:val="18"/>
        </w:rPr>
      </w:pPr>
    </w:p>
    <w:tbl>
      <w:tblPr>
        <w:tblW w:w="0" w:type="auto"/>
        <w:tblLook w:val="04A0" w:firstRow="1" w:lastRow="0" w:firstColumn="1" w:lastColumn="0" w:noHBand="0" w:noVBand="1"/>
      </w:tblPr>
      <w:tblGrid>
        <w:gridCol w:w="5044"/>
        <w:gridCol w:w="4932"/>
      </w:tblGrid>
      <w:tr w:rsidR="001C6E3D" w:rsidRPr="009259F9" w14:paraId="79DFF8B8" w14:textId="77777777" w:rsidTr="008E0FB8">
        <w:tc>
          <w:tcPr>
            <w:tcW w:w="5098" w:type="dxa"/>
            <w:shd w:val="clear" w:color="auto" w:fill="auto"/>
          </w:tcPr>
          <w:bookmarkEnd w:id="0"/>
          <w:p w14:paraId="1614A636" w14:textId="18B71114" w:rsidR="003D46E1" w:rsidRPr="008E0FB8" w:rsidRDefault="00CD4BF9" w:rsidP="006B321F">
            <w:pPr>
              <w:spacing w:after="120" w:line="240" w:lineRule="auto"/>
              <w:contextualSpacing/>
              <w:jc w:val="both"/>
              <w:rPr>
                <w:rFonts w:eastAsia="HGGothicM"/>
                <w:b/>
                <w:u w:val="single"/>
                <w:lang w:val="en-GB"/>
              </w:rPr>
            </w:pPr>
            <w:r w:rsidRPr="008E0FB8">
              <w:rPr>
                <w:rFonts w:eastAsia="HGGothicM"/>
                <w:b/>
                <w:u w:val="single"/>
              </w:rPr>
              <w:t>Πωλήσεις</w:t>
            </w:r>
            <w:r w:rsidR="003D46E1" w:rsidRPr="008E0FB8">
              <w:rPr>
                <w:rFonts w:eastAsia="HGGothicM"/>
                <w:b/>
                <w:u w:val="single"/>
                <w:lang w:val="en-GB"/>
              </w:rPr>
              <w:t xml:space="preserve"> (</w:t>
            </w:r>
            <w:r w:rsidRPr="008E0FB8">
              <w:rPr>
                <w:rFonts w:eastAsia="HGGothicM"/>
                <w:b/>
                <w:u w:val="single"/>
              </w:rPr>
              <w:t>σε</w:t>
            </w:r>
            <w:r w:rsidR="003D46E1" w:rsidRPr="008E0FB8">
              <w:rPr>
                <w:rFonts w:eastAsia="HGGothicM"/>
                <w:b/>
                <w:u w:val="single"/>
                <w:lang w:val="en-GB"/>
              </w:rPr>
              <w:t xml:space="preserve"> </w:t>
            </w:r>
            <w:r w:rsidRPr="008E0FB8">
              <w:rPr>
                <w:rFonts w:eastAsia="HGGothicM"/>
                <w:b/>
                <w:u w:val="single"/>
              </w:rPr>
              <w:t>εκατ.</w:t>
            </w:r>
            <w:r w:rsidR="003D46E1" w:rsidRPr="008E0FB8">
              <w:rPr>
                <w:rFonts w:eastAsia="HGGothicM"/>
                <w:b/>
                <w:u w:val="single"/>
                <w:lang w:val="en-GB"/>
              </w:rPr>
              <w:t xml:space="preserve"> </w:t>
            </w:r>
            <w:r w:rsidRPr="008E0FB8">
              <w:rPr>
                <w:rFonts w:eastAsia="HGGothicM"/>
                <w:b/>
                <w:u w:val="single"/>
              </w:rPr>
              <w:t>ευρώ</w:t>
            </w:r>
            <w:r w:rsidR="003D46E1" w:rsidRPr="008E0FB8">
              <w:rPr>
                <w:rFonts w:eastAsia="HGGothicM"/>
                <w:b/>
                <w:u w:val="single"/>
                <w:lang w:val="en-GB"/>
              </w:rPr>
              <w:t>)</w:t>
            </w:r>
          </w:p>
        </w:tc>
        <w:tc>
          <w:tcPr>
            <w:tcW w:w="4877" w:type="dxa"/>
            <w:shd w:val="clear" w:color="auto" w:fill="auto"/>
          </w:tcPr>
          <w:p w14:paraId="31392F7F" w14:textId="789723F2" w:rsidR="003D46E1" w:rsidRPr="008E0FB8" w:rsidRDefault="00CD4BF9" w:rsidP="006B321F">
            <w:pPr>
              <w:spacing w:after="120" w:line="240" w:lineRule="auto"/>
              <w:contextualSpacing/>
              <w:jc w:val="both"/>
              <w:rPr>
                <w:rFonts w:eastAsia="HGGothicM"/>
                <w:i/>
                <w:lang w:val="en-GB"/>
              </w:rPr>
            </w:pPr>
            <w:r w:rsidRPr="008E0FB8">
              <w:rPr>
                <w:rFonts w:eastAsia="HGGothicM"/>
                <w:i/>
              </w:rPr>
              <w:t>Ανά κλάδο</w:t>
            </w:r>
            <w:r w:rsidR="003D46E1" w:rsidRPr="008E0FB8">
              <w:rPr>
                <w:rFonts w:eastAsia="HGGothicM"/>
                <w:i/>
                <w:lang w:val="en-GB"/>
              </w:rPr>
              <w:t>:</w:t>
            </w:r>
          </w:p>
        </w:tc>
      </w:tr>
      <w:tr w:rsidR="001C6E3D" w:rsidRPr="009259F9" w14:paraId="75E5FE9E" w14:textId="77777777" w:rsidTr="008E0FB8">
        <w:tc>
          <w:tcPr>
            <w:tcW w:w="5098" w:type="dxa"/>
            <w:shd w:val="clear" w:color="auto" w:fill="auto"/>
          </w:tcPr>
          <w:p w14:paraId="2055A607" w14:textId="19C16046" w:rsidR="003D46E1" w:rsidRPr="009259F9" w:rsidRDefault="00015E1C" w:rsidP="006B321F">
            <w:pPr>
              <w:spacing w:after="120" w:line="240" w:lineRule="auto"/>
              <w:contextualSpacing/>
              <w:jc w:val="both"/>
              <w:rPr>
                <w:rFonts w:eastAsia="HGGothicM"/>
                <w:b/>
                <w:sz w:val="20"/>
                <w:szCs w:val="20"/>
                <w:lang w:val="en-GB"/>
              </w:rPr>
            </w:pPr>
            <w:r w:rsidRPr="00FB666D">
              <w:rPr>
                <w:rFonts w:eastAsia="HGGothicM"/>
                <w:b/>
                <w:noProof/>
                <w:sz w:val="20"/>
                <w:szCs w:val="20"/>
              </w:rPr>
              <w:drawing>
                <wp:inline distT="0" distB="0" distL="0" distR="0" wp14:anchorId="2A9719FA" wp14:editId="73460993">
                  <wp:extent cx="2847975" cy="20019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7975" cy="2001959"/>
                          </a:xfrm>
                          <a:prstGeom prst="rect">
                            <a:avLst/>
                          </a:prstGeom>
                        </pic:spPr>
                      </pic:pic>
                    </a:graphicData>
                  </a:graphic>
                </wp:inline>
              </w:drawing>
            </w:r>
          </w:p>
        </w:tc>
        <w:tc>
          <w:tcPr>
            <w:tcW w:w="4877" w:type="dxa"/>
            <w:shd w:val="clear" w:color="auto" w:fill="auto"/>
          </w:tcPr>
          <w:p w14:paraId="10CF25B3" w14:textId="2114182C" w:rsidR="002F08E2" w:rsidRPr="009259F9" w:rsidRDefault="001C6E3D" w:rsidP="006B321F">
            <w:pPr>
              <w:spacing w:after="120" w:line="240" w:lineRule="auto"/>
              <w:contextualSpacing/>
              <w:rPr>
                <w:rFonts w:eastAsia="HGGothicM"/>
                <w:b/>
                <w:sz w:val="20"/>
                <w:szCs w:val="20"/>
                <w:u w:val="single"/>
                <w:lang w:val="en-GB"/>
              </w:rPr>
            </w:pPr>
            <w:r>
              <w:rPr>
                <w:noProof/>
              </w:rPr>
              <w:drawing>
                <wp:inline distT="0" distB="0" distL="0" distR="0" wp14:anchorId="1AF008C8" wp14:editId="07012256">
                  <wp:extent cx="2994743" cy="1990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8963" cy="1993530"/>
                          </a:xfrm>
                          <a:prstGeom prst="rect">
                            <a:avLst/>
                          </a:prstGeom>
                        </pic:spPr>
                      </pic:pic>
                    </a:graphicData>
                  </a:graphic>
                </wp:inline>
              </w:drawing>
            </w:r>
          </w:p>
        </w:tc>
      </w:tr>
      <w:tr w:rsidR="001C6E3D" w:rsidRPr="009259F9" w14:paraId="26267491" w14:textId="77777777" w:rsidTr="008E0FB8">
        <w:tc>
          <w:tcPr>
            <w:tcW w:w="5098" w:type="dxa"/>
            <w:shd w:val="clear" w:color="auto" w:fill="auto"/>
          </w:tcPr>
          <w:p w14:paraId="7B7ABD43" w14:textId="77777777" w:rsidR="008E0FB8" w:rsidRDefault="008E0FB8" w:rsidP="006B321F">
            <w:pPr>
              <w:spacing w:after="120" w:line="240" w:lineRule="auto"/>
              <w:contextualSpacing/>
              <w:jc w:val="both"/>
              <w:rPr>
                <w:noProof/>
              </w:rPr>
            </w:pPr>
          </w:p>
          <w:p w14:paraId="488E99AE" w14:textId="037D74E6" w:rsidR="008E0FB8" w:rsidRDefault="008E0FB8" w:rsidP="006B321F">
            <w:pPr>
              <w:spacing w:after="120" w:line="240" w:lineRule="auto"/>
              <w:contextualSpacing/>
              <w:jc w:val="both"/>
              <w:rPr>
                <w:noProof/>
              </w:rPr>
            </w:pPr>
          </w:p>
        </w:tc>
        <w:tc>
          <w:tcPr>
            <w:tcW w:w="4877" w:type="dxa"/>
            <w:shd w:val="clear" w:color="auto" w:fill="auto"/>
          </w:tcPr>
          <w:p w14:paraId="21AA87BF" w14:textId="77777777" w:rsidR="008E0FB8" w:rsidRDefault="008E0FB8" w:rsidP="006B321F">
            <w:pPr>
              <w:spacing w:after="120" w:line="240" w:lineRule="auto"/>
              <w:contextualSpacing/>
              <w:rPr>
                <w:noProof/>
              </w:rPr>
            </w:pPr>
          </w:p>
        </w:tc>
      </w:tr>
    </w:tbl>
    <w:p w14:paraId="18E789BE" w14:textId="77777777" w:rsidR="00E9332D" w:rsidRDefault="00E9332D">
      <w:bookmarkStart w:id="2" w:name="_Hlk3375753"/>
      <w:r>
        <w:br w:type="page"/>
      </w:r>
    </w:p>
    <w:tbl>
      <w:tblPr>
        <w:tblW w:w="0" w:type="auto"/>
        <w:tblLook w:val="04A0" w:firstRow="1" w:lastRow="0" w:firstColumn="1" w:lastColumn="0" w:noHBand="0" w:noVBand="1"/>
      </w:tblPr>
      <w:tblGrid>
        <w:gridCol w:w="5098"/>
        <w:gridCol w:w="4877"/>
      </w:tblGrid>
      <w:tr w:rsidR="008E0FB8" w:rsidRPr="009259F9" w14:paraId="6F5F5026" w14:textId="77777777" w:rsidTr="008E0FB8">
        <w:tc>
          <w:tcPr>
            <w:tcW w:w="5098" w:type="dxa"/>
            <w:shd w:val="clear" w:color="auto" w:fill="auto"/>
          </w:tcPr>
          <w:p w14:paraId="03082F30" w14:textId="08EA2058" w:rsidR="008E0FB8" w:rsidRPr="008E0FB8" w:rsidRDefault="008E0FB8" w:rsidP="00785DE7">
            <w:pPr>
              <w:spacing w:after="120" w:line="240" w:lineRule="auto"/>
              <w:contextualSpacing/>
              <w:jc w:val="both"/>
            </w:pPr>
            <w:r w:rsidRPr="008E0FB8">
              <w:rPr>
                <w:b/>
                <w:u w:val="single"/>
                <w:lang w:val="en-GB"/>
              </w:rPr>
              <w:lastRenderedPageBreak/>
              <w:t>a</w:t>
            </w:r>
            <w:r w:rsidRPr="008E0FB8">
              <w:rPr>
                <w:b/>
                <w:u w:val="single"/>
              </w:rPr>
              <w:t>-</w:t>
            </w:r>
            <w:r w:rsidRPr="008E0FB8">
              <w:rPr>
                <w:b/>
                <w:u w:val="single"/>
                <w:lang w:val="en-GB"/>
              </w:rPr>
              <w:t>EBITDA</w:t>
            </w:r>
            <w:r w:rsidRPr="008E0FB8">
              <w:rPr>
                <w:rFonts w:eastAsia="HGGothicM"/>
                <w:b/>
                <w:i/>
                <w:u w:val="single"/>
              </w:rPr>
              <w:t xml:space="preserve"> </w:t>
            </w:r>
            <w:r w:rsidRPr="008E0FB8">
              <w:rPr>
                <w:rFonts w:eastAsia="HGGothicM"/>
                <w:b/>
                <w:u w:val="single"/>
              </w:rPr>
              <w:t>(σε εκατ. ευρώ)</w:t>
            </w:r>
          </w:p>
        </w:tc>
        <w:tc>
          <w:tcPr>
            <w:tcW w:w="4877" w:type="dxa"/>
            <w:shd w:val="clear" w:color="auto" w:fill="auto"/>
          </w:tcPr>
          <w:p w14:paraId="6341D398" w14:textId="77777777" w:rsidR="008E0FB8" w:rsidRPr="008E0FB8" w:rsidRDefault="008E0FB8" w:rsidP="00785DE7">
            <w:pPr>
              <w:spacing w:after="120" w:line="240" w:lineRule="auto"/>
              <w:contextualSpacing/>
              <w:rPr>
                <w:b/>
                <w:u w:val="single"/>
                <w:lang w:val="en-GB"/>
              </w:rPr>
            </w:pPr>
            <w:r w:rsidRPr="008E0FB8">
              <w:rPr>
                <w:rFonts w:eastAsia="HGGothicM"/>
                <w:i/>
              </w:rPr>
              <w:t>Ανά κλάδο</w:t>
            </w:r>
            <w:r w:rsidRPr="008E0FB8">
              <w:rPr>
                <w:rFonts w:eastAsia="HGGothicM"/>
                <w:i/>
                <w:lang w:val="en-GB"/>
              </w:rPr>
              <w:t>:</w:t>
            </w:r>
          </w:p>
        </w:tc>
      </w:tr>
      <w:tr w:rsidR="008E0FB8" w:rsidRPr="009259F9" w14:paraId="6FE9F188" w14:textId="77777777" w:rsidTr="008E0FB8">
        <w:tc>
          <w:tcPr>
            <w:tcW w:w="5098" w:type="dxa"/>
            <w:shd w:val="clear" w:color="auto" w:fill="auto"/>
            <w:vAlign w:val="bottom"/>
          </w:tcPr>
          <w:p w14:paraId="3692AB28" w14:textId="48A8EEB2" w:rsidR="008E0FB8" w:rsidRPr="009259F9" w:rsidRDefault="00015E1C" w:rsidP="00015E1C">
            <w:pPr>
              <w:spacing w:after="120" w:line="240" w:lineRule="auto"/>
              <w:contextualSpacing/>
              <w:rPr>
                <w:b/>
                <w:i/>
                <w:sz w:val="20"/>
                <w:u w:val="single"/>
                <w:lang w:val="en-GB"/>
              </w:rPr>
            </w:pPr>
            <w:r w:rsidRPr="00FB666D">
              <w:rPr>
                <w:rFonts w:eastAsia="SimSun" w:cs="Calibri"/>
                <w:i/>
                <w:noProof/>
                <w:sz w:val="14"/>
                <w:szCs w:val="18"/>
              </w:rPr>
              <w:drawing>
                <wp:inline distT="0" distB="0" distL="0" distR="0" wp14:anchorId="13D9F9BC" wp14:editId="2C4E5752">
                  <wp:extent cx="2847975" cy="1827806"/>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7891" cy="1853424"/>
                          </a:xfrm>
                          <a:prstGeom prst="rect">
                            <a:avLst/>
                          </a:prstGeom>
                        </pic:spPr>
                      </pic:pic>
                    </a:graphicData>
                  </a:graphic>
                </wp:inline>
              </w:drawing>
            </w:r>
          </w:p>
        </w:tc>
        <w:tc>
          <w:tcPr>
            <w:tcW w:w="4877" w:type="dxa"/>
            <w:shd w:val="clear" w:color="auto" w:fill="auto"/>
          </w:tcPr>
          <w:p w14:paraId="33BCDFFE" w14:textId="3FB0A30C" w:rsidR="008E0FB8" w:rsidRPr="009259F9" w:rsidRDefault="001C6E3D" w:rsidP="00785DE7">
            <w:pPr>
              <w:spacing w:after="120" w:line="240" w:lineRule="auto"/>
              <w:contextualSpacing/>
              <w:rPr>
                <w:i/>
                <w:sz w:val="20"/>
                <w:lang w:val="en-GB"/>
              </w:rPr>
            </w:pPr>
            <w:r>
              <w:rPr>
                <w:noProof/>
              </w:rPr>
              <w:drawing>
                <wp:inline distT="0" distB="0" distL="0" distR="0" wp14:anchorId="766BCA9D" wp14:editId="15BE9CFC">
                  <wp:extent cx="2791267" cy="1847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6547" cy="1857966"/>
                          </a:xfrm>
                          <a:prstGeom prst="rect">
                            <a:avLst/>
                          </a:prstGeom>
                        </pic:spPr>
                      </pic:pic>
                    </a:graphicData>
                  </a:graphic>
                </wp:inline>
              </w:drawing>
            </w:r>
          </w:p>
        </w:tc>
      </w:tr>
    </w:tbl>
    <w:p w14:paraId="604854C0" w14:textId="2F5F996A" w:rsidR="00DD0F30" w:rsidRPr="000632D2" w:rsidRDefault="00DD0F30" w:rsidP="00F22238">
      <w:pPr>
        <w:spacing w:after="120" w:line="240" w:lineRule="auto"/>
        <w:contextualSpacing/>
        <w:jc w:val="both"/>
        <w:rPr>
          <w:rFonts w:cs="Calibri"/>
        </w:rPr>
      </w:pPr>
    </w:p>
    <w:p w14:paraId="51E82F21" w14:textId="05FCF038" w:rsidR="007D149D" w:rsidRPr="007A7B64" w:rsidRDefault="007A7B64" w:rsidP="006B321F">
      <w:pPr>
        <w:spacing w:after="120" w:line="240" w:lineRule="auto"/>
        <w:jc w:val="both"/>
        <w:rPr>
          <w:rFonts w:cs="Calibri"/>
        </w:rPr>
      </w:pPr>
      <w:r w:rsidRPr="007A7B64">
        <w:rPr>
          <w:rFonts w:cs="Calibri"/>
          <w:color w:val="000000"/>
        </w:rPr>
        <w:t xml:space="preserve">Σχολιάζοντας τις επιδόσεις του Ομίλου, ο κ. Αλέξης Αλεξίου, Διευθύνων Σύμβουλος της </w:t>
      </w:r>
      <w:r w:rsidRPr="007A7B64">
        <w:rPr>
          <w:rFonts w:cs="Calibri"/>
          <w:color w:val="000000"/>
          <w:lang w:val="en-GB"/>
        </w:rPr>
        <w:t>Cenergy</w:t>
      </w:r>
      <w:r w:rsidRPr="007A7B64">
        <w:rPr>
          <w:rFonts w:cs="Calibri"/>
          <w:color w:val="000000"/>
        </w:rPr>
        <w:t xml:space="preserve"> </w:t>
      </w:r>
      <w:r w:rsidRPr="007A7B64">
        <w:rPr>
          <w:rFonts w:cs="Calibri"/>
          <w:color w:val="000000"/>
          <w:lang w:val="en-GB"/>
        </w:rPr>
        <w:t>Holdings</w:t>
      </w:r>
      <w:r w:rsidRPr="007A7B64">
        <w:rPr>
          <w:rFonts w:cs="Calibri"/>
          <w:color w:val="000000"/>
        </w:rPr>
        <w:t xml:space="preserve"> δήλωσε</w:t>
      </w:r>
      <w:r w:rsidR="007D149D" w:rsidRPr="007A7B64">
        <w:rPr>
          <w:rFonts w:cs="Calibri"/>
        </w:rPr>
        <w:t xml:space="preserve">: </w:t>
      </w:r>
    </w:p>
    <w:p w14:paraId="5991A71F" w14:textId="2B4DC239" w:rsidR="00901EF3" w:rsidRPr="00901EF3" w:rsidRDefault="00901EF3" w:rsidP="006B321F">
      <w:pPr>
        <w:spacing w:after="120" w:line="240" w:lineRule="auto"/>
        <w:jc w:val="both"/>
        <w:rPr>
          <w:rFonts w:cs="Calibri"/>
          <w:i/>
        </w:rPr>
      </w:pPr>
      <w:r>
        <w:rPr>
          <w:i/>
          <w:iCs/>
        </w:rPr>
        <w:t>«Η ισχυρή λειτουργική επίδοση</w:t>
      </w:r>
      <w:r w:rsidR="006B7C3A">
        <w:rPr>
          <w:i/>
          <w:iCs/>
        </w:rPr>
        <w:t xml:space="preserve"> </w:t>
      </w:r>
      <w:r>
        <w:rPr>
          <w:i/>
          <w:iCs/>
        </w:rPr>
        <w:t xml:space="preserve">και στους δύο </w:t>
      </w:r>
      <w:r w:rsidR="00605D14">
        <w:rPr>
          <w:i/>
          <w:iCs/>
        </w:rPr>
        <w:t>κλάδους</w:t>
      </w:r>
      <w:r w:rsidR="006B7C3A">
        <w:rPr>
          <w:i/>
          <w:iCs/>
        </w:rPr>
        <w:t xml:space="preserve"> </w:t>
      </w:r>
      <w:r w:rsidR="00E9332D">
        <w:rPr>
          <w:i/>
          <w:iCs/>
        </w:rPr>
        <w:t xml:space="preserve">για </w:t>
      </w:r>
      <w:r w:rsidR="006B7C3A">
        <w:rPr>
          <w:i/>
          <w:iCs/>
        </w:rPr>
        <w:t>το 2022</w:t>
      </w:r>
      <w:r>
        <w:rPr>
          <w:i/>
          <w:iCs/>
        </w:rPr>
        <w:t xml:space="preserve"> επιβεβαιών</w:t>
      </w:r>
      <w:r w:rsidR="008E0FB8">
        <w:rPr>
          <w:i/>
          <w:iCs/>
        </w:rPr>
        <w:t>ει</w:t>
      </w:r>
      <w:r>
        <w:rPr>
          <w:i/>
          <w:iCs/>
        </w:rPr>
        <w:t xml:space="preserve"> την ικανότητά μας</w:t>
      </w:r>
      <w:r w:rsidR="00C514C6" w:rsidRPr="00C514C6">
        <w:rPr>
          <w:i/>
          <w:iCs/>
        </w:rPr>
        <w:t xml:space="preserve"> </w:t>
      </w:r>
      <w:r w:rsidR="00C514C6">
        <w:rPr>
          <w:i/>
          <w:iCs/>
        </w:rPr>
        <w:t>να</w:t>
      </w:r>
      <w:r w:rsidR="00B46095">
        <w:rPr>
          <w:i/>
          <w:iCs/>
        </w:rPr>
        <w:t xml:space="preserve"> προσφέρουμε προϊόντα υψηλής ποιότητα</w:t>
      </w:r>
      <w:r w:rsidR="00915D2B">
        <w:rPr>
          <w:i/>
          <w:iCs/>
        </w:rPr>
        <w:t>ς</w:t>
      </w:r>
      <w:r w:rsidR="00B46095">
        <w:rPr>
          <w:i/>
          <w:iCs/>
        </w:rPr>
        <w:t xml:space="preserve"> </w:t>
      </w:r>
      <w:r w:rsidR="00B46095" w:rsidRPr="0004068D">
        <w:rPr>
          <w:rFonts w:cs="Calibri"/>
          <w:i/>
          <w:iCs/>
          <w:color w:val="000000"/>
        </w:rPr>
        <w:t>στους συνεργάτες μας σε όλο τον κόσμο</w:t>
      </w:r>
      <w:r w:rsidR="00B46095">
        <w:rPr>
          <w:i/>
          <w:iCs/>
        </w:rPr>
        <w:t xml:space="preserve"> </w:t>
      </w:r>
      <w:r w:rsidR="00E9332D">
        <w:rPr>
          <w:i/>
          <w:iCs/>
        </w:rPr>
        <w:t xml:space="preserve">αλλά </w:t>
      </w:r>
      <w:r w:rsidR="00B46095">
        <w:rPr>
          <w:i/>
          <w:iCs/>
        </w:rPr>
        <w:t>και τη σημαντική συμβολή μας</w:t>
      </w:r>
      <w:r w:rsidR="00C514C6">
        <w:rPr>
          <w:i/>
          <w:iCs/>
        </w:rPr>
        <w:t xml:space="preserve"> σ</w:t>
      </w:r>
      <w:r w:rsidR="00C514C6" w:rsidRPr="0004068D">
        <w:rPr>
          <w:rFonts w:cs="Calibri"/>
          <w:i/>
          <w:iCs/>
          <w:color w:val="000000"/>
        </w:rPr>
        <w:t>τ</w:t>
      </w:r>
      <w:r w:rsidR="008E0FB8">
        <w:rPr>
          <w:rFonts w:cs="Calibri"/>
          <w:i/>
          <w:iCs/>
          <w:color w:val="000000"/>
        </w:rPr>
        <w:t>η</w:t>
      </w:r>
      <w:r w:rsidR="00C514C6" w:rsidRPr="0004068D">
        <w:rPr>
          <w:rFonts w:cs="Calibri"/>
          <w:i/>
          <w:iCs/>
          <w:color w:val="000000"/>
        </w:rPr>
        <w:t xml:space="preserve"> </w:t>
      </w:r>
      <w:r w:rsidR="008E0FB8">
        <w:rPr>
          <w:rFonts w:cs="Calibri"/>
          <w:i/>
          <w:iCs/>
          <w:color w:val="000000"/>
        </w:rPr>
        <w:t>προσπάθεια προς</w:t>
      </w:r>
      <w:r w:rsidR="00C514C6" w:rsidRPr="0004068D">
        <w:rPr>
          <w:rFonts w:cs="Calibri"/>
          <w:i/>
          <w:iCs/>
          <w:color w:val="000000"/>
        </w:rPr>
        <w:t xml:space="preserve"> τη</w:t>
      </w:r>
      <w:r w:rsidR="008E0FB8">
        <w:rPr>
          <w:rFonts w:cs="Calibri"/>
          <w:i/>
          <w:iCs/>
          <w:color w:val="000000"/>
        </w:rPr>
        <w:t>ν</w:t>
      </w:r>
      <w:r w:rsidR="00C514C6" w:rsidRPr="0004068D">
        <w:rPr>
          <w:rFonts w:cs="Calibri"/>
          <w:i/>
          <w:iCs/>
          <w:color w:val="000000"/>
        </w:rPr>
        <w:t xml:space="preserve"> ενεργειακή μετάβαση.</w:t>
      </w:r>
      <w:r w:rsidR="00C514C6">
        <w:rPr>
          <w:rFonts w:cs="Calibri"/>
          <w:i/>
          <w:iCs/>
          <w:color w:val="000000"/>
        </w:rPr>
        <w:t xml:space="preserve"> Ο κλάδος καλωδίων</w:t>
      </w:r>
      <w:r>
        <w:rPr>
          <w:i/>
          <w:iCs/>
        </w:rPr>
        <w:t xml:space="preserve"> παρέμειν</w:t>
      </w:r>
      <w:r w:rsidR="00C514C6">
        <w:rPr>
          <w:i/>
          <w:iCs/>
        </w:rPr>
        <w:t>ε</w:t>
      </w:r>
      <w:r>
        <w:rPr>
          <w:i/>
          <w:iCs/>
        </w:rPr>
        <w:t xml:space="preserve"> ο </w:t>
      </w:r>
      <w:r w:rsidR="008E0FB8">
        <w:rPr>
          <w:i/>
          <w:iCs/>
        </w:rPr>
        <w:t>βασικός πυρήνας</w:t>
      </w:r>
      <w:r>
        <w:rPr>
          <w:i/>
          <w:iCs/>
        </w:rPr>
        <w:t xml:space="preserve"> της κερδοφ</w:t>
      </w:r>
      <w:r w:rsidRPr="00905E52">
        <w:rPr>
          <w:i/>
          <w:iCs/>
        </w:rPr>
        <w:t xml:space="preserve">ορίας του Ομίλου, καθώς τόσο </w:t>
      </w:r>
      <w:r w:rsidR="00905E52" w:rsidRPr="00905E52">
        <w:rPr>
          <w:i/>
          <w:iCs/>
        </w:rPr>
        <w:t xml:space="preserve">ο τομέας των </w:t>
      </w:r>
      <w:r w:rsidRPr="00905E52">
        <w:rPr>
          <w:i/>
          <w:iCs/>
        </w:rPr>
        <w:t>έργ</w:t>
      </w:r>
      <w:r w:rsidR="00905E52" w:rsidRPr="00905E52">
        <w:rPr>
          <w:i/>
          <w:iCs/>
        </w:rPr>
        <w:t>ων</w:t>
      </w:r>
      <w:r w:rsidRPr="00905E52">
        <w:rPr>
          <w:i/>
          <w:iCs/>
        </w:rPr>
        <w:t xml:space="preserve"> όσο</w:t>
      </w:r>
      <w:r w:rsidR="002A3418">
        <w:rPr>
          <w:i/>
          <w:iCs/>
        </w:rPr>
        <w:t xml:space="preserve"> και αυτός </w:t>
      </w:r>
      <w:r w:rsidR="00905E52" w:rsidRPr="00905E52">
        <w:rPr>
          <w:i/>
          <w:iCs/>
        </w:rPr>
        <w:t>των προϊόντων</w:t>
      </w:r>
      <w:r w:rsidR="00905E52">
        <w:rPr>
          <w:i/>
          <w:iCs/>
        </w:rPr>
        <w:t xml:space="preserve"> </w:t>
      </w:r>
      <w:r>
        <w:rPr>
          <w:i/>
          <w:iCs/>
        </w:rPr>
        <w:t xml:space="preserve">διατηρούν την ισχυρή δυναμική τους, ενώ η Σωληνουργεία Κορίνθου </w:t>
      </w:r>
      <w:r w:rsidR="00905E52">
        <w:rPr>
          <w:i/>
          <w:iCs/>
        </w:rPr>
        <w:t>επανήλθε</w:t>
      </w:r>
      <w:r w:rsidR="005C2345" w:rsidRPr="003050BD">
        <w:rPr>
          <w:i/>
          <w:iCs/>
        </w:rPr>
        <w:t xml:space="preserve"> </w:t>
      </w:r>
      <w:r w:rsidR="00905E52">
        <w:rPr>
          <w:i/>
          <w:iCs/>
        </w:rPr>
        <w:t xml:space="preserve">στην </w:t>
      </w:r>
      <w:r>
        <w:rPr>
          <w:i/>
          <w:iCs/>
        </w:rPr>
        <w:t>κερδοφ</w:t>
      </w:r>
      <w:r w:rsidR="00905E52">
        <w:rPr>
          <w:i/>
          <w:iCs/>
        </w:rPr>
        <w:t>ορία</w:t>
      </w:r>
      <w:r>
        <w:rPr>
          <w:i/>
          <w:iCs/>
        </w:rPr>
        <w:t>, σηματοδοτώντας</w:t>
      </w:r>
      <w:r w:rsidR="00605D14">
        <w:rPr>
          <w:i/>
          <w:iCs/>
        </w:rPr>
        <w:t xml:space="preserve"> την</w:t>
      </w:r>
      <w:r>
        <w:rPr>
          <w:i/>
          <w:iCs/>
        </w:rPr>
        <w:t xml:space="preserve"> περαιτέρω ανάπτυξ</w:t>
      </w:r>
      <w:r w:rsidR="002A3418">
        <w:rPr>
          <w:i/>
          <w:iCs/>
        </w:rPr>
        <w:t>ή της</w:t>
      </w:r>
      <w:r w:rsidR="00605D14">
        <w:rPr>
          <w:i/>
          <w:iCs/>
        </w:rPr>
        <w:t xml:space="preserve"> </w:t>
      </w:r>
      <w:r w:rsidR="002A3418">
        <w:rPr>
          <w:i/>
          <w:iCs/>
        </w:rPr>
        <w:t>σ</w:t>
      </w:r>
      <w:r>
        <w:rPr>
          <w:i/>
          <w:iCs/>
        </w:rPr>
        <w:t xml:space="preserve">το </w:t>
      </w:r>
      <w:r w:rsidR="00905E52">
        <w:rPr>
          <w:i/>
          <w:iCs/>
        </w:rPr>
        <w:t>προσεχές</w:t>
      </w:r>
      <w:r>
        <w:rPr>
          <w:i/>
          <w:iCs/>
        </w:rPr>
        <w:t xml:space="preserve"> μέλλον. Ταυτόχρονα, </w:t>
      </w:r>
      <w:r w:rsidR="00905E52">
        <w:rPr>
          <w:i/>
          <w:iCs/>
        </w:rPr>
        <w:t>το εμπορικό</w:t>
      </w:r>
      <w:r w:rsidR="00605D14">
        <w:rPr>
          <w:i/>
          <w:iCs/>
        </w:rPr>
        <w:t xml:space="preserve"> μας</w:t>
      </w:r>
      <w:r w:rsidR="00905E52">
        <w:rPr>
          <w:i/>
          <w:iCs/>
        </w:rPr>
        <w:t xml:space="preserve"> τμήμα </w:t>
      </w:r>
      <w:r>
        <w:rPr>
          <w:i/>
          <w:iCs/>
        </w:rPr>
        <w:t>εξασφάλισ</w:t>
      </w:r>
      <w:r w:rsidR="00905E52">
        <w:rPr>
          <w:i/>
          <w:iCs/>
        </w:rPr>
        <w:t>ε</w:t>
      </w:r>
      <w:r>
        <w:rPr>
          <w:i/>
          <w:iCs/>
        </w:rPr>
        <w:t xml:space="preserve"> σημαντικές αναθέσεις σε όλο τον κόσμο</w:t>
      </w:r>
      <w:r w:rsidR="00605D14">
        <w:rPr>
          <w:i/>
          <w:iCs/>
        </w:rPr>
        <w:t xml:space="preserve">, αυξάνοντας περαιτέρω </w:t>
      </w:r>
      <w:r>
        <w:rPr>
          <w:i/>
          <w:iCs/>
        </w:rPr>
        <w:t>το ανεκτέλεστο υπόλοιπο παραγγελιών</w:t>
      </w:r>
      <w:r w:rsidR="00605D14">
        <w:rPr>
          <w:i/>
          <w:iCs/>
        </w:rPr>
        <w:t xml:space="preserve"> </w:t>
      </w:r>
      <w:r>
        <w:rPr>
          <w:i/>
          <w:iCs/>
        </w:rPr>
        <w:t xml:space="preserve">σε νέο </w:t>
      </w:r>
      <w:r w:rsidR="00605D14">
        <w:rPr>
          <w:i/>
          <w:iCs/>
        </w:rPr>
        <w:t>ιστορικά υψηλό μέγεθος</w:t>
      </w:r>
      <w:r w:rsidR="00235303">
        <w:rPr>
          <w:i/>
          <w:iCs/>
        </w:rPr>
        <w:t xml:space="preserve"> </w:t>
      </w:r>
      <w:r w:rsidR="00605D14">
        <w:rPr>
          <w:i/>
          <w:iCs/>
        </w:rPr>
        <w:t>της τάξ</w:t>
      </w:r>
      <w:r w:rsidR="003764F8">
        <w:rPr>
          <w:i/>
          <w:iCs/>
        </w:rPr>
        <w:t>η</w:t>
      </w:r>
      <w:r w:rsidR="00605D14">
        <w:rPr>
          <w:i/>
          <w:iCs/>
        </w:rPr>
        <w:t>ς των</w:t>
      </w:r>
      <w:r>
        <w:rPr>
          <w:i/>
          <w:iCs/>
        </w:rPr>
        <w:t xml:space="preserve"> 2 δισ. </w:t>
      </w:r>
      <w:r w:rsidR="002A3418">
        <w:rPr>
          <w:i/>
          <w:iCs/>
        </w:rPr>
        <w:t xml:space="preserve">, </w:t>
      </w:r>
      <w:r w:rsidR="003764F8">
        <w:rPr>
          <w:i/>
          <w:iCs/>
        </w:rPr>
        <w:t>γεγονός</w:t>
      </w:r>
      <w:r w:rsidR="002A3418">
        <w:rPr>
          <w:i/>
          <w:iCs/>
        </w:rPr>
        <w:t xml:space="preserve"> που </w:t>
      </w:r>
      <w:r w:rsidR="00605D14">
        <w:rPr>
          <w:i/>
          <w:iCs/>
        </w:rPr>
        <w:t xml:space="preserve">αποτελεί </w:t>
      </w:r>
      <w:r>
        <w:rPr>
          <w:i/>
          <w:iCs/>
        </w:rPr>
        <w:t>σημαντικό ορόσημο για τον Όμιλό μας. Αυτό το</w:t>
      </w:r>
      <w:r w:rsidR="00605D14">
        <w:rPr>
          <w:i/>
          <w:iCs/>
        </w:rPr>
        <w:t xml:space="preserve"> </w:t>
      </w:r>
      <w:r>
        <w:rPr>
          <w:i/>
          <w:iCs/>
        </w:rPr>
        <w:t xml:space="preserve">ανεκτέλεστο υπόλοιπο παρέχει την </w:t>
      </w:r>
      <w:r w:rsidR="008E0FB8">
        <w:rPr>
          <w:i/>
          <w:iCs/>
        </w:rPr>
        <w:t>ευχέρεια</w:t>
      </w:r>
      <w:r>
        <w:rPr>
          <w:i/>
          <w:iCs/>
        </w:rPr>
        <w:t xml:space="preserve"> για τον προγραμματισμό νέων επενδύσεων που θα καλύψουν την αυξανόμενη ζήτηση για </w:t>
      </w:r>
      <w:r w:rsidR="00C84694">
        <w:rPr>
          <w:i/>
          <w:iCs/>
        </w:rPr>
        <w:t>εξηλεκτρισμό</w:t>
      </w:r>
      <w:r>
        <w:rPr>
          <w:i/>
          <w:iCs/>
        </w:rPr>
        <w:t xml:space="preserve">, </w:t>
      </w:r>
      <w:r w:rsidR="002A3418">
        <w:rPr>
          <w:i/>
          <w:iCs/>
        </w:rPr>
        <w:t>που</w:t>
      </w:r>
      <w:r>
        <w:rPr>
          <w:i/>
          <w:iCs/>
        </w:rPr>
        <w:t xml:space="preserve"> </w:t>
      </w:r>
      <w:r w:rsidR="00FB44BB">
        <w:rPr>
          <w:i/>
          <w:iCs/>
        </w:rPr>
        <w:t xml:space="preserve">πηγάζει από την </w:t>
      </w:r>
      <w:r>
        <w:rPr>
          <w:i/>
          <w:iCs/>
        </w:rPr>
        <w:t>επιταχυνόμενη μετάβαση σε μια οικονομία χαμηλών εκπομπών διοξειδίου του άνθρακα.</w:t>
      </w:r>
      <w:r w:rsidR="00FB44BB">
        <w:rPr>
          <w:i/>
          <w:iCs/>
        </w:rPr>
        <w:t xml:space="preserve"> </w:t>
      </w:r>
      <w:r w:rsidR="002A3418">
        <w:rPr>
          <w:i/>
          <w:iCs/>
        </w:rPr>
        <w:t xml:space="preserve"> </w:t>
      </w:r>
      <w:r w:rsidR="00FB44BB">
        <w:rPr>
          <w:i/>
          <w:iCs/>
        </w:rPr>
        <w:t>Με τ</w:t>
      </w:r>
      <w:r>
        <w:rPr>
          <w:i/>
          <w:iCs/>
        </w:rPr>
        <w:t xml:space="preserve">ο νέο επενδυτικό πρόγραμμα στο εργοστάσιο υποβρυχίων καλωδίων, </w:t>
      </w:r>
      <w:r w:rsidR="002A3418">
        <w:rPr>
          <w:i/>
          <w:iCs/>
        </w:rPr>
        <w:t>που ξεκινά</w:t>
      </w:r>
      <w:r>
        <w:rPr>
          <w:i/>
          <w:iCs/>
        </w:rPr>
        <w:t xml:space="preserve"> το 2023, </w:t>
      </w:r>
      <w:r w:rsidR="00FB44BB">
        <w:rPr>
          <w:i/>
          <w:iCs/>
        </w:rPr>
        <w:t xml:space="preserve">επιδιώκουμε να </w:t>
      </w:r>
      <w:r w:rsidR="00C84694">
        <w:rPr>
          <w:i/>
          <w:iCs/>
        </w:rPr>
        <w:t>απαντήσουμε δυναμικά</w:t>
      </w:r>
      <w:r w:rsidR="00FB44BB">
        <w:rPr>
          <w:i/>
          <w:iCs/>
        </w:rPr>
        <w:t xml:space="preserve"> </w:t>
      </w:r>
      <w:r>
        <w:rPr>
          <w:i/>
          <w:iCs/>
        </w:rPr>
        <w:t xml:space="preserve">στις ανάγκες και τις </w:t>
      </w:r>
      <w:r w:rsidR="00B46095">
        <w:rPr>
          <w:i/>
          <w:iCs/>
        </w:rPr>
        <w:t>προσδοκίες</w:t>
      </w:r>
      <w:r>
        <w:rPr>
          <w:i/>
          <w:iCs/>
        </w:rPr>
        <w:t xml:space="preserve"> των πελατών </w:t>
      </w:r>
      <w:r w:rsidR="00C84694">
        <w:rPr>
          <w:i/>
          <w:iCs/>
        </w:rPr>
        <w:t xml:space="preserve">μας, </w:t>
      </w:r>
      <w:r w:rsidR="002A3418">
        <w:rPr>
          <w:i/>
          <w:iCs/>
        </w:rPr>
        <w:t xml:space="preserve">αλλά </w:t>
      </w:r>
      <w:r>
        <w:rPr>
          <w:i/>
          <w:iCs/>
        </w:rPr>
        <w:t xml:space="preserve">και </w:t>
      </w:r>
      <w:r w:rsidR="00C84694">
        <w:rPr>
          <w:i/>
          <w:iCs/>
        </w:rPr>
        <w:t xml:space="preserve">όλων </w:t>
      </w:r>
      <w:r>
        <w:rPr>
          <w:i/>
          <w:iCs/>
        </w:rPr>
        <w:t xml:space="preserve">των </w:t>
      </w:r>
      <w:r w:rsidR="002A3418">
        <w:rPr>
          <w:i/>
          <w:iCs/>
        </w:rPr>
        <w:t xml:space="preserve">άλλων </w:t>
      </w:r>
      <w:r w:rsidR="005C2345">
        <w:rPr>
          <w:i/>
          <w:iCs/>
        </w:rPr>
        <w:t>συμμετόχων</w:t>
      </w:r>
      <w:r>
        <w:rPr>
          <w:i/>
          <w:iCs/>
        </w:rPr>
        <w:t xml:space="preserve"> και </w:t>
      </w:r>
      <w:r w:rsidR="00102F2C">
        <w:rPr>
          <w:i/>
          <w:iCs/>
        </w:rPr>
        <w:t xml:space="preserve">είμαστε </w:t>
      </w:r>
      <w:r>
        <w:rPr>
          <w:i/>
          <w:iCs/>
        </w:rPr>
        <w:t xml:space="preserve">βέβαιοι ότι θα συνεχίσουμε να </w:t>
      </w:r>
      <w:r w:rsidR="00102F2C">
        <w:rPr>
          <w:i/>
          <w:iCs/>
        </w:rPr>
        <w:t xml:space="preserve">πετυχαίνουμε </w:t>
      </w:r>
      <w:r>
        <w:rPr>
          <w:i/>
          <w:iCs/>
        </w:rPr>
        <w:t>σταθερή ανάπτυξη και επαρκή κερδοφορία.»</w:t>
      </w:r>
    </w:p>
    <w:p w14:paraId="5E63AC98" w14:textId="1C47EC6C" w:rsidR="00DB7A95" w:rsidRPr="000E3E00" w:rsidRDefault="002E61E4" w:rsidP="006B321F">
      <w:pPr>
        <w:keepNext/>
        <w:keepLines/>
        <w:spacing w:after="120" w:line="240" w:lineRule="auto"/>
        <w:jc w:val="both"/>
        <w:outlineLvl w:val="1"/>
        <w:rPr>
          <w:rFonts w:eastAsia="SimSun" w:cs="Calibri"/>
          <w:b/>
          <w:bCs/>
          <w:color w:val="4F6228"/>
          <w:sz w:val="24"/>
          <w:szCs w:val="24"/>
        </w:rPr>
      </w:pPr>
      <w:r w:rsidRPr="002E61E4">
        <w:rPr>
          <w:rFonts w:eastAsia="SimSun" w:cs="Calibri"/>
          <w:b/>
          <w:bCs/>
          <w:color w:val="4F6228"/>
          <w:sz w:val="24"/>
          <w:szCs w:val="24"/>
        </w:rPr>
        <w:t>Επισκόπηση</w:t>
      </w:r>
    </w:p>
    <w:p w14:paraId="2C9C29A8" w14:textId="22E71753" w:rsidR="00CA107C" w:rsidRPr="00CA107C" w:rsidRDefault="00122F37" w:rsidP="00345F4C">
      <w:pPr>
        <w:spacing w:after="120" w:line="240" w:lineRule="auto"/>
        <w:jc w:val="both"/>
        <w:rPr>
          <w:rFonts w:cs="Calibri"/>
        </w:rPr>
      </w:pPr>
      <w:r>
        <w:t>Το</w:t>
      </w:r>
      <w:r w:rsidR="00CA107C">
        <w:t xml:space="preserve"> 2022, η Cenergy Holdings </w:t>
      </w:r>
      <w:r w:rsidR="00102F2C">
        <w:t>επωφελήθηκε</w:t>
      </w:r>
      <w:r w:rsidR="00CA107C">
        <w:t xml:space="preserve"> από τις </w:t>
      </w:r>
      <w:r w:rsidR="005F27EA">
        <w:t>βελτιωμένες</w:t>
      </w:r>
      <w:r w:rsidR="00CA107C">
        <w:t xml:space="preserve"> συνθήκες στ</w:t>
      </w:r>
      <w:r w:rsidR="00102F2C">
        <w:t>ην ενέργεια</w:t>
      </w:r>
      <w:r w:rsidR="00CA107C">
        <w:t xml:space="preserve">, καθώς </w:t>
      </w:r>
      <w:r w:rsidR="00C84694">
        <w:t xml:space="preserve">η </w:t>
      </w:r>
      <w:r w:rsidR="00102F2C">
        <w:t xml:space="preserve">μεν </w:t>
      </w:r>
      <w:r w:rsidR="00CA107C">
        <w:t xml:space="preserve">ζήτηση για </w:t>
      </w:r>
      <w:r>
        <w:t>σωλήν</w:t>
      </w:r>
      <w:r w:rsidR="00102F2C">
        <w:t>ες</w:t>
      </w:r>
      <w:r>
        <w:t xml:space="preserve"> χάλυβα</w:t>
      </w:r>
      <w:r w:rsidR="00C84694">
        <w:t xml:space="preserve"> ανέκαμψε</w:t>
      </w:r>
      <w:r>
        <w:t xml:space="preserve">, </w:t>
      </w:r>
      <w:r w:rsidR="00CA107C">
        <w:t xml:space="preserve">ενώ ο </w:t>
      </w:r>
      <w:r>
        <w:t>κλάδος</w:t>
      </w:r>
      <w:r w:rsidR="00CA107C">
        <w:t xml:space="preserve"> καλωδίων </w:t>
      </w:r>
      <w:r w:rsidR="00C84694">
        <w:t>αναπτύχθηκε περαιτέρω</w:t>
      </w:r>
      <w:r w:rsidR="00CA107C">
        <w:t xml:space="preserve"> </w:t>
      </w:r>
      <w:r>
        <w:t>τόσο στ</w:t>
      </w:r>
      <w:r w:rsidR="00C31D36">
        <w:t xml:space="preserve">α </w:t>
      </w:r>
      <w:r>
        <w:t>υποβρ</w:t>
      </w:r>
      <w:r w:rsidR="00C31D36">
        <w:t xml:space="preserve">ύχια </w:t>
      </w:r>
      <w:r w:rsidR="00CA107C">
        <w:t>όσο και</w:t>
      </w:r>
      <w:r>
        <w:t xml:space="preserve"> </w:t>
      </w:r>
      <w:r w:rsidR="00C31D36">
        <w:t xml:space="preserve">στα </w:t>
      </w:r>
      <w:r w:rsidR="00CA107C">
        <w:t>χερσαί</w:t>
      </w:r>
      <w:r w:rsidR="00C31D36">
        <w:t>α</w:t>
      </w:r>
      <w:r>
        <w:t xml:space="preserve"> καλ</w:t>
      </w:r>
      <w:r w:rsidR="00C31D36">
        <w:t>ώδια</w:t>
      </w:r>
      <w:r w:rsidR="00CA107C">
        <w:t>.</w:t>
      </w:r>
      <w:r w:rsidR="00C31D36">
        <w:t xml:space="preserve"> </w:t>
      </w:r>
      <w:r w:rsidR="00CA107C">
        <w:t xml:space="preserve"> Και οι δύο </w:t>
      </w:r>
      <w:r w:rsidR="002C2FD8">
        <w:t>κλάδοι</w:t>
      </w:r>
      <w:r w:rsidR="00CA107C">
        <w:t xml:space="preserve"> εκτέλεσαν ομαλά</w:t>
      </w:r>
      <w:r w:rsidR="002C2FD8">
        <w:t xml:space="preserve"> τα</w:t>
      </w:r>
      <w:r w:rsidR="00CA107C">
        <w:t xml:space="preserve"> έργα</w:t>
      </w:r>
      <w:r w:rsidR="002C2FD8">
        <w:t xml:space="preserve"> τα οποία είχαν αναλάβει</w:t>
      </w:r>
      <w:r w:rsidR="00CA107C">
        <w:t xml:space="preserve">, οδηγώντας την κερδοφορία του έτους σε νέα </w:t>
      </w:r>
      <w:r w:rsidR="00C84694">
        <w:t xml:space="preserve">ιστορικά </w:t>
      </w:r>
      <w:r w:rsidR="00CA107C">
        <w:t>υψηλά επίπεδα.</w:t>
      </w:r>
    </w:p>
    <w:p w14:paraId="7634F50B" w14:textId="4694DD45" w:rsidR="0084533B" w:rsidRPr="0084533B" w:rsidRDefault="0084533B" w:rsidP="006B321F">
      <w:pPr>
        <w:spacing w:after="120" w:line="240" w:lineRule="auto"/>
        <w:jc w:val="both"/>
        <w:rPr>
          <w:rFonts w:cs="Calibri"/>
        </w:rPr>
      </w:pPr>
      <w:r>
        <w:t xml:space="preserve">Πιο συγκεκριμένα, η λειτουργική κερδοφορία (αναπροσαρμοσμένο EBITDA) ανήλθε σε 136,8 εκατ. ευρώ, 31% υψηλότερη </w:t>
      </w:r>
      <w:r w:rsidR="009E0F1D">
        <w:t>σε σχέση με το</w:t>
      </w:r>
      <w:r>
        <w:t xml:space="preserve"> 2021, ενώ τα κέρδη μετά από φόρους ανήλθαν σε 60 εκατ. ευρώ, επιτρέποντας στη διοίκηση της Εταιρείας να προτείνει στην Τακτική Γενική Συνέλευση των μετόχων την έγκριση διανομής μερίσματος για πρώτη φορά στην ιστορία της.</w:t>
      </w:r>
    </w:p>
    <w:p w14:paraId="05857128" w14:textId="6ACD1CDA" w:rsidR="00397989" w:rsidRPr="00397989" w:rsidRDefault="00C31D36" w:rsidP="004A3773">
      <w:pPr>
        <w:spacing w:after="120" w:line="240" w:lineRule="auto"/>
        <w:jc w:val="both"/>
        <w:rPr>
          <w:rFonts w:cs="Calibri"/>
        </w:rPr>
      </w:pPr>
      <w:r>
        <w:t>Στον</w:t>
      </w:r>
      <w:r w:rsidR="00397989">
        <w:t xml:space="preserve"> </w:t>
      </w:r>
      <w:r w:rsidR="00397989">
        <w:rPr>
          <w:b/>
          <w:bCs/>
        </w:rPr>
        <w:t>κλάδ</w:t>
      </w:r>
      <w:r w:rsidR="001562A7">
        <w:rPr>
          <w:b/>
          <w:bCs/>
        </w:rPr>
        <w:t>ο</w:t>
      </w:r>
      <w:r w:rsidR="00397989">
        <w:rPr>
          <w:b/>
          <w:bCs/>
        </w:rPr>
        <w:t xml:space="preserve"> καλωδίων</w:t>
      </w:r>
      <w:r w:rsidR="00397989">
        <w:t xml:space="preserve">, </w:t>
      </w:r>
      <w:r w:rsidR="001562A7">
        <w:t xml:space="preserve">τα γεγονότα που σημάδεψαν το 2022 ήταν </w:t>
      </w:r>
      <w:r w:rsidR="00397989">
        <w:t xml:space="preserve">η υψηλή χρησιμοποίηση όλων των γραμμών παραγωγής, το ιστορικά υψηλό ανεκτέλεστο υπόλοιπο παραγγελιών ύψους 1,35 δισ. </w:t>
      </w:r>
      <w:r w:rsidR="003764F8">
        <w:t>ε</w:t>
      </w:r>
      <w:r w:rsidR="00397989">
        <w:t>υρώ</w:t>
      </w:r>
      <w:r w:rsidR="00A531AF">
        <w:t xml:space="preserve"> </w:t>
      </w:r>
      <w:r w:rsidR="00397989">
        <w:t>στο τέλος του έτους</w:t>
      </w:r>
      <w:r w:rsidR="009E0F1D">
        <w:t>,</w:t>
      </w:r>
      <w:r w:rsidR="00397989">
        <w:t xml:space="preserve"> και η επιτυχής εκτέλεση των ενεργειακών έργων υψηλών προδιαγραφών</w:t>
      </w:r>
      <w:r w:rsidR="00397989" w:rsidRPr="009C1EB1">
        <w:t xml:space="preserve">. </w:t>
      </w:r>
      <w:r w:rsidR="00397989" w:rsidRPr="003D6F4A">
        <w:t xml:space="preserve">Η </w:t>
      </w:r>
      <w:r w:rsidR="00387FFC">
        <w:t>προσήλωση</w:t>
      </w:r>
      <w:r w:rsidR="00387FFC" w:rsidRPr="003D6F4A" w:rsidDel="00387FFC">
        <w:t xml:space="preserve"> </w:t>
      </w:r>
      <w:r w:rsidR="00397989" w:rsidRPr="009C1EB1">
        <w:t xml:space="preserve">στα προϊόντα </w:t>
      </w:r>
      <w:r w:rsidR="001562A7">
        <w:t xml:space="preserve">υψηλής </w:t>
      </w:r>
      <w:r w:rsidR="00397989" w:rsidRPr="009C1EB1">
        <w:t>προστιθέμενης αξίας σε συνδυασμό με τις ευνοϊκές συνθήκες της αγοράς οδήγησαν σε σημαντική αύξηση σε όλα τα μ</w:t>
      </w:r>
      <w:r w:rsidR="007866A0" w:rsidRPr="009C1EB1">
        <w:t>εγέθη</w:t>
      </w:r>
      <w:r w:rsidR="00397989" w:rsidRPr="009C1EB1">
        <w:t xml:space="preserve"> κερδοφορίας βελτιώνοντας</w:t>
      </w:r>
      <w:r w:rsidR="00397989">
        <w:t xml:space="preserve"> το </w:t>
      </w:r>
      <w:r w:rsidR="007866A0">
        <w:t xml:space="preserve">αναπροσαρμοσμένο </w:t>
      </w:r>
      <w:r w:rsidR="007866A0">
        <w:rPr>
          <w:lang w:val="en-US"/>
        </w:rPr>
        <w:t>EBITDA</w:t>
      </w:r>
      <w:r w:rsidR="007866A0" w:rsidRPr="007866A0">
        <w:t xml:space="preserve"> </w:t>
      </w:r>
      <w:r w:rsidR="00397989">
        <w:t xml:space="preserve">κατά 22%. </w:t>
      </w:r>
      <w:r w:rsidR="00F16496">
        <w:t xml:space="preserve"> </w:t>
      </w:r>
      <w:r w:rsidR="001562A7">
        <w:t xml:space="preserve">Κατά τη διάρκεια του 2022, ο κλάδος καλωδίων πραγματοποίησε κεφαλαιουχικές δαπάνες ύψους περίπου 70 εκατ. </w:t>
      </w:r>
      <w:r w:rsidR="003764F8">
        <w:t>ε</w:t>
      </w:r>
      <w:r w:rsidR="001562A7">
        <w:t>υρώ</w:t>
      </w:r>
      <w:r w:rsidR="00F16496">
        <w:t xml:space="preserve">, κυρίως για </w:t>
      </w:r>
      <w:r w:rsidR="00397989">
        <w:t xml:space="preserve"> τη βελτίωση της λιμενικής υποδομής</w:t>
      </w:r>
      <w:r w:rsidR="00853DA0">
        <w:t xml:space="preserve"> του εργοστασίου</w:t>
      </w:r>
      <w:r w:rsidR="00397989">
        <w:t xml:space="preserve"> </w:t>
      </w:r>
      <w:r w:rsidR="001562A7">
        <w:t>στην Κόρινθο,</w:t>
      </w:r>
      <w:r w:rsidR="00397989">
        <w:t xml:space="preserve"> την αποσυμφόρηση ορισμένων γραμμών παραγωγής</w:t>
      </w:r>
      <w:r w:rsidR="001562A7">
        <w:t xml:space="preserve"> υποβρύχιων καλωδίων</w:t>
      </w:r>
      <w:r w:rsidR="00397989">
        <w:t xml:space="preserve">, καθώς και τη δημιουργία </w:t>
      </w:r>
      <w:r w:rsidR="001562A7">
        <w:t xml:space="preserve">του απαιτούμενου </w:t>
      </w:r>
      <w:r w:rsidR="00397989">
        <w:t xml:space="preserve">χώρου </w:t>
      </w:r>
      <w:r w:rsidR="00F16496">
        <w:t xml:space="preserve">ώστε να επεκταθούν </w:t>
      </w:r>
      <w:r w:rsidR="00397989">
        <w:t xml:space="preserve">περαιτέρω </w:t>
      </w:r>
      <w:r w:rsidR="00F16496">
        <w:t>οι</w:t>
      </w:r>
      <w:r w:rsidR="007478BA">
        <w:t xml:space="preserve"> μονάδ</w:t>
      </w:r>
      <w:r w:rsidR="001562A7">
        <w:t>ες</w:t>
      </w:r>
      <w:r w:rsidR="007478BA">
        <w:t xml:space="preserve"> παραγωγής </w:t>
      </w:r>
      <w:r w:rsidR="007478BA" w:rsidRPr="007478BA">
        <w:t xml:space="preserve">τόσο </w:t>
      </w:r>
      <w:r w:rsidR="00397989" w:rsidRPr="007478BA">
        <w:t>υπ</w:t>
      </w:r>
      <w:r w:rsidR="0046754C" w:rsidRPr="007478BA">
        <w:t>οβρύχι</w:t>
      </w:r>
      <w:r w:rsidR="007478BA" w:rsidRPr="007478BA">
        <w:t>ων</w:t>
      </w:r>
      <w:r w:rsidR="00397989" w:rsidRPr="007478BA">
        <w:t xml:space="preserve"> όσο και</w:t>
      </w:r>
      <w:r w:rsidR="007478BA" w:rsidRPr="007478BA">
        <w:t xml:space="preserve"> χερσαίων καλωδίων</w:t>
      </w:r>
      <w:r w:rsidR="00397989">
        <w:t>.</w:t>
      </w:r>
      <w:r w:rsidR="001562A7">
        <w:t xml:space="preserve"> </w:t>
      </w:r>
      <w:r w:rsidR="00F16496">
        <w:t xml:space="preserve"> </w:t>
      </w:r>
      <w:r w:rsidR="001562A7">
        <w:t>Στις αρχές του 2023, ανακοινώθηκε η έναρξη</w:t>
      </w:r>
      <w:r w:rsidR="001562A7" w:rsidRPr="001562A7">
        <w:t xml:space="preserve"> επενδυτικ</w:t>
      </w:r>
      <w:r w:rsidR="001562A7">
        <w:t>ού</w:t>
      </w:r>
      <w:r w:rsidR="001562A7" w:rsidRPr="001562A7">
        <w:t xml:space="preserve"> πρ</w:t>
      </w:r>
      <w:r w:rsidR="001562A7">
        <w:t>ο</w:t>
      </w:r>
      <w:r w:rsidR="001562A7" w:rsidRPr="001562A7">
        <w:t>γρ</w:t>
      </w:r>
      <w:r w:rsidR="001562A7">
        <w:t>ά</w:t>
      </w:r>
      <w:r w:rsidR="001562A7" w:rsidRPr="001562A7">
        <w:t>μμα</w:t>
      </w:r>
      <w:r w:rsidR="001562A7">
        <w:t>τος</w:t>
      </w:r>
      <w:r w:rsidR="001562A7" w:rsidRPr="001562A7">
        <w:t xml:space="preserve"> της τάξης των 80 εκατ</w:t>
      </w:r>
      <w:r w:rsidR="001562A7">
        <w:t>.</w:t>
      </w:r>
      <w:r w:rsidR="001562A7" w:rsidRPr="001562A7">
        <w:t xml:space="preserve"> ευρώ</w:t>
      </w:r>
      <w:r w:rsidR="001562A7">
        <w:t xml:space="preserve">, με </w:t>
      </w:r>
      <w:r w:rsidR="001562A7" w:rsidRPr="001562A7">
        <w:t xml:space="preserve">διετή ορίζοντα ολοκλήρωσης και στόχο την αντιμετώπιση της αυξανόμενης ζήτησης για εξηλεκτρισμό, ως αποτέλεσμα της ταχείας μετάβασης σε μια οικονομία χαμηλών εκπομπών διοξειδίου του άνθρακα. Το πρόγραμμα </w:t>
      </w:r>
      <w:r w:rsidR="001562A7">
        <w:t xml:space="preserve">αυτό </w:t>
      </w:r>
      <w:r w:rsidR="001562A7" w:rsidRPr="001562A7">
        <w:t xml:space="preserve">περιλαμβάνει σημαντική επέκταση του εργοστασίου τεχνολογίας αιχμής υποβρυχίων καλωδίων στην Κόρινθο </w:t>
      </w:r>
      <w:r w:rsidR="001562A7" w:rsidRPr="001562A7">
        <w:lastRenderedPageBreak/>
        <w:t>που θα διπλασιάσει την παραγωγική δυναμικότητ</w:t>
      </w:r>
      <w:r w:rsidR="00000EAD">
        <w:t>ά του</w:t>
      </w:r>
      <w:r w:rsidR="001562A7" w:rsidRPr="001562A7">
        <w:t>, θα παρέχει επιπλέον δυνατότητ</w:t>
      </w:r>
      <w:r w:rsidR="00000EAD">
        <w:t>ες</w:t>
      </w:r>
      <w:r w:rsidR="001562A7" w:rsidRPr="001562A7">
        <w:t xml:space="preserve"> αποθήκευσης, καθώς και εκτεταμένες αναβαθμίσεις των λιμενικών εγκαταστάσεων</w:t>
      </w:r>
      <w:r w:rsidR="00397989">
        <w:t>.</w:t>
      </w:r>
    </w:p>
    <w:p w14:paraId="56E4B7F3" w14:textId="2A12A2CB" w:rsidR="00DD0F30" w:rsidRPr="006F0D9D" w:rsidRDefault="006F0D9D" w:rsidP="008B7FC0">
      <w:pPr>
        <w:spacing w:after="120" w:line="240" w:lineRule="auto"/>
        <w:jc w:val="both"/>
        <w:rPr>
          <w:rFonts w:eastAsia="SimSun" w:cs="Calibri"/>
          <w:b/>
          <w:bCs/>
          <w:color w:val="4F6228"/>
          <w:sz w:val="24"/>
          <w:szCs w:val="24"/>
        </w:rPr>
      </w:pPr>
      <w:r>
        <w:t xml:space="preserve">Μετά από </w:t>
      </w:r>
      <w:r w:rsidR="003B6D27">
        <w:t>δύο χρόνια</w:t>
      </w:r>
      <w:r>
        <w:t xml:space="preserve"> πρωτοφαν</w:t>
      </w:r>
      <w:r w:rsidR="003A44DD">
        <w:t>ούς</w:t>
      </w:r>
      <w:r>
        <w:t xml:space="preserve"> </w:t>
      </w:r>
      <w:r w:rsidR="003A44DD">
        <w:t>αβεβαιότητας</w:t>
      </w:r>
      <w:r>
        <w:t xml:space="preserve"> στ</w:t>
      </w:r>
      <w:r w:rsidR="004B0524">
        <w:t>ην</w:t>
      </w:r>
      <w:r>
        <w:t xml:space="preserve"> αγορ</w:t>
      </w:r>
      <w:r w:rsidR="004B0524">
        <w:t>ά</w:t>
      </w:r>
      <w:r>
        <w:t xml:space="preserve"> ενέργειας, το 2022 αποδείχθηκε έτος ανάκαμψης για τον </w:t>
      </w:r>
      <w:r>
        <w:rPr>
          <w:b/>
          <w:bCs/>
        </w:rPr>
        <w:t>κλάδο σωλήνων χάλυβα</w:t>
      </w:r>
      <w:r>
        <w:t>, καθώς το αναπροσαρμοσμένο EBITDA ξεπέρασε τα επίπεδα του 2019 και ανήλθε στα 28 εκατ. ευρ</w:t>
      </w:r>
      <w:r w:rsidRPr="004B0524">
        <w:t xml:space="preserve">ώ. </w:t>
      </w:r>
      <w:r w:rsidR="003B6D27">
        <w:t xml:space="preserve"> </w:t>
      </w:r>
      <w:r w:rsidRPr="004B0524">
        <w:t xml:space="preserve">Η </w:t>
      </w:r>
      <w:r w:rsidR="004B0524" w:rsidRPr="004B0524">
        <w:t>επίτευξη της υψηλής</w:t>
      </w:r>
      <w:r w:rsidR="003A44DD">
        <w:t xml:space="preserve"> αυτής</w:t>
      </w:r>
      <w:r w:rsidR="004B0524" w:rsidRPr="004B0524">
        <w:t xml:space="preserve"> κερδοφορίας </w:t>
      </w:r>
      <w:r w:rsidRPr="004B0524">
        <w:t>ήταν αποτέλεσμα ενός ισχυρού 4ου τριμήνου, όταν</w:t>
      </w:r>
      <w:r w:rsidR="003A44DD">
        <w:t xml:space="preserve"> και</w:t>
      </w:r>
      <w:r w:rsidRPr="004B0524">
        <w:t xml:space="preserve"> ξεκίνησ</w:t>
      </w:r>
      <w:r w:rsidR="003A44DD">
        <w:t>ε η εκτέλεση</w:t>
      </w:r>
      <w:r w:rsidRPr="004B0524">
        <w:t xml:space="preserve"> έργ</w:t>
      </w:r>
      <w:r w:rsidR="003A44DD">
        <w:t>ων με βελτιωμένα</w:t>
      </w:r>
      <w:r w:rsidRPr="004B0524">
        <w:t xml:space="preserve"> περιθ</w:t>
      </w:r>
      <w:r w:rsidR="003A44DD">
        <w:t>ώρια</w:t>
      </w:r>
      <w:r w:rsidRPr="004B0524">
        <w:t xml:space="preserve"> κέρδους, </w:t>
      </w:r>
      <w:r w:rsidR="003B6D27">
        <w:t>που</w:t>
      </w:r>
      <w:r w:rsidRPr="004B0524">
        <w:t xml:space="preserve"> ανατέθηκαν</w:t>
      </w:r>
      <w:r w:rsidR="004B0524" w:rsidRPr="004B0524">
        <w:t xml:space="preserve"> εντός του έτους</w:t>
      </w:r>
      <w:r w:rsidRPr="004B0524">
        <w:t>.</w:t>
      </w:r>
      <w:r>
        <w:t xml:space="preserve"> </w:t>
      </w:r>
      <w:r w:rsidR="003A44DD">
        <w:t>Ως αποτέλεσμα</w:t>
      </w:r>
      <w:r>
        <w:t xml:space="preserve"> </w:t>
      </w:r>
      <w:r w:rsidR="003A44DD">
        <w:t>των σημαντικών</w:t>
      </w:r>
      <w:r>
        <w:t xml:space="preserve"> στρατηγικ</w:t>
      </w:r>
      <w:r w:rsidR="003A44DD">
        <w:t>ών</w:t>
      </w:r>
      <w:r>
        <w:t xml:space="preserve"> πρωτοβουλ</w:t>
      </w:r>
      <w:r w:rsidR="003A44DD">
        <w:t>ιών</w:t>
      </w:r>
      <w:r>
        <w:t xml:space="preserve"> που αναλήφθηκαν τα προηγούμενα χρόνια, η </w:t>
      </w:r>
      <w:r w:rsidR="00B462AB">
        <w:t>Σωληνουργεία Κορίνθου πέτυχε την αύξηση του μεριδίου της σε μια ενδυναμωμένη αγορά, έχοντας</w:t>
      </w:r>
      <w:r>
        <w:t xml:space="preserve"> </w:t>
      </w:r>
      <w:r w:rsidR="00427460">
        <w:t>πρωταγωνιστική</w:t>
      </w:r>
      <w:r>
        <w:t xml:space="preserve"> θέση στ</w:t>
      </w:r>
      <w:r w:rsidR="00755418">
        <w:t>ις</w:t>
      </w:r>
      <w:r>
        <w:t xml:space="preserve"> τεχνολογί</w:t>
      </w:r>
      <w:r w:rsidR="00755418">
        <w:t>ες</w:t>
      </w:r>
      <w:r>
        <w:t xml:space="preserve"> ενεργειακής μετάβασης, όπως είναι οι αγωγοί </w:t>
      </w:r>
      <w:r w:rsidR="00C02D45">
        <w:t xml:space="preserve">για μεταφορά </w:t>
      </w:r>
      <w:r>
        <w:t xml:space="preserve">υδρογόνου και </w:t>
      </w:r>
      <w:r w:rsidR="00E540C6" w:rsidRPr="00E540C6">
        <w:t xml:space="preserve">δέσμευση και αποθήκευση </w:t>
      </w:r>
      <w:r w:rsidR="00C02D45">
        <w:t xml:space="preserve">διοξειδίου του </w:t>
      </w:r>
      <w:r w:rsidR="00E540C6" w:rsidRPr="00E540C6">
        <w:t>άνθρακα (CCS)</w:t>
      </w:r>
      <w:r>
        <w:t xml:space="preserve">. Η σημαντική ανάκαμψη της αγοράς ενέργειας το 2022 και μια σειρά σημαντικών έργων </w:t>
      </w:r>
      <w:r w:rsidR="00427460">
        <w:t xml:space="preserve">οδήγησαν το ανεκτέλεστο υπόλοιπο παραγγελιών στα 670 εκατ. ευρώ στο τέλος του έτους, </w:t>
      </w:r>
      <w:r w:rsidR="00C02D45">
        <w:t xml:space="preserve">που είναι </w:t>
      </w:r>
      <w:r w:rsidR="00427460">
        <w:t>νέο ρεκόρ για τον κλάδο</w:t>
      </w:r>
      <w:r>
        <w:t xml:space="preserve">. </w:t>
      </w:r>
      <w:r w:rsidR="00C02D45">
        <w:t xml:space="preserve"> </w:t>
      </w:r>
      <w:r>
        <w:t xml:space="preserve">Παράλληλα, η </w:t>
      </w:r>
      <w:r w:rsidR="00427460">
        <w:t xml:space="preserve">Σωληνουργεία Κορίνθου </w:t>
      </w:r>
      <w:r>
        <w:t xml:space="preserve">δεσμεύτηκε να ελαχιστοποιήσει το περιβαλλοντικό της αποτύπωμα και έθεσε φιλόδοξους μεσοπρόθεσμους και μακροπρόθεσμους στόχους, εξασφαλίζοντας ταυτόχρονα </w:t>
      </w:r>
      <w:r w:rsidR="005025E6">
        <w:t xml:space="preserve">την </w:t>
      </w:r>
      <w:r>
        <w:t>πιστοπο</w:t>
      </w:r>
      <w:r w:rsidR="005025E6">
        <w:t xml:space="preserve">ίηση «Περιβαλλοντική Δήλωση Προϊόντος </w:t>
      </w:r>
      <w:r w:rsidR="005025E6" w:rsidRPr="005025E6">
        <w:t>(</w:t>
      </w:r>
      <w:r w:rsidR="005025E6">
        <w:rPr>
          <w:lang w:val="en-US"/>
        </w:rPr>
        <w:t>EPD</w:t>
      </w:r>
      <w:r w:rsidR="005025E6" w:rsidRPr="005025E6">
        <w:t>)</w:t>
      </w:r>
      <w:r w:rsidR="005025E6">
        <w:t>»</w:t>
      </w:r>
      <w:r>
        <w:t xml:space="preserve"> για τα προϊόντα χάλυβα</w:t>
      </w:r>
      <w:r w:rsidR="005025E6">
        <w:t>.</w:t>
      </w:r>
    </w:p>
    <w:bookmarkEnd w:id="2"/>
    <w:p w14:paraId="1F71CB42" w14:textId="64BA0830" w:rsidR="005E7E03" w:rsidRPr="002E61E4" w:rsidRDefault="002E61E4"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t>Οικονομική Επισκόπηση Ομίλου</w:t>
      </w:r>
    </w:p>
    <w:tbl>
      <w:tblPr>
        <w:tblW w:w="9913" w:type="dxa"/>
        <w:jc w:val="center"/>
        <w:tblLayout w:type="fixed"/>
        <w:tblLook w:val="04A0" w:firstRow="1" w:lastRow="0" w:firstColumn="1" w:lastColumn="0" w:noHBand="0" w:noVBand="1"/>
      </w:tblPr>
      <w:tblGrid>
        <w:gridCol w:w="2967"/>
        <w:gridCol w:w="1157"/>
        <w:gridCol w:w="1158"/>
        <w:gridCol w:w="1158"/>
        <w:gridCol w:w="1157"/>
        <w:gridCol w:w="1158"/>
        <w:gridCol w:w="1158"/>
      </w:tblGrid>
      <w:tr w:rsidR="002E61E4" w:rsidRPr="008567C6" w14:paraId="7B13CBD0" w14:textId="77777777" w:rsidTr="00427460">
        <w:trPr>
          <w:trHeight w:val="252"/>
          <w:tblHeader/>
          <w:jc w:val="center"/>
        </w:trPr>
        <w:tc>
          <w:tcPr>
            <w:tcW w:w="2967" w:type="dxa"/>
            <w:tcBorders>
              <w:top w:val="single" w:sz="8" w:space="0" w:color="A8D08D"/>
              <w:left w:val="single" w:sz="8" w:space="0" w:color="A8D08D"/>
              <w:bottom w:val="single" w:sz="8" w:space="0" w:color="A8D08D"/>
              <w:right w:val="single" w:sz="8" w:space="0" w:color="A8D08D"/>
            </w:tcBorders>
            <w:shd w:val="clear" w:color="000000" w:fill="476C2E"/>
            <w:noWrap/>
            <w:vAlign w:val="center"/>
            <w:hideMark/>
          </w:tcPr>
          <w:p w14:paraId="6B8F5E9E" w14:textId="01CA576B" w:rsidR="002E61E4" w:rsidRPr="008567C6" w:rsidRDefault="002E61E4" w:rsidP="008567C6">
            <w:pPr>
              <w:spacing w:after="120" w:line="240" w:lineRule="auto"/>
              <w:rPr>
                <w:rFonts w:asciiTheme="minorHAnsi" w:eastAsia="Times New Roman" w:hAnsiTheme="minorHAnsi" w:cstheme="minorHAnsi"/>
                <w:b/>
                <w:bCs/>
                <w:i/>
                <w:iCs/>
                <w:color w:val="FFFFFF"/>
                <w:sz w:val="20"/>
                <w:szCs w:val="20"/>
                <w:lang w:val="en-US"/>
              </w:rPr>
            </w:pPr>
            <w:r w:rsidRPr="008567C6">
              <w:rPr>
                <w:rFonts w:asciiTheme="minorHAnsi" w:eastAsia="Times New Roman" w:hAnsiTheme="minorHAnsi" w:cstheme="minorHAnsi"/>
                <w:b/>
                <w:bCs/>
                <w:i/>
                <w:iCs/>
                <w:color w:val="FFFFFF"/>
                <w:sz w:val="20"/>
                <w:szCs w:val="20"/>
                <w:lang w:val="en-US"/>
              </w:rPr>
              <w:t>Ποσά σε χιλιάδες ευρώ</w:t>
            </w:r>
          </w:p>
        </w:tc>
        <w:tc>
          <w:tcPr>
            <w:tcW w:w="1157" w:type="dxa"/>
            <w:tcBorders>
              <w:top w:val="single" w:sz="8" w:space="0" w:color="A8D08D"/>
              <w:left w:val="nil"/>
              <w:bottom w:val="single" w:sz="8" w:space="0" w:color="A8D08D"/>
              <w:right w:val="single" w:sz="8" w:space="0" w:color="A8D08D"/>
            </w:tcBorders>
            <w:shd w:val="clear" w:color="000000" w:fill="476C2E"/>
            <w:noWrap/>
            <w:vAlign w:val="center"/>
            <w:hideMark/>
          </w:tcPr>
          <w:p w14:paraId="762DC3B7" w14:textId="24619020" w:rsidR="002E61E4" w:rsidRPr="008567C6" w:rsidRDefault="002E61E4" w:rsidP="008567C6">
            <w:pPr>
              <w:spacing w:after="120" w:line="240" w:lineRule="auto"/>
              <w:jc w:val="right"/>
              <w:rPr>
                <w:rFonts w:asciiTheme="minorHAnsi" w:eastAsia="Times New Roman" w:hAnsiTheme="minorHAnsi" w:cstheme="minorHAnsi"/>
                <w:b/>
                <w:bCs/>
                <w:color w:val="FFFFFF"/>
                <w:sz w:val="20"/>
                <w:szCs w:val="20"/>
                <w:lang w:val="en-US"/>
              </w:rPr>
            </w:pPr>
            <w:r w:rsidRPr="008567C6">
              <w:rPr>
                <w:rFonts w:asciiTheme="minorHAnsi" w:eastAsia="Times New Roman" w:hAnsiTheme="minorHAnsi" w:cstheme="minorHAnsi"/>
                <w:b/>
                <w:bCs/>
                <w:color w:val="FFFFFF"/>
                <w:sz w:val="20"/>
                <w:szCs w:val="20"/>
                <w:lang w:val="en-US"/>
              </w:rPr>
              <w:t>2022</w:t>
            </w:r>
          </w:p>
        </w:tc>
        <w:tc>
          <w:tcPr>
            <w:tcW w:w="1158" w:type="dxa"/>
            <w:tcBorders>
              <w:top w:val="single" w:sz="8" w:space="0" w:color="A8D08D"/>
              <w:left w:val="nil"/>
              <w:bottom w:val="single" w:sz="8" w:space="0" w:color="A8D08D"/>
              <w:right w:val="single" w:sz="8" w:space="0" w:color="A8D08D"/>
            </w:tcBorders>
            <w:shd w:val="clear" w:color="000000" w:fill="476C2E"/>
            <w:noWrap/>
            <w:vAlign w:val="center"/>
            <w:hideMark/>
          </w:tcPr>
          <w:p w14:paraId="54BA281C" w14:textId="4E644F51" w:rsidR="002E61E4" w:rsidRPr="008567C6" w:rsidRDefault="002E61E4" w:rsidP="008567C6">
            <w:pPr>
              <w:spacing w:after="120" w:line="240" w:lineRule="auto"/>
              <w:jc w:val="right"/>
              <w:rPr>
                <w:rFonts w:asciiTheme="minorHAnsi" w:eastAsia="Times New Roman" w:hAnsiTheme="minorHAnsi" w:cstheme="minorHAnsi"/>
                <w:b/>
                <w:bCs/>
                <w:color w:val="FFFFFF"/>
                <w:sz w:val="20"/>
                <w:szCs w:val="20"/>
                <w:lang w:val="en-US"/>
              </w:rPr>
            </w:pPr>
            <w:r w:rsidRPr="008567C6">
              <w:rPr>
                <w:rFonts w:asciiTheme="minorHAnsi" w:eastAsia="Times New Roman" w:hAnsiTheme="minorHAnsi" w:cstheme="minorHAnsi"/>
                <w:b/>
                <w:bCs/>
                <w:color w:val="FFFFFF"/>
                <w:sz w:val="20"/>
                <w:szCs w:val="20"/>
                <w:lang w:val="en-US"/>
              </w:rPr>
              <w:t>2021</w:t>
            </w:r>
          </w:p>
        </w:tc>
        <w:tc>
          <w:tcPr>
            <w:tcW w:w="1158" w:type="dxa"/>
            <w:tcBorders>
              <w:top w:val="single" w:sz="8" w:space="0" w:color="A8D08D"/>
              <w:left w:val="nil"/>
              <w:bottom w:val="single" w:sz="8" w:space="0" w:color="A8D08D"/>
              <w:right w:val="single" w:sz="8" w:space="0" w:color="A8D08D"/>
            </w:tcBorders>
            <w:shd w:val="clear" w:color="000000" w:fill="476C2E"/>
            <w:vAlign w:val="center"/>
          </w:tcPr>
          <w:p w14:paraId="04A191EB" w14:textId="7F4D3B29" w:rsidR="002E61E4" w:rsidRPr="008567C6" w:rsidRDefault="008567C6" w:rsidP="008567C6">
            <w:pPr>
              <w:spacing w:after="120" w:line="240" w:lineRule="auto"/>
              <w:jc w:val="right"/>
              <w:rPr>
                <w:rFonts w:asciiTheme="minorHAnsi" w:eastAsia="Times New Roman" w:hAnsiTheme="minorHAnsi" w:cstheme="minorHAnsi"/>
                <w:b/>
                <w:bCs/>
                <w:color w:val="FFFFFF"/>
                <w:sz w:val="20"/>
                <w:szCs w:val="20"/>
                <w:lang w:val="en-US"/>
              </w:rPr>
            </w:pPr>
            <w:r>
              <w:rPr>
                <w:rFonts w:asciiTheme="minorHAnsi" w:hAnsiTheme="minorHAnsi" w:cstheme="minorHAnsi"/>
                <w:b/>
                <w:bCs/>
                <w:color w:val="FFFFFF"/>
                <w:sz w:val="20"/>
                <w:szCs w:val="20"/>
              </w:rPr>
              <w:t>Μεταβολή</w:t>
            </w:r>
            <w:r w:rsidR="002E61E4" w:rsidRPr="008567C6">
              <w:rPr>
                <w:rFonts w:asciiTheme="minorHAnsi" w:hAnsiTheme="minorHAnsi" w:cstheme="minorHAnsi"/>
                <w:b/>
                <w:bCs/>
                <w:color w:val="FFFFFF"/>
                <w:sz w:val="20"/>
                <w:szCs w:val="20"/>
                <w:lang w:val="en-US"/>
              </w:rPr>
              <w:t xml:space="preserve"> </w:t>
            </w:r>
            <w:r w:rsidR="002E61E4" w:rsidRPr="008567C6">
              <w:rPr>
                <w:rFonts w:asciiTheme="minorHAnsi" w:hAnsiTheme="minorHAnsi" w:cstheme="minorHAnsi"/>
                <w:b/>
                <w:bCs/>
                <w:color w:val="FFFFFF"/>
                <w:sz w:val="20"/>
                <w:szCs w:val="20"/>
              </w:rPr>
              <w:t>(%)</w:t>
            </w:r>
          </w:p>
        </w:tc>
        <w:tc>
          <w:tcPr>
            <w:tcW w:w="1157" w:type="dxa"/>
            <w:tcBorders>
              <w:top w:val="single" w:sz="8" w:space="0" w:color="A8D08D"/>
              <w:left w:val="nil"/>
              <w:bottom w:val="single" w:sz="8" w:space="0" w:color="A8D08D"/>
              <w:right w:val="single" w:sz="8" w:space="0" w:color="A8D08D"/>
            </w:tcBorders>
            <w:shd w:val="clear" w:color="000000" w:fill="476C2E"/>
            <w:vAlign w:val="center"/>
          </w:tcPr>
          <w:p w14:paraId="45678C62" w14:textId="6BE47328" w:rsidR="002E61E4" w:rsidRPr="008567C6" w:rsidRDefault="008567C6" w:rsidP="008567C6">
            <w:pPr>
              <w:spacing w:after="120" w:line="240" w:lineRule="auto"/>
              <w:jc w:val="right"/>
              <w:rPr>
                <w:rFonts w:asciiTheme="minorHAnsi" w:hAnsiTheme="minorHAnsi" w:cstheme="minorHAnsi"/>
                <w:b/>
                <w:bCs/>
                <w:color w:val="FFFFFF"/>
                <w:sz w:val="20"/>
                <w:szCs w:val="20"/>
                <w:lang w:val="en-ZA"/>
              </w:rPr>
            </w:pPr>
            <w:r>
              <w:rPr>
                <w:rFonts w:cs="Calibri"/>
                <w:b/>
                <w:bCs/>
                <w:color w:val="FFFFFF"/>
                <w:sz w:val="20"/>
                <w:szCs w:val="20"/>
              </w:rPr>
              <w:t>4</w:t>
            </w:r>
            <w:r w:rsidRPr="00D9240C">
              <w:rPr>
                <w:rFonts w:cs="Calibri"/>
                <w:b/>
                <w:bCs/>
                <w:color w:val="FFFFFF"/>
                <w:sz w:val="20"/>
                <w:szCs w:val="20"/>
                <w:vertAlign w:val="superscript"/>
              </w:rPr>
              <w:t>ο</w:t>
            </w:r>
            <w:r>
              <w:rPr>
                <w:rFonts w:cs="Calibri"/>
                <w:b/>
                <w:bCs/>
                <w:color w:val="FFFFFF"/>
                <w:sz w:val="20"/>
                <w:szCs w:val="20"/>
              </w:rPr>
              <w:t xml:space="preserve"> Τρίμηνο</w:t>
            </w:r>
            <w:r w:rsidR="002E61E4" w:rsidRPr="008567C6">
              <w:rPr>
                <w:rFonts w:asciiTheme="minorHAnsi" w:hAnsiTheme="minorHAnsi" w:cstheme="minorHAnsi"/>
                <w:b/>
                <w:bCs/>
                <w:color w:val="FFFFFF"/>
                <w:sz w:val="20"/>
                <w:szCs w:val="20"/>
              </w:rPr>
              <w:t xml:space="preserve"> 202</w:t>
            </w:r>
            <w:r w:rsidR="002E61E4" w:rsidRPr="008567C6">
              <w:rPr>
                <w:rFonts w:asciiTheme="minorHAnsi" w:hAnsiTheme="minorHAnsi" w:cstheme="minorHAnsi"/>
                <w:b/>
                <w:bCs/>
                <w:color w:val="FFFFFF"/>
                <w:sz w:val="20"/>
                <w:szCs w:val="20"/>
                <w:lang w:val="en-ZA"/>
              </w:rPr>
              <w:t>2</w:t>
            </w:r>
          </w:p>
        </w:tc>
        <w:tc>
          <w:tcPr>
            <w:tcW w:w="1158" w:type="dxa"/>
            <w:tcBorders>
              <w:top w:val="single" w:sz="8" w:space="0" w:color="A8D08D"/>
              <w:left w:val="nil"/>
              <w:bottom w:val="single" w:sz="8" w:space="0" w:color="A8D08D"/>
              <w:right w:val="single" w:sz="8" w:space="0" w:color="A8D08D"/>
            </w:tcBorders>
            <w:shd w:val="clear" w:color="000000" w:fill="476C2E"/>
            <w:vAlign w:val="center"/>
          </w:tcPr>
          <w:p w14:paraId="3081654B" w14:textId="46E8A5A3" w:rsidR="002E61E4" w:rsidRPr="008567C6" w:rsidRDefault="008567C6" w:rsidP="008567C6">
            <w:pPr>
              <w:spacing w:after="120" w:line="240" w:lineRule="auto"/>
              <w:jc w:val="right"/>
              <w:rPr>
                <w:rFonts w:asciiTheme="minorHAnsi" w:hAnsiTheme="minorHAnsi" w:cstheme="minorHAnsi"/>
                <w:b/>
                <w:bCs/>
                <w:color w:val="FFFFFF"/>
                <w:sz w:val="20"/>
                <w:szCs w:val="20"/>
                <w:lang w:val="en-ZA"/>
              </w:rPr>
            </w:pPr>
            <w:r>
              <w:rPr>
                <w:rFonts w:cs="Calibri"/>
                <w:b/>
                <w:bCs/>
                <w:color w:val="FFFFFF"/>
                <w:sz w:val="20"/>
                <w:szCs w:val="20"/>
              </w:rPr>
              <w:t>3</w:t>
            </w:r>
            <w:r w:rsidRPr="00D9240C">
              <w:rPr>
                <w:rFonts w:cs="Calibri"/>
                <w:b/>
                <w:bCs/>
                <w:color w:val="FFFFFF"/>
                <w:sz w:val="20"/>
                <w:szCs w:val="20"/>
                <w:vertAlign w:val="superscript"/>
              </w:rPr>
              <w:t>ο</w:t>
            </w:r>
            <w:r>
              <w:rPr>
                <w:rFonts w:cs="Calibri"/>
                <w:b/>
                <w:bCs/>
                <w:color w:val="FFFFFF"/>
                <w:sz w:val="20"/>
                <w:szCs w:val="20"/>
              </w:rPr>
              <w:t xml:space="preserve"> Τρίμηνο</w:t>
            </w:r>
            <w:r w:rsidRPr="008567C6">
              <w:rPr>
                <w:rFonts w:asciiTheme="minorHAnsi" w:hAnsiTheme="minorHAnsi" w:cstheme="minorHAnsi"/>
                <w:b/>
                <w:bCs/>
                <w:color w:val="FFFFFF"/>
                <w:sz w:val="20"/>
                <w:szCs w:val="20"/>
              </w:rPr>
              <w:t xml:space="preserve"> </w:t>
            </w:r>
            <w:r w:rsidR="002E61E4" w:rsidRPr="008567C6">
              <w:rPr>
                <w:rFonts w:asciiTheme="minorHAnsi" w:hAnsiTheme="minorHAnsi" w:cstheme="minorHAnsi"/>
                <w:b/>
                <w:bCs/>
                <w:color w:val="FFFFFF"/>
                <w:sz w:val="20"/>
                <w:szCs w:val="20"/>
              </w:rPr>
              <w:t>202</w:t>
            </w:r>
            <w:r w:rsidR="002E61E4" w:rsidRPr="008567C6">
              <w:rPr>
                <w:rFonts w:asciiTheme="minorHAnsi" w:hAnsiTheme="minorHAnsi" w:cstheme="minorHAnsi"/>
                <w:b/>
                <w:bCs/>
                <w:color w:val="FFFFFF"/>
                <w:sz w:val="20"/>
                <w:szCs w:val="20"/>
                <w:lang w:val="en-ZA"/>
              </w:rPr>
              <w:t>2</w:t>
            </w:r>
          </w:p>
        </w:tc>
        <w:tc>
          <w:tcPr>
            <w:tcW w:w="1158" w:type="dxa"/>
            <w:tcBorders>
              <w:top w:val="single" w:sz="8" w:space="0" w:color="A8D08D"/>
              <w:left w:val="nil"/>
              <w:bottom w:val="single" w:sz="8" w:space="0" w:color="A8D08D"/>
              <w:right w:val="single" w:sz="8" w:space="0" w:color="A8D08D"/>
            </w:tcBorders>
            <w:shd w:val="clear" w:color="000000" w:fill="476C2E"/>
            <w:vAlign w:val="center"/>
          </w:tcPr>
          <w:p w14:paraId="6F17B1FB" w14:textId="1988D822" w:rsidR="002E61E4" w:rsidRPr="008567C6" w:rsidRDefault="008567C6" w:rsidP="008567C6">
            <w:pPr>
              <w:spacing w:after="120" w:line="240" w:lineRule="auto"/>
              <w:jc w:val="right"/>
              <w:rPr>
                <w:rFonts w:asciiTheme="minorHAnsi" w:hAnsiTheme="minorHAnsi" w:cstheme="minorHAnsi"/>
                <w:b/>
                <w:bCs/>
                <w:color w:val="FFFFFF"/>
                <w:sz w:val="20"/>
                <w:szCs w:val="20"/>
                <w:lang w:val="en-US"/>
              </w:rPr>
            </w:pPr>
            <w:r>
              <w:rPr>
                <w:rFonts w:asciiTheme="minorHAnsi" w:hAnsiTheme="minorHAnsi" w:cstheme="minorHAnsi"/>
                <w:b/>
                <w:bCs/>
                <w:color w:val="FFFFFF"/>
                <w:sz w:val="20"/>
                <w:szCs w:val="20"/>
              </w:rPr>
              <w:t>Μεταβολή</w:t>
            </w:r>
            <w:r w:rsidRPr="008567C6">
              <w:rPr>
                <w:rFonts w:asciiTheme="minorHAnsi" w:hAnsiTheme="minorHAnsi" w:cstheme="minorHAnsi"/>
                <w:b/>
                <w:bCs/>
                <w:color w:val="FFFFFF"/>
                <w:sz w:val="20"/>
                <w:szCs w:val="20"/>
                <w:lang w:val="en-US"/>
              </w:rPr>
              <w:t xml:space="preserve"> </w:t>
            </w:r>
            <w:r w:rsidRPr="008567C6">
              <w:rPr>
                <w:rFonts w:asciiTheme="minorHAnsi" w:hAnsiTheme="minorHAnsi" w:cstheme="minorHAnsi"/>
                <w:b/>
                <w:bCs/>
                <w:color w:val="FFFFFF"/>
                <w:sz w:val="20"/>
                <w:szCs w:val="20"/>
              </w:rPr>
              <w:t>(%)</w:t>
            </w:r>
          </w:p>
        </w:tc>
      </w:tr>
      <w:tr w:rsidR="002E61E4" w:rsidRPr="008567C6" w14:paraId="0ED5E441"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noWrap/>
            <w:hideMark/>
          </w:tcPr>
          <w:p w14:paraId="417EDE7A" w14:textId="6A0A9FD5" w:rsidR="002E61E4" w:rsidRPr="008567C6" w:rsidRDefault="002E61E4" w:rsidP="008567C6">
            <w:pPr>
              <w:spacing w:after="120" w:line="240" w:lineRule="auto"/>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sz w:val="20"/>
                <w:szCs w:val="20"/>
              </w:rPr>
              <w:t>Πωλήσεις</w:t>
            </w:r>
          </w:p>
        </w:tc>
        <w:tc>
          <w:tcPr>
            <w:tcW w:w="1157" w:type="dxa"/>
            <w:tcBorders>
              <w:top w:val="nil"/>
              <w:left w:val="nil"/>
              <w:bottom w:val="single" w:sz="8" w:space="0" w:color="A8D08D"/>
              <w:right w:val="single" w:sz="8" w:space="0" w:color="A8D08D"/>
            </w:tcBorders>
            <w:shd w:val="clear" w:color="000000" w:fill="E2EFD9"/>
            <w:noWrap/>
            <w:vAlign w:val="center"/>
            <w:hideMark/>
          </w:tcPr>
          <w:p w14:paraId="3B29C829" w14:textId="52931E67"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426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008</w:t>
            </w:r>
          </w:p>
        </w:tc>
        <w:tc>
          <w:tcPr>
            <w:tcW w:w="1158" w:type="dxa"/>
            <w:tcBorders>
              <w:top w:val="nil"/>
              <w:left w:val="nil"/>
              <w:bottom w:val="single" w:sz="8" w:space="0" w:color="A8D08D"/>
              <w:right w:val="single" w:sz="8" w:space="0" w:color="A8D08D"/>
            </w:tcBorders>
            <w:shd w:val="clear" w:color="000000" w:fill="E2EFD9"/>
            <w:noWrap/>
            <w:vAlign w:val="center"/>
            <w:hideMark/>
          </w:tcPr>
          <w:p w14:paraId="4CF09E91" w14:textId="33ADD5B7"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054</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203</w:t>
            </w:r>
          </w:p>
        </w:tc>
        <w:tc>
          <w:tcPr>
            <w:tcW w:w="1158" w:type="dxa"/>
            <w:tcBorders>
              <w:top w:val="nil"/>
              <w:left w:val="nil"/>
              <w:bottom w:val="single" w:sz="8" w:space="0" w:color="A8D08D"/>
              <w:right w:val="single" w:sz="8" w:space="0" w:color="A8D08D"/>
            </w:tcBorders>
            <w:shd w:val="clear" w:color="000000" w:fill="E2EFD9"/>
            <w:vAlign w:val="center"/>
          </w:tcPr>
          <w:p w14:paraId="45FFFA11" w14:textId="5752A910"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35%</w:t>
            </w:r>
          </w:p>
        </w:tc>
        <w:tc>
          <w:tcPr>
            <w:tcW w:w="1157" w:type="dxa"/>
            <w:tcBorders>
              <w:top w:val="nil"/>
              <w:left w:val="nil"/>
              <w:bottom w:val="single" w:sz="8" w:space="0" w:color="A8D08D"/>
              <w:right w:val="single" w:sz="8" w:space="0" w:color="A8D08D"/>
            </w:tcBorders>
            <w:shd w:val="clear" w:color="000000" w:fill="E2EFD9"/>
            <w:vAlign w:val="center"/>
          </w:tcPr>
          <w:p w14:paraId="08292C68" w14:textId="370718C5"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380</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365</w:t>
            </w:r>
          </w:p>
        </w:tc>
        <w:tc>
          <w:tcPr>
            <w:tcW w:w="1158" w:type="dxa"/>
            <w:tcBorders>
              <w:top w:val="nil"/>
              <w:left w:val="nil"/>
              <w:bottom w:val="single" w:sz="8" w:space="0" w:color="A8D08D"/>
              <w:right w:val="single" w:sz="8" w:space="0" w:color="A8D08D"/>
            </w:tcBorders>
            <w:shd w:val="clear" w:color="000000" w:fill="E2EFD9"/>
            <w:vAlign w:val="center"/>
          </w:tcPr>
          <w:p w14:paraId="2E99372C" w14:textId="1B46D514"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386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993</w:t>
            </w:r>
          </w:p>
        </w:tc>
        <w:tc>
          <w:tcPr>
            <w:tcW w:w="1158" w:type="dxa"/>
            <w:tcBorders>
              <w:top w:val="nil"/>
              <w:left w:val="nil"/>
              <w:bottom w:val="single" w:sz="8" w:space="0" w:color="A8D08D"/>
              <w:right w:val="single" w:sz="8" w:space="0" w:color="A8D08D"/>
            </w:tcBorders>
            <w:shd w:val="clear" w:color="000000" w:fill="E2EFD9"/>
            <w:vAlign w:val="center"/>
          </w:tcPr>
          <w:p w14:paraId="46E65EF6" w14:textId="0BA093AB"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-2%</w:t>
            </w:r>
          </w:p>
        </w:tc>
      </w:tr>
      <w:tr w:rsidR="002E61E4" w:rsidRPr="008567C6" w14:paraId="63877E45"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3EA23FC5" w14:textId="5B44F306" w:rsidR="002E61E4" w:rsidRPr="008567C6" w:rsidRDefault="002E61E4" w:rsidP="008567C6">
            <w:pPr>
              <w:spacing w:after="120" w:line="240" w:lineRule="auto"/>
              <w:rPr>
                <w:rFonts w:asciiTheme="minorHAnsi" w:eastAsia="Times New Roman" w:hAnsiTheme="minorHAnsi" w:cstheme="minorHAnsi"/>
                <w:color w:val="000000"/>
                <w:sz w:val="20"/>
                <w:szCs w:val="20"/>
                <w:lang w:val="en-US"/>
              </w:rPr>
            </w:pPr>
            <w:r w:rsidRPr="008567C6">
              <w:rPr>
                <w:rFonts w:asciiTheme="minorHAnsi" w:hAnsiTheme="minorHAnsi" w:cstheme="minorHAnsi"/>
                <w:sz w:val="20"/>
                <w:szCs w:val="20"/>
              </w:rPr>
              <w:t>Μικτό κέρδος</w:t>
            </w:r>
          </w:p>
        </w:tc>
        <w:tc>
          <w:tcPr>
            <w:tcW w:w="1157" w:type="dxa"/>
            <w:tcBorders>
              <w:top w:val="nil"/>
              <w:left w:val="nil"/>
              <w:bottom w:val="single" w:sz="8" w:space="0" w:color="A8D08D"/>
              <w:right w:val="single" w:sz="8" w:space="0" w:color="A8D08D"/>
            </w:tcBorders>
            <w:shd w:val="clear" w:color="000000" w:fill="FFFFFF"/>
            <w:noWrap/>
            <w:vAlign w:val="center"/>
            <w:hideMark/>
          </w:tcPr>
          <w:p w14:paraId="71753E35" w14:textId="47F2C56D"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145</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314</w:t>
            </w:r>
          </w:p>
        </w:tc>
        <w:tc>
          <w:tcPr>
            <w:tcW w:w="1158" w:type="dxa"/>
            <w:tcBorders>
              <w:top w:val="nil"/>
              <w:left w:val="nil"/>
              <w:bottom w:val="single" w:sz="8" w:space="0" w:color="A8D08D"/>
              <w:right w:val="single" w:sz="8" w:space="0" w:color="A8D08D"/>
            </w:tcBorders>
            <w:shd w:val="clear" w:color="000000" w:fill="FFFFFF"/>
            <w:noWrap/>
            <w:vAlign w:val="center"/>
            <w:hideMark/>
          </w:tcPr>
          <w:p w14:paraId="39E068B2" w14:textId="7E7D11D2"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108</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673</w:t>
            </w:r>
          </w:p>
        </w:tc>
        <w:tc>
          <w:tcPr>
            <w:tcW w:w="1158" w:type="dxa"/>
            <w:tcBorders>
              <w:top w:val="nil"/>
              <w:left w:val="nil"/>
              <w:bottom w:val="single" w:sz="8" w:space="0" w:color="A8D08D"/>
              <w:right w:val="single" w:sz="8" w:space="0" w:color="A8D08D"/>
            </w:tcBorders>
            <w:shd w:val="clear" w:color="000000" w:fill="FFFFFF"/>
            <w:vAlign w:val="center"/>
          </w:tcPr>
          <w:p w14:paraId="711D4ECD" w14:textId="18EF46D0" w:rsidR="002E61E4" w:rsidRPr="008567C6" w:rsidRDefault="002E61E4" w:rsidP="002E61E4">
            <w:pPr>
              <w:spacing w:after="120" w:line="240" w:lineRule="auto"/>
              <w:jc w:val="right"/>
              <w:rPr>
                <w:rFonts w:asciiTheme="minorHAnsi" w:hAnsiTheme="minorHAnsi" w:cstheme="minorHAnsi"/>
                <w:color w:val="000000"/>
                <w:sz w:val="20"/>
                <w:szCs w:val="20"/>
              </w:rPr>
            </w:pPr>
            <w:r w:rsidRPr="008567C6">
              <w:rPr>
                <w:rFonts w:asciiTheme="minorHAnsi" w:hAnsiTheme="minorHAnsi" w:cstheme="minorHAnsi"/>
                <w:b/>
                <w:bCs/>
                <w:i/>
                <w:iCs/>
                <w:color w:val="000000"/>
                <w:sz w:val="20"/>
                <w:szCs w:val="20"/>
              </w:rPr>
              <w:t>34%</w:t>
            </w:r>
          </w:p>
        </w:tc>
        <w:tc>
          <w:tcPr>
            <w:tcW w:w="1157" w:type="dxa"/>
            <w:tcBorders>
              <w:top w:val="nil"/>
              <w:left w:val="nil"/>
              <w:bottom w:val="single" w:sz="8" w:space="0" w:color="A8D08D"/>
              <w:right w:val="single" w:sz="8" w:space="0" w:color="A8D08D"/>
            </w:tcBorders>
            <w:shd w:val="clear" w:color="000000" w:fill="FFFFFF"/>
            <w:vAlign w:val="center"/>
          </w:tcPr>
          <w:p w14:paraId="0C64FC05" w14:textId="67C7D36E"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color w:val="000000"/>
                <w:sz w:val="20"/>
                <w:szCs w:val="20"/>
              </w:rPr>
              <w:t>43</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784</w:t>
            </w:r>
          </w:p>
        </w:tc>
        <w:tc>
          <w:tcPr>
            <w:tcW w:w="1158" w:type="dxa"/>
            <w:tcBorders>
              <w:top w:val="nil"/>
              <w:left w:val="nil"/>
              <w:bottom w:val="single" w:sz="8" w:space="0" w:color="A8D08D"/>
              <w:right w:val="single" w:sz="8" w:space="0" w:color="A8D08D"/>
            </w:tcBorders>
            <w:shd w:val="clear" w:color="000000" w:fill="FFFFFF"/>
            <w:vAlign w:val="center"/>
          </w:tcPr>
          <w:p w14:paraId="192514E0" w14:textId="44025DC2"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color w:val="000000"/>
                <w:sz w:val="20"/>
                <w:szCs w:val="20"/>
              </w:rPr>
              <w:t>46</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590</w:t>
            </w:r>
          </w:p>
        </w:tc>
        <w:tc>
          <w:tcPr>
            <w:tcW w:w="1158" w:type="dxa"/>
            <w:tcBorders>
              <w:top w:val="nil"/>
              <w:left w:val="nil"/>
              <w:bottom w:val="single" w:sz="8" w:space="0" w:color="A8D08D"/>
              <w:right w:val="single" w:sz="8" w:space="0" w:color="A8D08D"/>
            </w:tcBorders>
            <w:shd w:val="clear" w:color="000000" w:fill="FFFFFF"/>
            <w:vAlign w:val="center"/>
          </w:tcPr>
          <w:p w14:paraId="3E9E8CAC" w14:textId="12D0C629"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-6%</w:t>
            </w:r>
          </w:p>
        </w:tc>
      </w:tr>
      <w:tr w:rsidR="002E61E4" w:rsidRPr="008567C6" w14:paraId="1673333E"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60040A76" w14:textId="564445EE"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Περιθώριο μικτού κέρδους (%)</w:t>
            </w:r>
          </w:p>
        </w:tc>
        <w:tc>
          <w:tcPr>
            <w:tcW w:w="1157" w:type="dxa"/>
            <w:tcBorders>
              <w:top w:val="nil"/>
              <w:left w:val="nil"/>
              <w:bottom w:val="single" w:sz="8" w:space="0" w:color="A8D08D"/>
              <w:right w:val="single" w:sz="8" w:space="0" w:color="A8D08D"/>
            </w:tcBorders>
            <w:shd w:val="clear" w:color="000000" w:fill="FFFFFF"/>
            <w:noWrap/>
            <w:vAlign w:val="center"/>
            <w:hideMark/>
          </w:tcPr>
          <w:p w14:paraId="16123234" w14:textId="68412B3E"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10</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2%</w:t>
            </w:r>
          </w:p>
        </w:tc>
        <w:tc>
          <w:tcPr>
            <w:tcW w:w="1158" w:type="dxa"/>
            <w:tcBorders>
              <w:top w:val="nil"/>
              <w:left w:val="nil"/>
              <w:bottom w:val="single" w:sz="8" w:space="0" w:color="A8D08D"/>
              <w:right w:val="single" w:sz="8" w:space="0" w:color="A8D08D"/>
            </w:tcBorders>
            <w:shd w:val="clear" w:color="000000" w:fill="FFFFFF"/>
            <w:noWrap/>
            <w:vAlign w:val="center"/>
            <w:hideMark/>
          </w:tcPr>
          <w:p w14:paraId="531CA67E" w14:textId="4CC00668"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10</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3%</w:t>
            </w:r>
          </w:p>
        </w:tc>
        <w:tc>
          <w:tcPr>
            <w:tcW w:w="1158" w:type="dxa"/>
            <w:tcBorders>
              <w:top w:val="nil"/>
              <w:left w:val="nil"/>
              <w:bottom w:val="single" w:sz="8" w:space="0" w:color="A8D08D"/>
              <w:right w:val="single" w:sz="8" w:space="0" w:color="A8D08D"/>
            </w:tcBorders>
            <w:shd w:val="clear" w:color="000000" w:fill="FFFFFF"/>
            <w:vAlign w:val="center"/>
          </w:tcPr>
          <w:p w14:paraId="0D2C130F" w14:textId="7F4CC6EC"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-12 </w:t>
            </w:r>
            <w:r w:rsidR="00911C76">
              <w:rPr>
                <w:rFonts w:asciiTheme="minorHAnsi" w:hAnsiTheme="minorHAnsi" w:cstheme="minorHAnsi"/>
                <w:i/>
                <w:iCs/>
                <w:color w:val="000000"/>
                <w:sz w:val="20"/>
                <w:szCs w:val="20"/>
              </w:rPr>
              <w:t>μβ</w:t>
            </w:r>
          </w:p>
        </w:tc>
        <w:tc>
          <w:tcPr>
            <w:tcW w:w="1157" w:type="dxa"/>
            <w:tcBorders>
              <w:top w:val="nil"/>
              <w:left w:val="nil"/>
              <w:bottom w:val="single" w:sz="8" w:space="0" w:color="A8D08D"/>
              <w:right w:val="single" w:sz="8" w:space="0" w:color="A8D08D"/>
            </w:tcBorders>
            <w:shd w:val="clear" w:color="000000" w:fill="FFFFFF"/>
            <w:vAlign w:val="center"/>
          </w:tcPr>
          <w:p w14:paraId="6EE3CD69" w14:textId="3089F2E3"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11</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5%</w:t>
            </w:r>
          </w:p>
        </w:tc>
        <w:tc>
          <w:tcPr>
            <w:tcW w:w="1158" w:type="dxa"/>
            <w:tcBorders>
              <w:top w:val="nil"/>
              <w:left w:val="nil"/>
              <w:bottom w:val="single" w:sz="8" w:space="0" w:color="A8D08D"/>
              <w:right w:val="single" w:sz="8" w:space="0" w:color="A8D08D"/>
            </w:tcBorders>
            <w:shd w:val="clear" w:color="000000" w:fill="FFFFFF"/>
            <w:vAlign w:val="center"/>
          </w:tcPr>
          <w:p w14:paraId="344C205E" w14:textId="72AD22C3"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12</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0%</w:t>
            </w:r>
          </w:p>
        </w:tc>
        <w:tc>
          <w:tcPr>
            <w:tcW w:w="1158" w:type="dxa"/>
            <w:tcBorders>
              <w:top w:val="nil"/>
              <w:left w:val="nil"/>
              <w:bottom w:val="single" w:sz="8" w:space="0" w:color="A8D08D"/>
              <w:right w:val="single" w:sz="8" w:space="0" w:color="A8D08D"/>
            </w:tcBorders>
            <w:shd w:val="clear" w:color="000000" w:fill="FFFFFF"/>
            <w:vAlign w:val="center"/>
          </w:tcPr>
          <w:p w14:paraId="67828D4A" w14:textId="3F7859B9"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-53 </w:t>
            </w:r>
            <w:r w:rsidR="00911C76">
              <w:rPr>
                <w:rFonts w:asciiTheme="minorHAnsi" w:hAnsiTheme="minorHAnsi" w:cstheme="minorHAnsi"/>
                <w:i/>
                <w:iCs/>
                <w:color w:val="000000"/>
                <w:sz w:val="20"/>
                <w:szCs w:val="20"/>
              </w:rPr>
              <w:t>μβ</w:t>
            </w:r>
          </w:p>
        </w:tc>
      </w:tr>
      <w:tr w:rsidR="002E61E4" w:rsidRPr="008567C6" w14:paraId="2E498B6E"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hideMark/>
          </w:tcPr>
          <w:p w14:paraId="5C817F74" w14:textId="4BE447C4" w:rsidR="002E61E4" w:rsidRPr="008567C6" w:rsidRDefault="002E61E4" w:rsidP="008567C6">
            <w:pPr>
              <w:spacing w:after="120" w:line="240" w:lineRule="auto"/>
              <w:rPr>
                <w:rFonts w:asciiTheme="minorHAnsi" w:eastAsia="Times New Roman" w:hAnsiTheme="minorHAnsi" w:cstheme="minorHAnsi"/>
                <w:b/>
                <w:bCs/>
                <w:color w:val="000000"/>
                <w:sz w:val="20"/>
                <w:szCs w:val="20"/>
              </w:rPr>
            </w:pPr>
            <w:r w:rsidRPr="008567C6">
              <w:rPr>
                <w:rFonts w:asciiTheme="minorHAnsi" w:hAnsiTheme="minorHAnsi" w:cstheme="minorHAnsi"/>
                <w:b/>
                <w:bCs/>
                <w:sz w:val="20"/>
                <w:szCs w:val="20"/>
              </w:rPr>
              <w:t>Αναπροσαρμοσμένα κέρδη προ φόρων, χρηματοδοτικών, επενδυτικών αποτελεσμάτων και αποσβέσεων (α-EBITDA)</w:t>
            </w:r>
          </w:p>
        </w:tc>
        <w:tc>
          <w:tcPr>
            <w:tcW w:w="1157" w:type="dxa"/>
            <w:tcBorders>
              <w:top w:val="nil"/>
              <w:left w:val="nil"/>
              <w:bottom w:val="single" w:sz="8" w:space="0" w:color="A8D08D"/>
              <w:right w:val="single" w:sz="8" w:space="0" w:color="A8D08D"/>
            </w:tcBorders>
            <w:shd w:val="clear" w:color="000000" w:fill="E2EFD9"/>
            <w:noWrap/>
            <w:vAlign w:val="center"/>
            <w:hideMark/>
          </w:tcPr>
          <w:p w14:paraId="6F036C3D" w14:textId="77BCA08D"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136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809</w:t>
            </w:r>
          </w:p>
        </w:tc>
        <w:tc>
          <w:tcPr>
            <w:tcW w:w="1158" w:type="dxa"/>
            <w:tcBorders>
              <w:top w:val="nil"/>
              <w:left w:val="nil"/>
              <w:bottom w:val="single" w:sz="8" w:space="0" w:color="A8D08D"/>
              <w:right w:val="single" w:sz="8" w:space="0" w:color="A8D08D"/>
            </w:tcBorders>
            <w:shd w:val="clear" w:color="000000" w:fill="E2EFD9"/>
            <w:noWrap/>
            <w:vAlign w:val="center"/>
            <w:hideMark/>
          </w:tcPr>
          <w:p w14:paraId="715C5DF6" w14:textId="2AC599D0"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104</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140</w:t>
            </w:r>
          </w:p>
        </w:tc>
        <w:tc>
          <w:tcPr>
            <w:tcW w:w="1158" w:type="dxa"/>
            <w:tcBorders>
              <w:top w:val="nil"/>
              <w:left w:val="nil"/>
              <w:bottom w:val="single" w:sz="8" w:space="0" w:color="A8D08D"/>
              <w:right w:val="single" w:sz="8" w:space="0" w:color="A8D08D"/>
            </w:tcBorders>
            <w:shd w:val="clear" w:color="000000" w:fill="E2EFD9"/>
            <w:vAlign w:val="center"/>
          </w:tcPr>
          <w:p w14:paraId="7F8DA5AB" w14:textId="403F524D"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31%</w:t>
            </w:r>
          </w:p>
        </w:tc>
        <w:tc>
          <w:tcPr>
            <w:tcW w:w="1157" w:type="dxa"/>
            <w:tcBorders>
              <w:top w:val="nil"/>
              <w:left w:val="nil"/>
              <w:bottom w:val="single" w:sz="8" w:space="0" w:color="A8D08D"/>
              <w:right w:val="single" w:sz="8" w:space="0" w:color="A8D08D"/>
            </w:tcBorders>
            <w:shd w:val="clear" w:color="000000" w:fill="E2EFD9"/>
            <w:vAlign w:val="center"/>
          </w:tcPr>
          <w:p w14:paraId="78198256" w14:textId="20F512F6"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42</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063</w:t>
            </w:r>
          </w:p>
        </w:tc>
        <w:tc>
          <w:tcPr>
            <w:tcW w:w="1158" w:type="dxa"/>
            <w:tcBorders>
              <w:top w:val="nil"/>
              <w:left w:val="nil"/>
              <w:bottom w:val="single" w:sz="8" w:space="0" w:color="A8D08D"/>
              <w:right w:val="single" w:sz="8" w:space="0" w:color="A8D08D"/>
            </w:tcBorders>
            <w:shd w:val="clear" w:color="000000" w:fill="E2EFD9"/>
            <w:vAlign w:val="center"/>
          </w:tcPr>
          <w:p w14:paraId="05AA08C5" w14:textId="1956E7B0"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43</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121</w:t>
            </w:r>
          </w:p>
        </w:tc>
        <w:tc>
          <w:tcPr>
            <w:tcW w:w="1158" w:type="dxa"/>
            <w:tcBorders>
              <w:top w:val="nil"/>
              <w:left w:val="nil"/>
              <w:bottom w:val="single" w:sz="8" w:space="0" w:color="A8D08D"/>
              <w:right w:val="single" w:sz="8" w:space="0" w:color="A8D08D"/>
            </w:tcBorders>
            <w:shd w:val="clear" w:color="000000" w:fill="E2EFD9"/>
            <w:vAlign w:val="center"/>
          </w:tcPr>
          <w:p w14:paraId="671F13DA" w14:textId="670D51AB"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-2%</w:t>
            </w:r>
          </w:p>
        </w:tc>
      </w:tr>
      <w:tr w:rsidR="002E61E4" w:rsidRPr="008567C6" w14:paraId="0A250BC9"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hideMark/>
          </w:tcPr>
          <w:p w14:paraId="5676D0C1" w14:textId="56CF5CAA"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Περιθώριο α-EBITDA (%)</w:t>
            </w:r>
          </w:p>
        </w:tc>
        <w:tc>
          <w:tcPr>
            <w:tcW w:w="1157" w:type="dxa"/>
            <w:tcBorders>
              <w:top w:val="nil"/>
              <w:left w:val="nil"/>
              <w:bottom w:val="single" w:sz="8" w:space="0" w:color="A8D08D"/>
              <w:right w:val="single" w:sz="8" w:space="0" w:color="A8D08D"/>
            </w:tcBorders>
            <w:shd w:val="clear" w:color="000000" w:fill="E2EFD9"/>
            <w:noWrap/>
            <w:vAlign w:val="center"/>
            <w:hideMark/>
          </w:tcPr>
          <w:p w14:paraId="27335521" w14:textId="2E6ADD36"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6%</w:t>
            </w:r>
          </w:p>
        </w:tc>
        <w:tc>
          <w:tcPr>
            <w:tcW w:w="1158" w:type="dxa"/>
            <w:tcBorders>
              <w:top w:val="nil"/>
              <w:left w:val="nil"/>
              <w:bottom w:val="single" w:sz="8" w:space="0" w:color="A8D08D"/>
              <w:right w:val="single" w:sz="8" w:space="0" w:color="A8D08D"/>
            </w:tcBorders>
            <w:shd w:val="clear" w:color="000000" w:fill="E2EFD9"/>
            <w:noWrap/>
            <w:vAlign w:val="center"/>
            <w:hideMark/>
          </w:tcPr>
          <w:p w14:paraId="7755A4BB" w14:textId="47233117"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9%</w:t>
            </w:r>
          </w:p>
        </w:tc>
        <w:tc>
          <w:tcPr>
            <w:tcW w:w="1158" w:type="dxa"/>
            <w:tcBorders>
              <w:top w:val="nil"/>
              <w:left w:val="nil"/>
              <w:bottom w:val="single" w:sz="8" w:space="0" w:color="A8D08D"/>
              <w:right w:val="single" w:sz="8" w:space="0" w:color="A8D08D"/>
            </w:tcBorders>
            <w:shd w:val="clear" w:color="000000" w:fill="E2EFD9"/>
            <w:vAlign w:val="center"/>
          </w:tcPr>
          <w:p w14:paraId="2B9DA0A8" w14:textId="0716F024"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-28 </w:t>
            </w:r>
            <w:r w:rsidR="00911C76">
              <w:rPr>
                <w:rFonts w:asciiTheme="minorHAnsi" w:hAnsiTheme="minorHAnsi" w:cstheme="minorHAnsi"/>
                <w:i/>
                <w:iCs/>
                <w:color w:val="000000"/>
                <w:sz w:val="20"/>
                <w:szCs w:val="20"/>
              </w:rPr>
              <w:t>μβ</w:t>
            </w:r>
          </w:p>
        </w:tc>
        <w:tc>
          <w:tcPr>
            <w:tcW w:w="1157" w:type="dxa"/>
            <w:tcBorders>
              <w:top w:val="nil"/>
              <w:left w:val="nil"/>
              <w:bottom w:val="single" w:sz="8" w:space="0" w:color="A8D08D"/>
              <w:right w:val="single" w:sz="8" w:space="0" w:color="A8D08D"/>
            </w:tcBorders>
            <w:shd w:val="clear" w:color="000000" w:fill="E2EFD9"/>
            <w:vAlign w:val="center"/>
          </w:tcPr>
          <w:p w14:paraId="59291749" w14:textId="407DE02E"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11</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1%</w:t>
            </w:r>
          </w:p>
        </w:tc>
        <w:tc>
          <w:tcPr>
            <w:tcW w:w="1158" w:type="dxa"/>
            <w:tcBorders>
              <w:top w:val="nil"/>
              <w:left w:val="nil"/>
              <w:bottom w:val="single" w:sz="8" w:space="0" w:color="A8D08D"/>
              <w:right w:val="single" w:sz="8" w:space="0" w:color="A8D08D"/>
            </w:tcBorders>
            <w:shd w:val="clear" w:color="000000" w:fill="E2EFD9"/>
            <w:vAlign w:val="center"/>
          </w:tcPr>
          <w:p w14:paraId="186F2596" w14:textId="116910E1"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11</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1%</w:t>
            </w:r>
          </w:p>
        </w:tc>
        <w:tc>
          <w:tcPr>
            <w:tcW w:w="1158" w:type="dxa"/>
            <w:tcBorders>
              <w:top w:val="nil"/>
              <w:left w:val="nil"/>
              <w:bottom w:val="single" w:sz="8" w:space="0" w:color="A8D08D"/>
              <w:right w:val="single" w:sz="8" w:space="0" w:color="A8D08D"/>
            </w:tcBorders>
            <w:shd w:val="clear" w:color="000000" w:fill="E2EFD9"/>
            <w:vAlign w:val="center"/>
          </w:tcPr>
          <w:p w14:paraId="7B01ABB4" w14:textId="16075811"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-8 </w:t>
            </w:r>
            <w:r w:rsidR="00911C76">
              <w:rPr>
                <w:rFonts w:asciiTheme="minorHAnsi" w:hAnsiTheme="minorHAnsi" w:cstheme="minorHAnsi"/>
                <w:i/>
                <w:iCs/>
                <w:color w:val="000000"/>
                <w:sz w:val="20"/>
                <w:szCs w:val="20"/>
              </w:rPr>
              <w:t>μβ</w:t>
            </w:r>
          </w:p>
        </w:tc>
      </w:tr>
      <w:tr w:rsidR="002E61E4" w:rsidRPr="008567C6" w14:paraId="4AEFBC68"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hideMark/>
          </w:tcPr>
          <w:p w14:paraId="4A41C701" w14:textId="0F253F57" w:rsidR="002E61E4" w:rsidRPr="008567C6" w:rsidRDefault="002E61E4" w:rsidP="008567C6">
            <w:pPr>
              <w:spacing w:after="120" w:line="240" w:lineRule="auto"/>
              <w:rPr>
                <w:rFonts w:asciiTheme="minorHAnsi" w:eastAsia="Times New Roman" w:hAnsiTheme="minorHAnsi" w:cstheme="minorHAnsi"/>
                <w:b/>
                <w:bCs/>
                <w:color w:val="000000"/>
                <w:sz w:val="20"/>
                <w:szCs w:val="20"/>
              </w:rPr>
            </w:pPr>
            <w:r w:rsidRPr="008567C6">
              <w:rPr>
                <w:rFonts w:asciiTheme="minorHAnsi" w:hAnsiTheme="minorHAnsi" w:cstheme="minorHAnsi"/>
                <w:b/>
                <w:bCs/>
                <w:sz w:val="20"/>
                <w:szCs w:val="20"/>
              </w:rPr>
              <w:t>Κέρδη προ φόρων, χρηματοδοτικών, επενδυτικών αποτελεσμάτων και αποσβέσεων (EBITDA)</w:t>
            </w:r>
          </w:p>
        </w:tc>
        <w:tc>
          <w:tcPr>
            <w:tcW w:w="1157" w:type="dxa"/>
            <w:tcBorders>
              <w:top w:val="nil"/>
              <w:left w:val="nil"/>
              <w:bottom w:val="single" w:sz="8" w:space="0" w:color="A8D08D"/>
              <w:right w:val="single" w:sz="8" w:space="0" w:color="A8D08D"/>
            </w:tcBorders>
            <w:shd w:val="clear" w:color="000000" w:fill="FFFFFF"/>
            <w:noWrap/>
            <w:vAlign w:val="center"/>
            <w:hideMark/>
          </w:tcPr>
          <w:p w14:paraId="587C58EA" w14:textId="3D317D00"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133</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630</w:t>
            </w:r>
          </w:p>
        </w:tc>
        <w:tc>
          <w:tcPr>
            <w:tcW w:w="1158" w:type="dxa"/>
            <w:tcBorders>
              <w:top w:val="nil"/>
              <w:left w:val="nil"/>
              <w:bottom w:val="single" w:sz="8" w:space="0" w:color="A8D08D"/>
              <w:right w:val="single" w:sz="8" w:space="0" w:color="A8D08D"/>
            </w:tcBorders>
            <w:shd w:val="clear" w:color="000000" w:fill="FFFFFF"/>
            <w:noWrap/>
            <w:vAlign w:val="center"/>
            <w:hideMark/>
          </w:tcPr>
          <w:p w14:paraId="356BE3E6" w14:textId="2D941667"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85</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203</w:t>
            </w:r>
          </w:p>
        </w:tc>
        <w:tc>
          <w:tcPr>
            <w:tcW w:w="1158" w:type="dxa"/>
            <w:tcBorders>
              <w:top w:val="nil"/>
              <w:left w:val="nil"/>
              <w:bottom w:val="single" w:sz="8" w:space="0" w:color="A8D08D"/>
              <w:right w:val="single" w:sz="8" w:space="0" w:color="A8D08D"/>
            </w:tcBorders>
            <w:shd w:val="clear" w:color="000000" w:fill="FFFFFF"/>
            <w:vAlign w:val="center"/>
          </w:tcPr>
          <w:p w14:paraId="0712AEB2" w14:textId="71C7EB2D"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57%</w:t>
            </w:r>
          </w:p>
        </w:tc>
        <w:tc>
          <w:tcPr>
            <w:tcW w:w="1157" w:type="dxa"/>
            <w:tcBorders>
              <w:top w:val="nil"/>
              <w:left w:val="nil"/>
              <w:bottom w:val="single" w:sz="8" w:space="0" w:color="A8D08D"/>
              <w:right w:val="single" w:sz="8" w:space="0" w:color="A8D08D"/>
            </w:tcBorders>
            <w:shd w:val="clear" w:color="000000" w:fill="FFFFFF"/>
            <w:vAlign w:val="center"/>
          </w:tcPr>
          <w:p w14:paraId="72C4A8B8" w14:textId="2B97649A"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37</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030</w:t>
            </w:r>
          </w:p>
        </w:tc>
        <w:tc>
          <w:tcPr>
            <w:tcW w:w="1158" w:type="dxa"/>
            <w:tcBorders>
              <w:top w:val="nil"/>
              <w:left w:val="nil"/>
              <w:bottom w:val="single" w:sz="8" w:space="0" w:color="A8D08D"/>
              <w:right w:val="single" w:sz="8" w:space="0" w:color="A8D08D"/>
            </w:tcBorders>
            <w:shd w:val="clear" w:color="000000" w:fill="FFFFFF"/>
            <w:vAlign w:val="center"/>
          </w:tcPr>
          <w:p w14:paraId="7D8994AC" w14:textId="663D1785"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47</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533</w:t>
            </w:r>
          </w:p>
        </w:tc>
        <w:tc>
          <w:tcPr>
            <w:tcW w:w="1158" w:type="dxa"/>
            <w:tcBorders>
              <w:top w:val="nil"/>
              <w:left w:val="nil"/>
              <w:bottom w:val="single" w:sz="8" w:space="0" w:color="A8D08D"/>
              <w:right w:val="single" w:sz="8" w:space="0" w:color="A8D08D"/>
            </w:tcBorders>
            <w:shd w:val="clear" w:color="000000" w:fill="FFFFFF"/>
            <w:vAlign w:val="center"/>
          </w:tcPr>
          <w:p w14:paraId="2219982D" w14:textId="07C0BFAC"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-22%</w:t>
            </w:r>
          </w:p>
        </w:tc>
      </w:tr>
      <w:tr w:rsidR="002E61E4" w:rsidRPr="008567C6" w14:paraId="776837FB"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6A1BB540" w14:textId="2A221856"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Περιθώριο EBITDA (%)</w:t>
            </w:r>
          </w:p>
        </w:tc>
        <w:tc>
          <w:tcPr>
            <w:tcW w:w="1157" w:type="dxa"/>
            <w:tcBorders>
              <w:top w:val="nil"/>
              <w:left w:val="nil"/>
              <w:bottom w:val="single" w:sz="8" w:space="0" w:color="A8D08D"/>
              <w:right w:val="single" w:sz="8" w:space="0" w:color="A8D08D"/>
            </w:tcBorders>
            <w:shd w:val="clear" w:color="000000" w:fill="FFFFFF"/>
            <w:noWrap/>
            <w:vAlign w:val="center"/>
            <w:hideMark/>
          </w:tcPr>
          <w:p w14:paraId="44053F6D" w14:textId="5D7DBD1D"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4%</w:t>
            </w:r>
          </w:p>
        </w:tc>
        <w:tc>
          <w:tcPr>
            <w:tcW w:w="1158" w:type="dxa"/>
            <w:tcBorders>
              <w:top w:val="nil"/>
              <w:left w:val="nil"/>
              <w:bottom w:val="single" w:sz="8" w:space="0" w:color="A8D08D"/>
              <w:right w:val="single" w:sz="8" w:space="0" w:color="A8D08D"/>
            </w:tcBorders>
            <w:shd w:val="clear" w:color="000000" w:fill="FFFFFF"/>
            <w:noWrap/>
            <w:vAlign w:val="center"/>
            <w:hideMark/>
          </w:tcPr>
          <w:p w14:paraId="185F1703" w14:textId="40899B33"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8</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1%</w:t>
            </w:r>
          </w:p>
        </w:tc>
        <w:tc>
          <w:tcPr>
            <w:tcW w:w="1158" w:type="dxa"/>
            <w:tcBorders>
              <w:top w:val="nil"/>
              <w:left w:val="nil"/>
              <w:bottom w:val="single" w:sz="8" w:space="0" w:color="A8D08D"/>
              <w:right w:val="single" w:sz="8" w:space="0" w:color="A8D08D"/>
            </w:tcBorders>
            <w:shd w:val="clear" w:color="000000" w:fill="FFFFFF"/>
            <w:vAlign w:val="center"/>
          </w:tcPr>
          <w:p w14:paraId="13027C79" w14:textId="32CA467D"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129 </w:t>
            </w:r>
            <w:r w:rsidR="00911C76">
              <w:rPr>
                <w:rFonts w:asciiTheme="minorHAnsi" w:hAnsiTheme="minorHAnsi" w:cstheme="minorHAnsi"/>
                <w:i/>
                <w:iCs/>
                <w:color w:val="000000"/>
                <w:sz w:val="20"/>
                <w:szCs w:val="20"/>
              </w:rPr>
              <w:t>μβ</w:t>
            </w:r>
          </w:p>
        </w:tc>
        <w:tc>
          <w:tcPr>
            <w:tcW w:w="1157" w:type="dxa"/>
            <w:tcBorders>
              <w:top w:val="nil"/>
              <w:left w:val="nil"/>
              <w:bottom w:val="single" w:sz="8" w:space="0" w:color="A8D08D"/>
              <w:right w:val="single" w:sz="8" w:space="0" w:color="A8D08D"/>
            </w:tcBorders>
            <w:shd w:val="clear" w:color="000000" w:fill="FFFFFF"/>
            <w:vAlign w:val="center"/>
          </w:tcPr>
          <w:p w14:paraId="616DF224" w14:textId="61B243BD"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7%</w:t>
            </w:r>
          </w:p>
        </w:tc>
        <w:tc>
          <w:tcPr>
            <w:tcW w:w="1158" w:type="dxa"/>
            <w:tcBorders>
              <w:top w:val="nil"/>
              <w:left w:val="nil"/>
              <w:bottom w:val="single" w:sz="8" w:space="0" w:color="A8D08D"/>
              <w:right w:val="single" w:sz="8" w:space="0" w:color="A8D08D"/>
            </w:tcBorders>
            <w:shd w:val="clear" w:color="000000" w:fill="FFFFFF"/>
            <w:vAlign w:val="center"/>
          </w:tcPr>
          <w:p w14:paraId="51EF3428" w14:textId="62FF17B0"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12</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3%</w:t>
            </w:r>
          </w:p>
        </w:tc>
        <w:tc>
          <w:tcPr>
            <w:tcW w:w="1158" w:type="dxa"/>
            <w:tcBorders>
              <w:top w:val="nil"/>
              <w:left w:val="nil"/>
              <w:bottom w:val="single" w:sz="8" w:space="0" w:color="A8D08D"/>
              <w:right w:val="single" w:sz="8" w:space="0" w:color="A8D08D"/>
            </w:tcBorders>
            <w:shd w:val="clear" w:color="000000" w:fill="FFFFFF"/>
            <w:vAlign w:val="center"/>
          </w:tcPr>
          <w:p w14:paraId="60B0BDA4" w14:textId="14FEF9BC"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-255 </w:t>
            </w:r>
            <w:r w:rsidR="001F7314">
              <w:rPr>
                <w:rFonts w:asciiTheme="minorHAnsi" w:hAnsiTheme="minorHAnsi" w:cstheme="minorHAnsi"/>
                <w:i/>
                <w:iCs/>
                <w:color w:val="000000"/>
                <w:sz w:val="20"/>
                <w:szCs w:val="20"/>
              </w:rPr>
              <w:t>μβ</w:t>
            </w:r>
          </w:p>
        </w:tc>
      </w:tr>
      <w:tr w:rsidR="002E61E4" w:rsidRPr="008567C6" w14:paraId="69067840"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hideMark/>
          </w:tcPr>
          <w:p w14:paraId="74389E9A" w14:textId="6D144263" w:rsidR="002E61E4" w:rsidRPr="008567C6" w:rsidRDefault="002E61E4" w:rsidP="008567C6">
            <w:pPr>
              <w:spacing w:after="120" w:line="240" w:lineRule="auto"/>
              <w:rPr>
                <w:rFonts w:asciiTheme="minorHAnsi" w:eastAsia="Times New Roman" w:hAnsiTheme="minorHAnsi" w:cstheme="minorHAnsi"/>
                <w:b/>
                <w:bCs/>
                <w:color w:val="000000"/>
                <w:sz w:val="20"/>
                <w:szCs w:val="20"/>
              </w:rPr>
            </w:pPr>
            <w:r w:rsidRPr="008567C6">
              <w:rPr>
                <w:rFonts w:asciiTheme="minorHAnsi" w:hAnsiTheme="minorHAnsi" w:cstheme="minorHAnsi"/>
                <w:b/>
                <w:bCs/>
                <w:sz w:val="20"/>
                <w:szCs w:val="20"/>
              </w:rPr>
              <w:t>Αναπροσαρμοσμένα κέρδη προ φόρων, χρηματοδοτικών και επενδυτικών αποτελεσμάτων (α-EBIT)</w:t>
            </w:r>
          </w:p>
        </w:tc>
        <w:tc>
          <w:tcPr>
            <w:tcW w:w="1157" w:type="dxa"/>
            <w:tcBorders>
              <w:top w:val="nil"/>
              <w:left w:val="nil"/>
              <w:bottom w:val="single" w:sz="8" w:space="0" w:color="A8D08D"/>
              <w:right w:val="single" w:sz="8" w:space="0" w:color="A8D08D"/>
            </w:tcBorders>
            <w:shd w:val="clear" w:color="000000" w:fill="E2EFD9"/>
            <w:noWrap/>
            <w:vAlign w:val="center"/>
            <w:hideMark/>
          </w:tcPr>
          <w:p w14:paraId="3B29750E" w14:textId="048B8C4B"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109</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598</w:t>
            </w:r>
          </w:p>
        </w:tc>
        <w:tc>
          <w:tcPr>
            <w:tcW w:w="1158" w:type="dxa"/>
            <w:tcBorders>
              <w:top w:val="nil"/>
              <w:left w:val="nil"/>
              <w:bottom w:val="single" w:sz="8" w:space="0" w:color="A8D08D"/>
              <w:right w:val="single" w:sz="8" w:space="0" w:color="A8D08D"/>
            </w:tcBorders>
            <w:shd w:val="clear" w:color="000000" w:fill="E2EFD9"/>
            <w:noWrap/>
            <w:vAlign w:val="center"/>
            <w:hideMark/>
          </w:tcPr>
          <w:p w14:paraId="407C5E59" w14:textId="0C67A6E2"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78</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435</w:t>
            </w:r>
          </w:p>
        </w:tc>
        <w:tc>
          <w:tcPr>
            <w:tcW w:w="1158" w:type="dxa"/>
            <w:tcBorders>
              <w:top w:val="nil"/>
              <w:left w:val="nil"/>
              <w:bottom w:val="single" w:sz="8" w:space="0" w:color="A8D08D"/>
              <w:right w:val="single" w:sz="8" w:space="0" w:color="A8D08D"/>
            </w:tcBorders>
            <w:shd w:val="clear" w:color="000000" w:fill="E2EFD9"/>
            <w:vAlign w:val="center"/>
          </w:tcPr>
          <w:p w14:paraId="7E3C4203" w14:textId="7037B700"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40%</w:t>
            </w:r>
          </w:p>
        </w:tc>
        <w:tc>
          <w:tcPr>
            <w:tcW w:w="1157" w:type="dxa"/>
            <w:tcBorders>
              <w:top w:val="nil"/>
              <w:left w:val="nil"/>
              <w:bottom w:val="single" w:sz="8" w:space="0" w:color="A8D08D"/>
              <w:right w:val="single" w:sz="8" w:space="0" w:color="A8D08D"/>
            </w:tcBorders>
            <w:shd w:val="clear" w:color="000000" w:fill="E2EFD9"/>
            <w:vAlign w:val="center"/>
          </w:tcPr>
          <w:p w14:paraId="68BD6A71" w14:textId="017782F5"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34</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869</w:t>
            </w:r>
          </w:p>
        </w:tc>
        <w:tc>
          <w:tcPr>
            <w:tcW w:w="1158" w:type="dxa"/>
            <w:tcBorders>
              <w:top w:val="nil"/>
              <w:left w:val="nil"/>
              <w:bottom w:val="single" w:sz="8" w:space="0" w:color="A8D08D"/>
              <w:right w:val="single" w:sz="8" w:space="0" w:color="A8D08D"/>
            </w:tcBorders>
            <w:shd w:val="clear" w:color="000000" w:fill="E2EFD9"/>
            <w:vAlign w:val="center"/>
          </w:tcPr>
          <w:p w14:paraId="45A96CE8" w14:textId="340AB86C"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560</w:t>
            </w:r>
          </w:p>
        </w:tc>
        <w:tc>
          <w:tcPr>
            <w:tcW w:w="1158" w:type="dxa"/>
            <w:tcBorders>
              <w:top w:val="nil"/>
              <w:left w:val="nil"/>
              <w:bottom w:val="single" w:sz="8" w:space="0" w:color="A8D08D"/>
              <w:right w:val="single" w:sz="8" w:space="0" w:color="A8D08D"/>
            </w:tcBorders>
            <w:shd w:val="clear" w:color="000000" w:fill="E2EFD9"/>
            <w:vAlign w:val="center"/>
          </w:tcPr>
          <w:p w14:paraId="0FC3E3CA" w14:textId="5310B9B4"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-5%</w:t>
            </w:r>
          </w:p>
        </w:tc>
      </w:tr>
      <w:tr w:rsidR="002E61E4" w:rsidRPr="008567C6" w14:paraId="19994725"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hideMark/>
          </w:tcPr>
          <w:p w14:paraId="38400E1C" w14:textId="69F27D44"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Περιθώριο a-EBIT (%)</w:t>
            </w:r>
          </w:p>
        </w:tc>
        <w:tc>
          <w:tcPr>
            <w:tcW w:w="1157" w:type="dxa"/>
            <w:tcBorders>
              <w:top w:val="nil"/>
              <w:left w:val="nil"/>
              <w:bottom w:val="single" w:sz="8" w:space="0" w:color="A8D08D"/>
              <w:right w:val="single" w:sz="8" w:space="0" w:color="A8D08D"/>
            </w:tcBorders>
            <w:shd w:val="clear" w:color="000000" w:fill="E2EFD9"/>
            <w:noWrap/>
            <w:vAlign w:val="center"/>
            <w:hideMark/>
          </w:tcPr>
          <w:p w14:paraId="0C6A205E" w14:textId="52B00203"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7</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7%</w:t>
            </w:r>
          </w:p>
        </w:tc>
        <w:tc>
          <w:tcPr>
            <w:tcW w:w="1158" w:type="dxa"/>
            <w:tcBorders>
              <w:top w:val="nil"/>
              <w:left w:val="nil"/>
              <w:bottom w:val="single" w:sz="8" w:space="0" w:color="A8D08D"/>
              <w:right w:val="single" w:sz="8" w:space="0" w:color="A8D08D"/>
            </w:tcBorders>
            <w:shd w:val="clear" w:color="000000" w:fill="E2EFD9"/>
            <w:noWrap/>
            <w:vAlign w:val="center"/>
            <w:hideMark/>
          </w:tcPr>
          <w:p w14:paraId="5E68619B" w14:textId="4617F1B1"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7</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4%</w:t>
            </w:r>
          </w:p>
        </w:tc>
        <w:tc>
          <w:tcPr>
            <w:tcW w:w="1158" w:type="dxa"/>
            <w:tcBorders>
              <w:top w:val="nil"/>
              <w:left w:val="nil"/>
              <w:bottom w:val="single" w:sz="8" w:space="0" w:color="A8D08D"/>
              <w:right w:val="single" w:sz="8" w:space="0" w:color="A8D08D"/>
            </w:tcBorders>
            <w:shd w:val="clear" w:color="000000" w:fill="E2EFD9"/>
            <w:vAlign w:val="center"/>
          </w:tcPr>
          <w:p w14:paraId="65755EA2" w14:textId="14BF7059"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25 </w:t>
            </w:r>
            <w:r w:rsidR="00911C76">
              <w:rPr>
                <w:rFonts w:asciiTheme="minorHAnsi" w:hAnsiTheme="minorHAnsi" w:cstheme="minorHAnsi"/>
                <w:i/>
                <w:iCs/>
                <w:color w:val="000000"/>
                <w:sz w:val="20"/>
                <w:szCs w:val="20"/>
              </w:rPr>
              <w:t>μβ</w:t>
            </w:r>
          </w:p>
        </w:tc>
        <w:tc>
          <w:tcPr>
            <w:tcW w:w="1157" w:type="dxa"/>
            <w:tcBorders>
              <w:top w:val="nil"/>
              <w:left w:val="nil"/>
              <w:bottom w:val="single" w:sz="8" w:space="0" w:color="A8D08D"/>
              <w:right w:val="single" w:sz="8" w:space="0" w:color="A8D08D"/>
            </w:tcBorders>
            <w:shd w:val="clear" w:color="000000" w:fill="E2EFD9"/>
            <w:vAlign w:val="center"/>
          </w:tcPr>
          <w:p w14:paraId="62BC5932" w14:textId="538A8492"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2%</w:t>
            </w:r>
          </w:p>
        </w:tc>
        <w:tc>
          <w:tcPr>
            <w:tcW w:w="1158" w:type="dxa"/>
            <w:tcBorders>
              <w:top w:val="nil"/>
              <w:left w:val="nil"/>
              <w:bottom w:val="single" w:sz="8" w:space="0" w:color="A8D08D"/>
              <w:right w:val="single" w:sz="8" w:space="0" w:color="A8D08D"/>
            </w:tcBorders>
            <w:shd w:val="clear" w:color="000000" w:fill="E2EFD9"/>
            <w:vAlign w:val="center"/>
          </w:tcPr>
          <w:p w14:paraId="6EB6C607" w14:textId="773E8CA8"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9</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4%</w:t>
            </w:r>
          </w:p>
        </w:tc>
        <w:tc>
          <w:tcPr>
            <w:tcW w:w="1158" w:type="dxa"/>
            <w:tcBorders>
              <w:top w:val="nil"/>
              <w:left w:val="nil"/>
              <w:bottom w:val="single" w:sz="8" w:space="0" w:color="A8D08D"/>
              <w:right w:val="single" w:sz="8" w:space="0" w:color="A8D08D"/>
            </w:tcBorders>
            <w:shd w:val="clear" w:color="000000" w:fill="E2EFD9"/>
            <w:vAlign w:val="center"/>
          </w:tcPr>
          <w:p w14:paraId="74D7E5D6" w14:textId="0F45D203"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-28 </w:t>
            </w:r>
            <w:r w:rsidR="001F7314">
              <w:rPr>
                <w:rFonts w:asciiTheme="minorHAnsi" w:hAnsiTheme="minorHAnsi" w:cstheme="minorHAnsi"/>
                <w:i/>
                <w:iCs/>
                <w:color w:val="000000"/>
                <w:sz w:val="20"/>
                <w:szCs w:val="20"/>
              </w:rPr>
              <w:t>μβ</w:t>
            </w:r>
          </w:p>
        </w:tc>
      </w:tr>
      <w:tr w:rsidR="002E61E4" w:rsidRPr="008567C6" w14:paraId="0B73BFF7"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hideMark/>
          </w:tcPr>
          <w:p w14:paraId="284B086C" w14:textId="5C43CCA2" w:rsidR="002E61E4" w:rsidRPr="008567C6" w:rsidRDefault="002E61E4" w:rsidP="008567C6">
            <w:pPr>
              <w:spacing w:after="120" w:line="240" w:lineRule="auto"/>
              <w:rPr>
                <w:rFonts w:asciiTheme="minorHAnsi" w:eastAsia="Times New Roman" w:hAnsiTheme="minorHAnsi" w:cstheme="minorHAnsi"/>
                <w:b/>
                <w:bCs/>
                <w:color w:val="000000"/>
                <w:sz w:val="20"/>
                <w:szCs w:val="20"/>
              </w:rPr>
            </w:pPr>
            <w:r w:rsidRPr="008567C6">
              <w:rPr>
                <w:rFonts w:asciiTheme="minorHAnsi" w:hAnsiTheme="minorHAnsi" w:cstheme="minorHAnsi"/>
                <w:b/>
                <w:bCs/>
                <w:sz w:val="20"/>
                <w:szCs w:val="20"/>
              </w:rPr>
              <w:t>Κέρδη προ φόρων, χρηματοδοτικών και επενδυτικών αποτελεσμάτων (EBIT)</w:t>
            </w:r>
          </w:p>
        </w:tc>
        <w:tc>
          <w:tcPr>
            <w:tcW w:w="1157" w:type="dxa"/>
            <w:tcBorders>
              <w:top w:val="nil"/>
              <w:left w:val="nil"/>
              <w:bottom w:val="single" w:sz="8" w:space="0" w:color="A8D08D"/>
              <w:right w:val="single" w:sz="8" w:space="0" w:color="A8D08D"/>
            </w:tcBorders>
            <w:shd w:val="clear" w:color="000000" w:fill="FFFFFF"/>
            <w:noWrap/>
            <w:vAlign w:val="center"/>
            <w:hideMark/>
          </w:tcPr>
          <w:p w14:paraId="618ED0A1" w14:textId="60B8DB8B"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106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418</w:t>
            </w:r>
          </w:p>
        </w:tc>
        <w:tc>
          <w:tcPr>
            <w:tcW w:w="1158" w:type="dxa"/>
            <w:tcBorders>
              <w:top w:val="nil"/>
              <w:left w:val="nil"/>
              <w:bottom w:val="single" w:sz="8" w:space="0" w:color="A8D08D"/>
              <w:right w:val="single" w:sz="8" w:space="0" w:color="A8D08D"/>
            </w:tcBorders>
            <w:shd w:val="clear" w:color="000000" w:fill="FFFFFF"/>
            <w:noWrap/>
            <w:vAlign w:val="center"/>
            <w:hideMark/>
          </w:tcPr>
          <w:p w14:paraId="3EE68F93" w14:textId="49EDD085"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59</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498</w:t>
            </w:r>
          </w:p>
        </w:tc>
        <w:tc>
          <w:tcPr>
            <w:tcW w:w="1158" w:type="dxa"/>
            <w:tcBorders>
              <w:top w:val="nil"/>
              <w:left w:val="nil"/>
              <w:bottom w:val="single" w:sz="8" w:space="0" w:color="A8D08D"/>
              <w:right w:val="single" w:sz="8" w:space="0" w:color="A8D08D"/>
            </w:tcBorders>
            <w:shd w:val="clear" w:color="000000" w:fill="FFFFFF"/>
            <w:vAlign w:val="center"/>
          </w:tcPr>
          <w:p w14:paraId="2E1EC123" w14:textId="4BE27772"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79%</w:t>
            </w:r>
          </w:p>
        </w:tc>
        <w:tc>
          <w:tcPr>
            <w:tcW w:w="1157" w:type="dxa"/>
            <w:tcBorders>
              <w:top w:val="nil"/>
              <w:left w:val="nil"/>
              <w:bottom w:val="single" w:sz="8" w:space="0" w:color="A8D08D"/>
              <w:right w:val="single" w:sz="8" w:space="0" w:color="A8D08D"/>
            </w:tcBorders>
            <w:shd w:val="clear" w:color="000000" w:fill="FFFFFF"/>
            <w:vAlign w:val="center"/>
          </w:tcPr>
          <w:p w14:paraId="6CE4212C" w14:textId="23949574"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29</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836</w:t>
            </w:r>
          </w:p>
        </w:tc>
        <w:tc>
          <w:tcPr>
            <w:tcW w:w="1158" w:type="dxa"/>
            <w:tcBorders>
              <w:top w:val="nil"/>
              <w:left w:val="nil"/>
              <w:bottom w:val="single" w:sz="8" w:space="0" w:color="A8D08D"/>
              <w:right w:val="single" w:sz="8" w:space="0" w:color="A8D08D"/>
            </w:tcBorders>
            <w:shd w:val="clear" w:color="000000" w:fill="FFFFFF"/>
            <w:vAlign w:val="center"/>
          </w:tcPr>
          <w:p w14:paraId="06D97D70" w14:textId="3B38A1C8"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40</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972</w:t>
            </w:r>
          </w:p>
        </w:tc>
        <w:tc>
          <w:tcPr>
            <w:tcW w:w="1158" w:type="dxa"/>
            <w:tcBorders>
              <w:top w:val="nil"/>
              <w:left w:val="nil"/>
              <w:bottom w:val="single" w:sz="8" w:space="0" w:color="A8D08D"/>
              <w:right w:val="single" w:sz="8" w:space="0" w:color="A8D08D"/>
            </w:tcBorders>
            <w:shd w:val="clear" w:color="000000" w:fill="FFFFFF"/>
            <w:vAlign w:val="center"/>
          </w:tcPr>
          <w:p w14:paraId="60ADED41" w14:textId="13AE0126"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-27%</w:t>
            </w:r>
          </w:p>
        </w:tc>
      </w:tr>
      <w:tr w:rsidR="002E61E4" w:rsidRPr="008567C6" w14:paraId="5CB90E02"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7298290A" w14:textId="2F716A7F"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Περιθώριο EBIT (%)</w:t>
            </w:r>
          </w:p>
        </w:tc>
        <w:tc>
          <w:tcPr>
            <w:tcW w:w="1157" w:type="dxa"/>
            <w:tcBorders>
              <w:top w:val="nil"/>
              <w:left w:val="nil"/>
              <w:bottom w:val="single" w:sz="8" w:space="0" w:color="A8D08D"/>
              <w:right w:val="single" w:sz="8" w:space="0" w:color="A8D08D"/>
            </w:tcBorders>
            <w:shd w:val="clear" w:color="000000" w:fill="FFFFFF"/>
            <w:noWrap/>
            <w:vAlign w:val="center"/>
            <w:hideMark/>
          </w:tcPr>
          <w:p w14:paraId="526B5B52" w14:textId="4407D778"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7</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5%</w:t>
            </w:r>
          </w:p>
        </w:tc>
        <w:tc>
          <w:tcPr>
            <w:tcW w:w="1158" w:type="dxa"/>
            <w:tcBorders>
              <w:top w:val="nil"/>
              <w:left w:val="nil"/>
              <w:bottom w:val="single" w:sz="8" w:space="0" w:color="A8D08D"/>
              <w:right w:val="single" w:sz="8" w:space="0" w:color="A8D08D"/>
            </w:tcBorders>
            <w:shd w:val="clear" w:color="000000" w:fill="FFFFFF"/>
            <w:noWrap/>
            <w:vAlign w:val="center"/>
            <w:hideMark/>
          </w:tcPr>
          <w:p w14:paraId="7B9B27D6" w14:textId="2755B28A"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5</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6%</w:t>
            </w:r>
          </w:p>
        </w:tc>
        <w:tc>
          <w:tcPr>
            <w:tcW w:w="1158" w:type="dxa"/>
            <w:tcBorders>
              <w:top w:val="nil"/>
              <w:left w:val="nil"/>
              <w:bottom w:val="single" w:sz="8" w:space="0" w:color="A8D08D"/>
              <w:right w:val="single" w:sz="8" w:space="0" w:color="A8D08D"/>
            </w:tcBorders>
            <w:shd w:val="clear" w:color="000000" w:fill="FFFFFF"/>
            <w:vAlign w:val="center"/>
          </w:tcPr>
          <w:p w14:paraId="0A542EC9" w14:textId="0496821A"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182 </w:t>
            </w:r>
            <w:r w:rsidR="00911C76">
              <w:rPr>
                <w:rFonts w:asciiTheme="minorHAnsi" w:hAnsiTheme="minorHAnsi" w:cstheme="minorHAnsi"/>
                <w:i/>
                <w:iCs/>
                <w:color w:val="000000"/>
                <w:sz w:val="20"/>
                <w:szCs w:val="20"/>
              </w:rPr>
              <w:t>μβ</w:t>
            </w:r>
          </w:p>
        </w:tc>
        <w:tc>
          <w:tcPr>
            <w:tcW w:w="1157" w:type="dxa"/>
            <w:tcBorders>
              <w:top w:val="nil"/>
              <w:left w:val="nil"/>
              <w:bottom w:val="single" w:sz="8" w:space="0" w:color="A8D08D"/>
              <w:right w:val="single" w:sz="8" w:space="0" w:color="A8D08D"/>
            </w:tcBorders>
            <w:shd w:val="clear" w:color="000000" w:fill="FFFFFF"/>
            <w:vAlign w:val="center"/>
          </w:tcPr>
          <w:p w14:paraId="5A939A2D" w14:textId="622BD103"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7</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8%</w:t>
            </w:r>
          </w:p>
        </w:tc>
        <w:tc>
          <w:tcPr>
            <w:tcW w:w="1158" w:type="dxa"/>
            <w:tcBorders>
              <w:top w:val="nil"/>
              <w:left w:val="nil"/>
              <w:bottom w:val="single" w:sz="8" w:space="0" w:color="A8D08D"/>
              <w:right w:val="single" w:sz="8" w:space="0" w:color="A8D08D"/>
            </w:tcBorders>
            <w:shd w:val="clear" w:color="000000" w:fill="FFFFFF"/>
            <w:vAlign w:val="center"/>
          </w:tcPr>
          <w:p w14:paraId="6B8EA349" w14:textId="45C4A857"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10</w:t>
            </w:r>
            <w:r w:rsidR="008567C6">
              <w:rPr>
                <w:rFonts w:asciiTheme="minorHAnsi" w:hAnsiTheme="minorHAnsi" w:cstheme="minorHAnsi"/>
                <w:i/>
                <w:iCs/>
                <w:color w:val="000000"/>
                <w:sz w:val="20"/>
                <w:szCs w:val="20"/>
              </w:rPr>
              <w:t>,</w:t>
            </w:r>
            <w:r w:rsidRPr="008567C6">
              <w:rPr>
                <w:rFonts w:asciiTheme="minorHAnsi" w:hAnsiTheme="minorHAnsi" w:cstheme="minorHAnsi"/>
                <w:i/>
                <w:iCs/>
                <w:color w:val="000000"/>
                <w:sz w:val="20"/>
                <w:szCs w:val="20"/>
              </w:rPr>
              <w:t>6%</w:t>
            </w:r>
          </w:p>
        </w:tc>
        <w:tc>
          <w:tcPr>
            <w:tcW w:w="1158" w:type="dxa"/>
            <w:tcBorders>
              <w:top w:val="nil"/>
              <w:left w:val="nil"/>
              <w:bottom w:val="single" w:sz="8" w:space="0" w:color="A8D08D"/>
              <w:right w:val="single" w:sz="8" w:space="0" w:color="A8D08D"/>
            </w:tcBorders>
            <w:shd w:val="clear" w:color="000000" w:fill="FFFFFF"/>
            <w:vAlign w:val="center"/>
          </w:tcPr>
          <w:p w14:paraId="5A1B19C9" w14:textId="1D09DE16"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 xml:space="preserve">-274 </w:t>
            </w:r>
            <w:r w:rsidR="001F7314">
              <w:rPr>
                <w:rFonts w:asciiTheme="minorHAnsi" w:hAnsiTheme="minorHAnsi" w:cstheme="minorHAnsi"/>
                <w:i/>
                <w:iCs/>
                <w:color w:val="000000"/>
                <w:sz w:val="20"/>
                <w:szCs w:val="20"/>
              </w:rPr>
              <w:t>μβ</w:t>
            </w:r>
          </w:p>
        </w:tc>
      </w:tr>
      <w:tr w:rsidR="002E61E4" w:rsidRPr="008567C6" w14:paraId="0BA03796"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hideMark/>
          </w:tcPr>
          <w:p w14:paraId="425B4256" w14:textId="417B6B01" w:rsidR="002E61E4" w:rsidRPr="008567C6" w:rsidRDefault="002E61E4" w:rsidP="008567C6">
            <w:pPr>
              <w:spacing w:after="120" w:line="240" w:lineRule="auto"/>
              <w:rPr>
                <w:rFonts w:asciiTheme="minorHAnsi" w:eastAsia="Times New Roman" w:hAnsiTheme="minorHAnsi" w:cstheme="minorHAnsi"/>
                <w:color w:val="000000"/>
                <w:sz w:val="20"/>
                <w:szCs w:val="20"/>
                <w:lang w:val="en-US"/>
              </w:rPr>
            </w:pPr>
            <w:r w:rsidRPr="008567C6">
              <w:rPr>
                <w:rFonts w:asciiTheme="minorHAnsi" w:hAnsiTheme="minorHAnsi" w:cstheme="minorHAnsi"/>
                <w:sz w:val="20"/>
                <w:szCs w:val="20"/>
              </w:rPr>
              <w:t>Καθαρά χρηματοοικονομικά έξοδα</w:t>
            </w:r>
          </w:p>
        </w:tc>
        <w:tc>
          <w:tcPr>
            <w:tcW w:w="1157" w:type="dxa"/>
            <w:tcBorders>
              <w:top w:val="nil"/>
              <w:left w:val="nil"/>
              <w:bottom w:val="single" w:sz="8" w:space="0" w:color="A8D08D"/>
              <w:right w:val="single" w:sz="8" w:space="0" w:color="A8D08D"/>
            </w:tcBorders>
            <w:shd w:val="clear" w:color="000000" w:fill="FFFFFF"/>
            <w:noWrap/>
            <w:vAlign w:val="center"/>
            <w:hideMark/>
          </w:tcPr>
          <w:p w14:paraId="420CAE64" w14:textId="41C25538"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(36</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462)</w:t>
            </w:r>
          </w:p>
        </w:tc>
        <w:tc>
          <w:tcPr>
            <w:tcW w:w="1158" w:type="dxa"/>
            <w:tcBorders>
              <w:top w:val="nil"/>
              <w:left w:val="nil"/>
              <w:bottom w:val="single" w:sz="8" w:space="0" w:color="A8D08D"/>
              <w:right w:val="single" w:sz="8" w:space="0" w:color="A8D08D"/>
            </w:tcBorders>
            <w:shd w:val="clear" w:color="000000" w:fill="FFFFFF"/>
            <w:noWrap/>
            <w:vAlign w:val="center"/>
            <w:hideMark/>
          </w:tcPr>
          <w:p w14:paraId="7B8B014D" w14:textId="10D54EB4"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(28</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985)</w:t>
            </w:r>
          </w:p>
        </w:tc>
        <w:tc>
          <w:tcPr>
            <w:tcW w:w="1158" w:type="dxa"/>
            <w:tcBorders>
              <w:top w:val="nil"/>
              <w:left w:val="nil"/>
              <w:bottom w:val="single" w:sz="8" w:space="0" w:color="A8D08D"/>
              <w:right w:val="single" w:sz="8" w:space="0" w:color="A8D08D"/>
            </w:tcBorders>
            <w:shd w:val="clear" w:color="000000" w:fill="FFFFFF"/>
            <w:vAlign w:val="center"/>
          </w:tcPr>
          <w:p w14:paraId="1EBDD20C" w14:textId="34EA47CD" w:rsidR="002E61E4" w:rsidRPr="008567C6" w:rsidRDefault="002E61E4" w:rsidP="002E61E4">
            <w:pPr>
              <w:spacing w:after="120" w:line="240" w:lineRule="auto"/>
              <w:jc w:val="right"/>
              <w:rPr>
                <w:rFonts w:asciiTheme="minorHAnsi" w:hAnsiTheme="minorHAnsi" w:cstheme="minorHAnsi"/>
                <w:color w:val="000000"/>
                <w:sz w:val="20"/>
                <w:szCs w:val="20"/>
              </w:rPr>
            </w:pPr>
            <w:r w:rsidRPr="008567C6">
              <w:rPr>
                <w:rFonts w:asciiTheme="minorHAnsi" w:hAnsiTheme="minorHAnsi" w:cstheme="minorHAnsi"/>
                <w:i/>
                <w:iCs/>
                <w:color w:val="000000"/>
                <w:sz w:val="20"/>
                <w:szCs w:val="20"/>
              </w:rPr>
              <w:t>26%</w:t>
            </w:r>
          </w:p>
        </w:tc>
        <w:tc>
          <w:tcPr>
            <w:tcW w:w="1157" w:type="dxa"/>
            <w:tcBorders>
              <w:top w:val="nil"/>
              <w:left w:val="nil"/>
              <w:bottom w:val="single" w:sz="8" w:space="0" w:color="A8D08D"/>
              <w:right w:val="single" w:sz="8" w:space="0" w:color="A8D08D"/>
            </w:tcBorders>
            <w:shd w:val="clear" w:color="000000" w:fill="FFFFFF"/>
            <w:vAlign w:val="center"/>
          </w:tcPr>
          <w:p w14:paraId="732FDF90" w14:textId="653023FA"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color w:val="000000"/>
                <w:sz w:val="20"/>
                <w:szCs w:val="20"/>
              </w:rPr>
              <w:t>(12</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977)</w:t>
            </w:r>
          </w:p>
        </w:tc>
        <w:tc>
          <w:tcPr>
            <w:tcW w:w="1158" w:type="dxa"/>
            <w:tcBorders>
              <w:top w:val="nil"/>
              <w:left w:val="nil"/>
              <w:bottom w:val="single" w:sz="8" w:space="0" w:color="A8D08D"/>
              <w:right w:val="single" w:sz="8" w:space="0" w:color="A8D08D"/>
            </w:tcBorders>
            <w:shd w:val="clear" w:color="000000" w:fill="FFFFFF"/>
            <w:vAlign w:val="center"/>
          </w:tcPr>
          <w:p w14:paraId="0EA082EA" w14:textId="18D59B0A"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color w:val="000000"/>
                <w:sz w:val="20"/>
                <w:szCs w:val="20"/>
              </w:rPr>
              <w:t>(9</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055)</w:t>
            </w:r>
          </w:p>
        </w:tc>
        <w:tc>
          <w:tcPr>
            <w:tcW w:w="1158" w:type="dxa"/>
            <w:tcBorders>
              <w:top w:val="nil"/>
              <w:left w:val="nil"/>
              <w:bottom w:val="single" w:sz="8" w:space="0" w:color="A8D08D"/>
              <w:right w:val="single" w:sz="8" w:space="0" w:color="A8D08D"/>
            </w:tcBorders>
            <w:shd w:val="clear" w:color="000000" w:fill="FFFFFF"/>
            <w:vAlign w:val="center"/>
          </w:tcPr>
          <w:p w14:paraId="3ECAF831" w14:textId="4024C3C7"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43%</w:t>
            </w:r>
          </w:p>
        </w:tc>
      </w:tr>
      <w:tr w:rsidR="002E61E4" w:rsidRPr="008567C6" w14:paraId="028B1F4B"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E2EFD9"/>
            <w:hideMark/>
          </w:tcPr>
          <w:p w14:paraId="1C81296C" w14:textId="371B9D70" w:rsidR="002E61E4" w:rsidRPr="008567C6" w:rsidRDefault="002E61E4" w:rsidP="008567C6">
            <w:pPr>
              <w:spacing w:after="120" w:line="240" w:lineRule="auto"/>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sz w:val="20"/>
                <w:szCs w:val="20"/>
              </w:rPr>
              <w:t>Κέρδη προ φόρου εισοδήματος</w:t>
            </w:r>
          </w:p>
        </w:tc>
        <w:tc>
          <w:tcPr>
            <w:tcW w:w="1157" w:type="dxa"/>
            <w:tcBorders>
              <w:top w:val="nil"/>
              <w:left w:val="nil"/>
              <w:bottom w:val="single" w:sz="8" w:space="0" w:color="A8D08D"/>
              <w:right w:val="single" w:sz="8" w:space="0" w:color="A8D08D"/>
            </w:tcBorders>
            <w:shd w:val="clear" w:color="000000" w:fill="E2EFD9"/>
            <w:noWrap/>
            <w:vAlign w:val="center"/>
            <w:hideMark/>
          </w:tcPr>
          <w:p w14:paraId="221EC2FE" w14:textId="1CAE92C2"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69</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957</w:t>
            </w:r>
          </w:p>
        </w:tc>
        <w:tc>
          <w:tcPr>
            <w:tcW w:w="1158" w:type="dxa"/>
            <w:tcBorders>
              <w:top w:val="nil"/>
              <w:left w:val="nil"/>
              <w:bottom w:val="single" w:sz="8" w:space="0" w:color="A8D08D"/>
              <w:right w:val="single" w:sz="8" w:space="0" w:color="A8D08D"/>
            </w:tcBorders>
            <w:shd w:val="clear" w:color="000000" w:fill="E2EFD9"/>
            <w:noWrap/>
            <w:vAlign w:val="center"/>
            <w:hideMark/>
          </w:tcPr>
          <w:p w14:paraId="112B4AF1" w14:textId="05F181B7" w:rsidR="002E61E4" w:rsidRPr="008567C6" w:rsidRDefault="002E61E4" w:rsidP="002E61E4">
            <w:pPr>
              <w:spacing w:after="120" w:line="240" w:lineRule="auto"/>
              <w:jc w:val="right"/>
              <w:rPr>
                <w:rFonts w:asciiTheme="minorHAnsi" w:eastAsia="Times New Roman" w:hAnsiTheme="minorHAnsi" w:cstheme="minorHAnsi"/>
                <w:b/>
                <w:bCs/>
                <w:color w:val="000000"/>
                <w:sz w:val="20"/>
                <w:szCs w:val="20"/>
                <w:lang w:val="en-US"/>
              </w:rPr>
            </w:pPr>
            <w:r w:rsidRPr="008567C6">
              <w:rPr>
                <w:rFonts w:asciiTheme="minorHAnsi" w:hAnsiTheme="minorHAnsi" w:cstheme="minorHAnsi"/>
                <w:b/>
                <w:bCs/>
                <w:color w:val="000000"/>
                <w:sz w:val="20"/>
                <w:szCs w:val="20"/>
              </w:rPr>
              <w:t>30</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513</w:t>
            </w:r>
          </w:p>
        </w:tc>
        <w:tc>
          <w:tcPr>
            <w:tcW w:w="1158" w:type="dxa"/>
            <w:tcBorders>
              <w:top w:val="nil"/>
              <w:left w:val="nil"/>
              <w:bottom w:val="single" w:sz="8" w:space="0" w:color="A8D08D"/>
              <w:right w:val="single" w:sz="8" w:space="0" w:color="A8D08D"/>
            </w:tcBorders>
            <w:shd w:val="clear" w:color="000000" w:fill="E2EFD9"/>
            <w:vAlign w:val="center"/>
          </w:tcPr>
          <w:p w14:paraId="44E6A9A9" w14:textId="4C3787B4" w:rsidR="002E61E4" w:rsidRPr="008567C6" w:rsidRDefault="002E61E4" w:rsidP="002E61E4">
            <w:pPr>
              <w:spacing w:after="120" w:line="240" w:lineRule="auto"/>
              <w:jc w:val="right"/>
              <w:rPr>
                <w:rFonts w:asciiTheme="minorHAnsi" w:hAnsiTheme="minorHAnsi" w:cstheme="minorHAnsi"/>
                <w:b/>
                <w:bCs/>
                <w:color w:val="000000"/>
                <w:sz w:val="20"/>
                <w:szCs w:val="20"/>
              </w:rPr>
            </w:pPr>
            <w:r w:rsidRPr="008567C6">
              <w:rPr>
                <w:rFonts w:asciiTheme="minorHAnsi" w:hAnsiTheme="minorHAnsi" w:cstheme="minorHAnsi"/>
                <w:b/>
                <w:bCs/>
                <w:i/>
                <w:iCs/>
                <w:color w:val="000000"/>
                <w:sz w:val="20"/>
                <w:szCs w:val="20"/>
              </w:rPr>
              <w:t>129%</w:t>
            </w:r>
          </w:p>
        </w:tc>
        <w:tc>
          <w:tcPr>
            <w:tcW w:w="1157" w:type="dxa"/>
            <w:tcBorders>
              <w:top w:val="nil"/>
              <w:left w:val="nil"/>
              <w:bottom w:val="single" w:sz="8" w:space="0" w:color="A8D08D"/>
              <w:right w:val="single" w:sz="8" w:space="0" w:color="A8D08D"/>
            </w:tcBorders>
            <w:shd w:val="clear" w:color="000000" w:fill="E2EFD9"/>
            <w:vAlign w:val="center"/>
          </w:tcPr>
          <w:p w14:paraId="60079561" w14:textId="23F7CC24"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16</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859</w:t>
            </w:r>
          </w:p>
        </w:tc>
        <w:tc>
          <w:tcPr>
            <w:tcW w:w="1158" w:type="dxa"/>
            <w:tcBorders>
              <w:top w:val="nil"/>
              <w:left w:val="nil"/>
              <w:bottom w:val="single" w:sz="8" w:space="0" w:color="A8D08D"/>
              <w:right w:val="single" w:sz="8" w:space="0" w:color="A8D08D"/>
            </w:tcBorders>
            <w:shd w:val="clear" w:color="000000" w:fill="E2EFD9"/>
            <w:vAlign w:val="center"/>
          </w:tcPr>
          <w:p w14:paraId="1DFA940A" w14:textId="089A41C6"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color w:val="000000"/>
                <w:sz w:val="20"/>
                <w:szCs w:val="20"/>
              </w:rPr>
              <w:t>31</w:t>
            </w:r>
            <w:r w:rsidR="008567C6">
              <w:rPr>
                <w:rFonts w:asciiTheme="minorHAnsi" w:hAnsiTheme="minorHAnsi" w:cstheme="minorHAnsi"/>
                <w:b/>
                <w:bCs/>
                <w:color w:val="000000"/>
                <w:sz w:val="20"/>
                <w:szCs w:val="20"/>
              </w:rPr>
              <w:t>.</w:t>
            </w:r>
            <w:r w:rsidRPr="008567C6">
              <w:rPr>
                <w:rFonts w:asciiTheme="minorHAnsi" w:hAnsiTheme="minorHAnsi" w:cstheme="minorHAnsi"/>
                <w:b/>
                <w:bCs/>
                <w:color w:val="000000"/>
                <w:sz w:val="20"/>
                <w:szCs w:val="20"/>
              </w:rPr>
              <w:t>917</w:t>
            </w:r>
          </w:p>
        </w:tc>
        <w:tc>
          <w:tcPr>
            <w:tcW w:w="1158" w:type="dxa"/>
            <w:tcBorders>
              <w:top w:val="nil"/>
              <w:left w:val="nil"/>
              <w:bottom w:val="single" w:sz="8" w:space="0" w:color="A8D08D"/>
              <w:right w:val="single" w:sz="8" w:space="0" w:color="A8D08D"/>
            </w:tcBorders>
            <w:shd w:val="clear" w:color="000000" w:fill="E2EFD9"/>
            <w:vAlign w:val="center"/>
          </w:tcPr>
          <w:p w14:paraId="310E0964" w14:textId="095DDBD6" w:rsidR="002E61E4" w:rsidRPr="008567C6" w:rsidRDefault="002E61E4" w:rsidP="002E61E4">
            <w:pPr>
              <w:spacing w:after="120" w:line="240" w:lineRule="auto"/>
              <w:jc w:val="right"/>
              <w:rPr>
                <w:rFonts w:asciiTheme="minorHAnsi" w:hAnsiTheme="minorHAnsi" w:cstheme="minorHAnsi"/>
                <w:b/>
                <w:bCs/>
                <w:i/>
                <w:iCs/>
                <w:color w:val="000000"/>
                <w:sz w:val="20"/>
                <w:szCs w:val="20"/>
              </w:rPr>
            </w:pPr>
            <w:r w:rsidRPr="008567C6">
              <w:rPr>
                <w:rFonts w:asciiTheme="minorHAnsi" w:hAnsiTheme="minorHAnsi" w:cstheme="minorHAnsi"/>
                <w:b/>
                <w:bCs/>
                <w:i/>
                <w:iCs/>
                <w:color w:val="000000"/>
                <w:sz w:val="20"/>
                <w:szCs w:val="20"/>
              </w:rPr>
              <w:t>-47%</w:t>
            </w:r>
          </w:p>
        </w:tc>
      </w:tr>
      <w:tr w:rsidR="002E61E4" w:rsidRPr="008567C6" w14:paraId="1BFDBDA1"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2E3C2B2E" w14:textId="2465D8C7" w:rsidR="002E61E4" w:rsidRPr="008567C6" w:rsidRDefault="002E61E4" w:rsidP="008567C6">
            <w:pPr>
              <w:spacing w:after="120" w:line="240" w:lineRule="auto"/>
              <w:rPr>
                <w:rFonts w:asciiTheme="minorHAnsi" w:eastAsia="Times New Roman" w:hAnsiTheme="minorHAnsi" w:cstheme="minorHAnsi"/>
                <w:color w:val="000000"/>
                <w:sz w:val="20"/>
                <w:szCs w:val="20"/>
              </w:rPr>
            </w:pPr>
            <w:r w:rsidRPr="008567C6">
              <w:rPr>
                <w:rFonts w:asciiTheme="minorHAnsi" w:hAnsiTheme="minorHAnsi" w:cstheme="minorHAnsi"/>
                <w:sz w:val="20"/>
                <w:szCs w:val="20"/>
              </w:rPr>
              <w:t>Κέρδη χρήσης μετά από φόρους</w:t>
            </w:r>
          </w:p>
        </w:tc>
        <w:tc>
          <w:tcPr>
            <w:tcW w:w="1157" w:type="dxa"/>
            <w:tcBorders>
              <w:top w:val="nil"/>
              <w:left w:val="nil"/>
              <w:bottom w:val="single" w:sz="8" w:space="0" w:color="A8D08D"/>
              <w:right w:val="single" w:sz="8" w:space="0" w:color="A8D08D"/>
            </w:tcBorders>
            <w:shd w:val="clear" w:color="000000" w:fill="FFFFFF"/>
            <w:noWrap/>
            <w:vAlign w:val="center"/>
            <w:hideMark/>
          </w:tcPr>
          <w:p w14:paraId="555160A0" w14:textId="63480F63"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60</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420</w:t>
            </w:r>
          </w:p>
        </w:tc>
        <w:tc>
          <w:tcPr>
            <w:tcW w:w="1158" w:type="dxa"/>
            <w:tcBorders>
              <w:top w:val="nil"/>
              <w:left w:val="nil"/>
              <w:bottom w:val="single" w:sz="8" w:space="0" w:color="A8D08D"/>
              <w:right w:val="single" w:sz="8" w:space="0" w:color="A8D08D"/>
            </w:tcBorders>
            <w:shd w:val="clear" w:color="000000" w:fill="FFFFFF"/>
            <w:noWrap/>
            <w:vAlign w:val="center"/>
            <w:hideMark/>
          </w:tcPr>
          <w:p w14:paraId="2DF4AD99" w14:textId="68F4BDD5"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22</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079</w:t>
            </w:r>
          </w:p>
        </w:tc>
        <w:tc>
          <w:tcPr>
            <w:tcW w:w="1158" w:type="dxa"/>
            <w:tcBorders>
              <w:top w:val="nil"/>
              <w:left w:val="nil"/>
              <w:bottom w:val="single" w:sz="8" w:space="0" w:color="A8D08D"/>
              <w:right w:val="single" w:sz="8" w:space="0" w:color="A8D08D"/>
            </w:tcBorders>
            <w:shd w:val="clear" w:color="000000" w:fill="FFFFFF"/>
            <w:vAlign w:val="center"/>
          </w:tcPr>
          <w:p w14:paraId="1EB48766" w14:textId="71E03767" w:rsidR="002E61E4" w:rsidRPr="008567C6" w:rsidRDefault="002E61E4" w:rsidP="002E61E4">
            <w:pPr>
              <w:spacing w:after="120" w:line="240" w:lineRule="auto"/>
              <w:jc w:val="right"/>
              <w:rPr>
                <w:rFonts w:asciiTheme="minorHAnsi" w:hAnsiTheme="minorHAnsi" w:cstheme="minorHAnsi"/>
                <w:color w:val="000000"/>
                <w:sz w:val="20"/>
                <w:szCs w:val="20"/>
              </w:rPr>
            </w:pPr>
            <w:r w:rsidRPr="008567C6">
              <w:rPr>
                <w:rFonts w:asciiTheme="minorHAnsi" w:hAnsiTheme="minorHAnsi" w:cstheme="minorHAnsi"/>
                <w:i/>
                <w:iCs/>
                <w:color w:val="000000"/>
                <w:sz w:val="20"/>
                <w:szCs w:val="20"/>
              </w:rPr>
              <w:t>174%</w:t>
            </w:r>
          </w:p>
        </w:tc>
        <w:tc>
          <w:tcPr>
            <w:tcW w:w="1157" w:type="dxa"/>
            <w:tcBorders>
              <w:top w:val="nil"/>
              <w:left w:val="nil"/>
              <w:bottom w:val="single" w:sz="8" w:space="0" w:color="A8D08D"/>
              <w:right w:val="single" w:sz="8" w:space="0" w:color="A8D08D"/>
            </w:tcBorders>
            <w:shd w:val="clear" w:color="000000" w:fill="FFFFFF"/>
            <w:vAlign w:val="center"/>
          </w:tcPr>
          <w:p w14:paraId="0EBB0C1B" w14:textId="3CEE8D7F"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color w:val="000000"/>
                <w:sz w:val="20"/>
                <w:szCs w:val="20"/>
              </w:rPr>
              <w:t>16</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326</w:t>
            </w:r>
          </w:p>
        </w:tc>
        <w:tc>
          <w:tcPr>
            <w:tcW w:w="1158" w:type="dxa"/>
            <w:tcBorders>
              <w:top w:val="nil"/>
              <w:left w:val="nil"/>
              <w:bottom w:val="single" w:sz="8" w:space="0" w:color="A8D08D"/>
              <w:right w:val="single" w:sz="8" w:space="0" w:color="A8D08D"/>
            </w:tcBorders>
            <w:shd w:val="clear" w:color="000000" w:fill="FFFFFF"/>
            <w:vAlign w:val="center"/>
          </w:tcPr>
          <w:p w14:paraId="38CC1631" w14:textId="577C128C"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color w:val="000000"/>
                <w:sz w:val="20"/>
                <w:szCs w:val="20"/>
              </w:rPr>
              <w:t>25</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636</w:t>
            </w:r>
          </w:p>
        </w:tc>
        <w:tc>
          <w:tcPr>
            <w:tcW w:w="1158" w:type="dxa"/>
            <w:tcBorders>
              <w:top w:val="nil"/>
              <w:left w:val="nil"/>
              <w:bottom w:val="single" w:sz="8" w:space="0" w:color="A8D08D"/>
              <w:right w:val="single" w:sz="8" w:space="0" w:color="A8D08D"/>
            </w:tcBorders>
            <w:shd w:val="clear" w:color="000000" w:fill="FFFFFF"/>
            <w:vAlign w:val="center"/>
          </w:tcPr>
          <w:p w14:paraId="087C19FD" w14:textId="08DAB7E2" w:rsidR="002E61E4" w:rsidRPr="008567C6" w:rsidRDefault="002E61E4" w:rsidP="002E61E4">
            <w:pPr>
              <w:spacing w:after="120" w:line="240" w:lineRule="auto"/>
              <w:jc w:val="right"/>
              <w:rPr>
                <w:rFonts w:asciiTheme="minorHAnsi" w:hAnsiTheme="minorHAnsi" w:cstheme="minorHAnsi"/>
                <w:i/>
                <w:iCs/>
                <w:color w:val="000000"/>
                <w:sz w:val="20"/>
                <w:szCs w:val="20"/>
              </w:rPr>
            </w:pPr>
            <w:r w:rsidRPr="008567C6">
              <w:rPr>
                <w:rFonts w:asciiTheme="minorHAnsi" w:hAnsiTheme="minorHAnsi" w:cstheme="minorHAnsi"/>
                <w:i/>
                <w:iCs/>
                <w:color w:val="000000"/>
                <w:sz w:val="20"/>
                <w:szCs w:val="20"/>
              </w:rPr>
              <w:t>-36%</w:t>
            </w:r>
          </w:p>
        </w:tc>
      </w:tr>
      <w:tr w:rsidR="002E61E4" w:rsidRPr="008567C6" w14:paraId="275B6545"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noWrap/>
            <w:hideMark/>
          </w:tcPr>
          <w:p w14:paraId="70607E3C" w14:textId="3A9A68C2" w:rsidR="002E61E4" w:rsidRPr="008567C6" w:rsidRDefault="002E61E4" w:rsidP="008567C6">
            <w:pPr>
              <w:spacing w:after="120" w:line="240" w:lineRule="auto"/>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sz w:val="20"/>
                <w:szCs w:val="20"/>
              </w:rPr>
              <w:t>Καθαρό περιθώριο κέρδους (%)</w:t>
            </w:r>
          </w:p>
        </w:tc>
        <w:tc>
          <w:tcPr>
            <w:tcW w:w="1157" w:type="dxa"/>
            <w:tcBorders>
              <w:top w:val="nil"/>
              <w:left w:val="nil"/>
              <w:bottom w:val="single" w:sz="8" w:space="0" w:color="A8D08D"/>
              <w:right w:val="single" w:sz="8" w:space="0" w:color="A8D08D"/>
            </w:tcBorders>
            <w:shd w:val="clear" w:color="000000" w:fill="FFFFFF"/>
            <w:noWrap/>
            <w:vAlign w:val="center"/>
            <w:hideMark/>
          </w:tcPr>
          <w:p w14:paraId="40D7BF34" w14:textId="221B1279"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4</w:t>
            </w:r>
            <w:r w:rsidR="008567C6">
              <w:rPr>
                <w:rFonts w:asciiTheme="minorHAnsi" w:hAnsiTheme="minorHAnsi" w:cstheme="minorHAnsi"/>
                <w:i/>
                <w:iCs/>
                <w:color w:val="000000"/>
                <w:sz w:val="20"/>
                <w:szCs w:val="20"/>
                <w:lang w:val="en-ZA"/>
              </w:rPr>
              <w:t>,</w:t>
            </w:r>
            <w:r w:rsidRPr="008567C6">
              <w:rPr>
                <w:rFonts w:asciiTheme="minorHAnsi" w:hAnsiTheme="minorHAnsi" w:cstheme="minorHAnsi"/>
                <w:i/>
                <w:iCs/>
                <w:color w:val="000000"/>
                <w:sz w:val="20"/>
                <w:szCs w:val="20"/>
              </w:rPr>
              <w:t>2%</w:t>
            </w:r>
          </w:p>
        </w:tc>
        <w:tc>
          <w:tcPr>
            <w:tcW w:w="1158" w:type="dxa"/>
            <w:tcBorders>
              <w:top w:val="nil"/>
              <w:left w:val="nil"/>
              <w:bottom w:val="single" w:sz="8" w:space="0" w:color="A8D08D"/>
              <w:right w:val="single" w:sz="8" w:space="0" w:color="A8D08D"/>
            </w:tcBorders>
            <w:shd w:val="clear" w:color="000000" w:fill="FFFFFF"/>
            <w:noWrap/>
            <w:vAlign w:val="center"/>
            <w:hideMark/>
          </w:tcPr>
          <w:p w14:paraId="2FCF0E06" w14:textId="3EA18725" w:rsidR="002E61E4" w:rsidRPr="008567C6" w:rsidRDefault="002E61E4" w:rsidP="002E61E4">
            <w:pPr>
              <w:spacing w:after="120" w:line="240" w:lineRule="auto"/>
              <w:jc w:val="right"/>
              <w:rPr>
                <w:rFonts w:asciiTheme="minorHAnsi" w:eastAsia="Times New Roman" w:hAnsiTheme="minorHAnsi" w:cstheme="minorHAnsi"/>
                <w:i/>
                <w:iCs/>
                <w:color w:val="000000"/>
                <w:sz w:val="20"/>
                <w:szCs w:val="20"/>
                <w:lang w:val="en-US"/>
              </w:rPr>
            </w:pPr>
            <w:r w:rsidRPr="008567C6">
              <w:rPr>
                <w:rFonts w:asciiTheme="minorHAnsi" w:hAnsiTheme="minorHAnsi" w:cstheme="minorHAnsi"/>
                <w:i/>
                <w:iCs/>
                <w:color w:val="000000"/>
                <w:sz w:val="20"/>
                <w:szCs w:val="20"/>
              </w:rPr>
              <w:t>2</w:t>
            </w:r>
            <w:r w:rsidR="008567C6">
              <w:rPr>
                <w:rFonts w:asciiTheme="minorHAnsi" w:hAnsiTheme="minorHAnsi" w:cstheme="minorHAnsi"/>
                <w:i/>
                <w:iCs/>
                <w:color w:val="000000"/>
                <w:sz w:val="20"/>
                <w:szCs w:val="20"/>
                <w:lang w:val="en-ZA"/>
              </w:rPr>
              <w:t>,</w:t>
            </w:r>
            <w:r w:rsidRPr="008567C6">
              <w:rPr>
                <w:rFonts w:asciiTheme="minorHAnsi" w:hAnsiTheme="minorHAnsi" w:cstheme="minorHAnsi"/>
                <w:i/>
                <w:iCs/>
                <w:color w:val="000000"/>
                <w:sz w:val="20"/>
                <w:szCs w:val="20"/>
              </w:rPr>
              <w:t>1%</w:t>
            </w:r>
          </w:p>
        </w:tc>
        <w:tc>
          <w:tcPr>
            <w:tcW w:w="1158" w:type="dxa"/>
            <w:tcBorders>
              <w:top w:val="nil"/>
              <w:left w:val="nil"/>
              <w:bottom w:val="single" w:sz="8" w:space="0" w:color="A8D08D"/>
              <w:right w:val="single" w:sz="8" w:space="0" w:color="A8D08D"/>
            </w:tcBorders>
            <w:shd w:val="clear" w:color="000000" w:fill="FFFFFF"/>
            <w:vAlign w:val="center"/>
          </w:tcPr>
          <w:p w14:paraId="3559D7BE" w14:textId="1E99C624"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i/>
                <w:iCs/>
                <w:color w:val="000000"/>
                <w:sz w:val="20"/>
                <w:szCs w:val="20"/>
              </w:rPr>
              <w:t xml:space="preserve">214 </w:t>
            </w:r>
            <w:r w:rsidR="00911C76">
              <w:rPr>
                <w:rFonts w:asciiTheme="minorHAnsi" w:hAnsiTheme="minorHAnsi" w:cstheme="minorHAnsi"/>
                <w:i/>
                <w:iCs/>
                <w:color w:val="000000"/>
                <w:sz w:val="20"/>
                <w:szCs w:val="20"/>
              </w:rPr>
              <w:t>μβ</w:t>
            </w:r>
          </w:p>
        </w:tc>
        <w:tc>
          <w:tcPr>
            <w:tcW w:w="1157" w:type="dxa"/>
            <w:tcBorders>
              <w:top w:val="nil"/>
              <w:left w:val="nil"/>
              <w:bottom w:val="single" w:sz="8" w:space="0" w:color="A8D08D"/>
              <w:right w:val="single" w:sz="8" w:space="0" w:color="A8D08D"/>
            </w:tcBorders>
            <w:shd w:val="clear" w:color="000000" w:fill="FFFFFF"/>
            <w:vAlign w:val="center"/>
          </w:tcPr>
          <w:p w14:paraId="52B66C83" w14:textId="53A6BBCA"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i/>
                <w:iCs/>
                <w:color w:val="000000"/>
                <w:sz w:val="20"/>
                <w:szCs w:val="20"/>
              </w:rPr>
              <w:t>4</w:t>
            </w:r>
            <w:r w:rsidR="008567C6">
              <w:rPr>
                <w:rFonts w:asciiTheme="minorHAnsi" w:hAnsiTheme="minorHAnsi" w:cstheme="minorHAnsi"/>
                <w:i/>
                <w:iCs/>
                <w:color w:val="000000"/>
                <w:sz w:val="20"/>
                <w:szCs w:val="20"/>
                <w:lang w:val="en-ZA"/>
              </w:rPr>
              <w:t>,</w:t>
            </w:r>
            <w:r w:rsidRPr="008567C6">
              <w:rPr>
                <w:rFonts w:asciiTheme="minorHAnsi" w:hAnsiTheme="minorHAnsi" w:cstheme="minorHAnsi"/>
                <w:i/>
                <w:iCs/>
                <w:color w:val="000000"/>
                <w:sz w:val="20"/>
                <w:szCs w:val="20"/>
              </w:rPr>
              <w:t>3%</w:t>
            </w:r>
          </w:p>
        </w:tc>
        <w:tc>
          <w:tcPr>
            <w:tcW w:w="1158" w:type="dxa"/>
            <w:tcBorders>
              <w:top w:val="nil"/>
              <w:left w:val="nil"/>
              <w:bottom w:val="single" w:sz="8" w:space="0" w:color="A8D08D"/>
              <w:right w:val="single" w:sz="8" w:space="0" w:color="A8D08D"/>
            </w:tcBorders>
            <w:shd w:val="clear" w:color="000000" w:fill="FFFFFF"/>
            <w:vAlign w:val="center"/>
          </w:tcPr>
          <w:p w14:paraId="3B6DCB49" w14:textId="2F288627"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i/>
                <w:iCs/>
                <w:color w:val="000000"/>
                <w:sz w:val="20"/>
                <w:szCs w:val="20"/>
              </w:rPr>
              <w:t>6</w:t>
            </w:r>
            <w:r w:rsidR="008567C6">
              <w:rPr>
                <w:rFonts w:asciiTheme="minorHAnsi" w:hAnsiTheme="minorHAnsi" w:cstheme="minorHAnsi"/>
                <w:i/>
                <w:iCs/>
                <w:color w:val="000000"/>
                <w:sz w:val="20"/>
                <w:szCs w:val="20"/>
                <w:lang w:val="en-ZA"/>
              </w:rPr>
              <w:t>,</w:t>
            </w:r>
            <w:r w:rsidRPr="008567C6">
              <w:rPr>
                <w:rFonts w:asciiTheme="minorHAnsi" w:hAnsiTheme="minorHAnsi" w:cstheme="minorHAnsi"/>
                <w:i/>
                <w:iCs/>
                <w:color w:val="000000"/>
                <w:sz w:val="20"/>
                <w:szCs w:val="20"/>
              </w:rPr>
              <w:t>6%</w:t>
            </w:r>
          </w:p>
        </w:tc>
        <w:tc>
          <w:tcPr>
            <w:tcW w:w="1158" w:type="dxa"/>
            <w:tcBorders>
              <w:top w:val="nil"/>
              <w:left w:val="nil"/>
              <w:bottom w:val="single" w:sz="8" w:space="0" w:color="A8D08D"/>
              <w:right w:val="single" w:sz="8" w:space="0" w:color="A8D08D"/>
            </w:tcBorders>
            <w:shd w:val="clear" w:color="000000" w:fill="FFFFFF"/>
            <w:vAlign w:val="center"/>
          </w:tcPr>
          <w:p w14:paraId="7E1C865C" w14:textId="0C5305E2"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i/>
                <w:iCs/>
                <w:color w:val="000000"/>
                <w:sz w:val="20"/>
                <w:szCs w:val="20"/>
              </w:rPr>
              <w:t xml:space="preserve">-233 </w:t>
            </w:r>
            <w:r w:rsidR="001F7314">
              <w:rPr>
                <w:rFonts w:asciiTheme="minorHAnsi" w:hAnsiTheme="minorHAnsi" w:cstheme="minorHAnsi"/>
                <w:i/>
                <w:iCs/>
                <w:color w:val="000000"/>
                <w:sz w:val="20"/>
                <w:szCs w:val="20"/>
              </w:rPr>
              <w:t>μβ</w:t>
            </w:r>
          </w:p>
        </w:tc>
      </w:tr>
      <w:tr w:rsidR="002E61E4" w:rsidRPr="008567C6" w14:paraId="2B960F87" w14:textId="77777777" w:rsidTr="008567C6">
        <w:trPr>
          <w:trHeight w:val="252"/>
          <w:jc w:val="center"/>
        </w:trPr>
        <w:tc>
          <w:tcPr>
            <w:tcW w:w="2967" w:type="dxa"/>
            <w:tcBorders>
              <w:top w:val="nil"/>
              <w:left w:val="single" w:sz="8" w:space="0" w:color="A8D08D"/>
              <w:bottom w:val="single" w:sz="8" w:space="0" w:color="A8D08D"/>
              <w:right w:val="single" w:sz="8" w:space="0" w:color="A8D08D"/>
            </w:tcBorders>
            <w:shd w:val="clear" w:color="000000" w:fill="FFFFFF"/>
            <w:hideMark/>
          </w:tcPr>
          <w:p w14:paraId="7848C6A1" w14:textId="4BD55F4E" w:rsidR="002E61E4" w:rsidRPr="008567C6" w:rsidRDefault="002E61E4" w:rsidP="008567C6">
            <w:pPr>
              <w:spacing w:after="120" w:line="240" w:lineRule="auto"/>
              <w:rPr>
                <w:rFonts w:asciiTheme="minorHAnsi" w:eastAsia="Times New Roman" w:hAnsiTheme="minorHAnsi" w:cstheme="minorHAnsi"/>
                <w:color w:val="000000"/>
                <w:sz w:val="20"/>
                <w:szCs w:val="20"/>
              </w:rPr>
            </w:pPr>
            <w:r w:rsidRPr="008567C6">
              <w:rPr>
                <w:rFonts w:asciiTheme="minorHAnsi" w:hAnsiTheme="minorHAnsi" w:cstheme="minorHAnsi"/>
                <w:sz w:val="20"/>
                <w:szCs w:val="20"/>
              </w:rPr>
              <w:lastRenderedPageBreak/>
              <w:t>Κέρδη μετά από φόρους και δικαιώματα μειοψηφίας</w:t>
            </w:r>
          </w:p>
        </w:tc>
        <w:tc>
          <w:tcPr>
            <w:tcW w:w="1157" w:type="dxa"/>
            <w:tcBorders>
              <w:top w:val="nil"/>
              <w:left w:val="nil"/>
              <w:bottom w:val="single" w:sz="8" w:space="0" w:color="A8D08D"/>
              <w:right w:val="single" w:sz="8" w:space="0" w:color="A8D08D"/>
            </w:tcBorders>
            <w:shd w:val="clear" w:color="000000" w:fill="FFFFFF"/>
            <w:noWrap/>
            <w:vAlign w:val="center"/>
            <w:hideMark/>
          </w:tcPr>
          <w:p w14:paraId="1AF90208" w14:textId="336FCCC5"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60</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417</w:t>
            </w:r>
          </w:p>
        </w:tc>
        <w:tc>
          <w:tcPr>
            <w:tcW w:w="1158" w:type="dxa"/>
            <w:tcBorders>
              <w:top w:val="nil"/>
              <w:left w:val="nil"/>
              <w:bottom w:val="single" w:sz="8" w:space="0" w:color="A8D08D"/>
              <w:right w:val="single" w:sz="8" w:space="0" w:color="A8D08D"/>
            </w:tcBorders>
            <w:shd w:val="clear" w:color="000000" w:fill="FFFFFF"/>
            <w:noWrap/>
            <w:vAlign w:val="center"/>
            <w:hideMark/>
          </w:tcPr>
          <w:p w14:paraId="5DCFA3FA" w14:textId="624EE9DA" w:rsidR="002E61E4" w:rsidRPr="008567C6" w:rsidRDefault="002E61E4" w:rsidP="002E61E4">
            <w:pPr>
              <w:spacing w:after="120" w:line="240" w:lineRule="auto"/>
              <w:jc w:val="right"/>
              <w:rPr>
                <w:rFonts w:asciiTheme="minorHAnsi" w:eastAsia="Times New Roman" w:hAnsiTheme="minorHAnsi" w:cstheme="minorHAnsi"/>
                <w:color w:val="000000"/>
                <w:sz w:val="20"/>
                <w:szCs w:val="20"/>
                <w:lang w:val="en-US"/>
              </w:rPr>
            </w:pPr>
            <w:r w:rsidRPr="008567C6">
              <w:rPr>
                <w:rFonts w:asciiTheme="minorHAnsi" w:hAnsiTheme="minorHAnsi" w:cstheme="minorHAnsi"/>
                <w:color w:val="000000"/>
                <w:sz w:val="20"/>
                <w:szCs w:val="20"/>
              </w:rPr>
              <w:t>22</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077</w:t>
            </w:r>
          </w:p>
        </w:tc>
        <w:tc>
          <w:tcPr>
            <w:tcW w:w="1158" w:type="dxa"/>
            <w:tcBorders>
              <w:top w:val="nil"/>
              <w:left w:val="nil"/>
              <w:bottom w:val="single" w:sz="8" w:space="0" w:color="A8D08D"/>
              <w:right w:val="single" w:sz="8" w:space="0" w:color="A8D08D"/>
            </w:tcBorders>
            <w:shd w:val="clear" w:color="000000" w:fill="FFFFFF"/>
            <w:vAlign w:val="center"/>
          </w:tcPr>
          <w:p w14:paraId="01D29B12" w14:textId="7A69ADFF" w:rsidR="002E61E4" w:rsidRPr="008567C6" w:rsidRDefault="002E61E4" w:rsidP="002E61E4">
            <w:pPr>
              <w:spacing w:after="120" w:line="240" w:lineRule="auto"/>
              <w:jc w:val="right"/>
              <w:rPr>
                <w:rFonts w:asciiTheme="minorHAnsi" w:hAnsiTheme="minorHAnsi" w:cstheme="minorHAnsi"/>
                <w:color w:val="000000"/>
                <w:sz w:val="20"/>
                <w:szCs w:val="20"/>
                <w:lang w:val="en-US"/>
              </w:rPr>
            </w:pPr>
            <w:r w:rsidRPr="008567C6">
              <w:rPr>
                <w:rFonts w:asciiTheme="minorHAnsi" w:hAnsiTheme="minorHAnsi" w:cstheme="minorHAnsi"/>
                <w:i/>
                <w:iCs/>
                <w:color w:val="000000"/>
                <w:sz w:val="20"/>
                <w:szCs w:val="20"/>
              </w:rPr>
              <w:t>174%</w:t>
            </w:r>
          </w:p>
        </w:tc>
        <w:tc>
          <w:tcPr>
            <w:tcW w:w="1157" w:type="dxa"/>
            <w:tcBorders>
              <w:top w:val="nil"/>
              <w:left w:val="nil"/>
              <w:bottom w:val="single" w:sz="8" w:space="0" w:color="A8D08D"/>
              <w:right w:val="single" w:sz="8" w:space="0" w:color="A8D08D"/>
            </w:tcBorders>
            <w:shd w:val="clear" w:color="000000" w:fill="FFFFFF"/>
            <w:vAlign w:val="center"/>
          </w:tcPr>
          <w:p w14:paraId="0793AE93" w14:textId="05E4E638"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color w:val="000000"/>
                <w:sz w:val="20"/>
                <w:szCs w:val="20"/>
              </w:rPr>
              <w:t>16</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325</w:t>
            </w:r>
          </w:p>
        </w:tc>
        <w:tc>
          <w:tcPr>
            <w:tcW w:w="1158" w:type="dxa"/>
            <w:tcBorders>
              <w:top w:val="nil"/>
              <w:left w:val="nil"/>
              <w:bottom w:val="single" w:sz="8" w:space="0" w:color="A8D08D"/>
              <w:right w:val="single" w:sz="8" w:space="0" w:color="A8D08D"/>
            </w:tcBorders>
            <w:shd w:val="clear" w:color="000000" w:fill="FFFFFF"/>
            <w:vAlign w:val="center"/>
          </w:tcPr>
          <w:p w14:paraId="479CF740" w14:textId="4E166052"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color w:val="000000"/>
                <w:sz w:val="20"/>
                <w:szCs w:val="20"/>
              </w:rPr>
              <w:t>25</w:t>
            </w:r>
            <w:r w:rsidR="008567C6">
              <w:rPr>
                <w:rFonts w:asciiTheme="minorHAnsi" w:hAnsiTheme="minorHAnsi" w:cstheme="minorHAnsi"/>
                <w:color w:val="000000"/>
                <w:sz w:val="20"/>
                <w:szCs w:val="20"/>
              </w:rPr>
              <w:t>.</w:t>
            </w:r>
            <w:r w:rsidRPr="008567C6">
              <w:rPr>
                <w:rFonts w:asciiTheme="minorHAnsi" w:hAnsiTheme="minorHAnsi" w:cstheme="minorHAnsi"/>
                <w:color w:val="000000"/>
                <w:sz w:val="20"/>
                <w:szCs w:val="20"/>
              </w:rPr>
              <w:t>636</w:t>
            </w:r>
          </w:p>
        </w:tc>
        <w:tc>
          <w:tcPr>
            <w:tcW w:w="1158" w:type="dxa"/>
            <w:tcBorders>
              <w:top w:val="nil"/>
              <w:left w:val="nil"/>
              <w:bottom w:val="single" w:sz="8" w:space="0" w:color="A8D08D"/>
              <w:right w:val="single" w:sz="8" w:space="0" w:color="A8D08D"/>
            </w:tcBorders>
            <w:shd w:val="clear" w:color="000000" w:fill="FFFFFF"/>
            <w:vAlign w:val="center"/>
          </w:tcPr>
          <w:p w14:paraId="6BC62569" w14:textId="75A8E31B" w:rsidR="002E61E4" w:rsidRPr="008567C6" w:rsidRDefault="002E61E4" w:rsidP="002E61E4">
            <w:pPr>
              <w:spacing w:after="120" w:line="240" w:lineRule="auto"/>
              <w:jc w:val="right"/>
              <w:rPr>
                <w:rFonts w:asciiTheme="minorHAnsi" w:hAnsiTheme="minorHAnsi" w:cstheme="minorHAnsi"/>
                <w:i/>
                <w:iCs/>
                <w:color w:val="000000"/>
                <w:sz w:val="20"/>
                <w:szCs w:val="20"/>
                <w:lang w:val="en-US"/>
              </w:rPr>
            </w:pPr>
            <w:r w:rsidRPr="008567C6">
              <w:rPr>
                <w:rFonts w:asciiTheme="minorHAnsi" w:hAnsiTheme="minorHAnsi" w:cstheme="minorHAnsi"/>
                <w:i/>
                <w:iCs/>
                <w:color w:val="000000"/>
                <w:sz w:val="20"/>
                <w:szCs w:val="20"/>
              </w:rPr>
              <w:t>-36%</w:t>
            </w:r>
          </w:p>
        </w:tc>
      </w:tr>
    </w:tbl>
    <w:p w14:paraId="36DE748D" w14:textId="47BC9760" w:rsidR="00F442FF" w:rsidRPr="008567C6" w:rsidRDefault="008567C6" w:rsidP="008567C6">
      <w:pPr>
        <w:numPr>
          <w:ilvl w:val="0"/>
          <w:numId w:val="3"/>
        </w:numPr>
        <w:autoSpaceDE w:val="0"/>
        <w:autoSpaceDN w:val="0"/>
        <w:adjustRightInd w:val="0"/>
        <w:spacing w:after="0"/>
        <w:ind w:left="142" w:hanging="142"/>
        <w:contextualSpacing/>
        <w:jc w:val="both"/>
        <w:rPr>
          <w:rFonts w:eastAsia="SimSun" w:cs="Calibri"/>
          <w:i/>
          <w:color w:val="000000"/>
          <w:sz w:val="16"/>
          <w:szCs w:val="20"/>
        </w:rPr>
      </w:pPr>
      <w:r>
        <w:rPr>
          <w:i/>
          <w:color w:val="000000"/>
          <w:sz w:val="16"/>
        </w:rPr>
        <w:t>Πηγή</w:t>
      </w:r>
      <w:r w:rsidRPr="008567C6">
        <w:rPr>
          <w:i/>
          <w:color w:val="000000"/>
          <w:sz w:val="16"/>
        </w:rPr>
        <w:t xml:space="preserve">: </w:t>
      </w:r>
      <w:r>
        <w:rPr>
          <w:i/>
          <w:color w:val="000000"/>
          <w:sz w:val="16"/>
        </w:rPr>
        <w:t>Ενοποιημένη</w:t>
      </w:r>
      <w:r w:rsidRPr="008567C6">
        <w:rPr>
          <w:i/>
          <w:color w:val="000000"/>
          <w:sz w:val="16"/>
        </w:rPr>
        <w:t xml:space="preserve"> </w:t>
      </w:r>
      <w:r>
        <w:rPr>
          <w:i/>
          <w:color w:val="000000"/>
          <w:sz w:val="16"/>
        </w:rPr>
        <w:t>Κατάσταση</w:t>
      </w:r>
      <w:r w:rsidRPr="008567C6">
        <w:rPr>
          <w:i/>
          <w:color w:val="000000"/>
          <w:sz w:val="16"/>
        </w:rPr>
        <w:t xml:space="preserve"> </w:t>
      </w:r>
      <w:r>
        <w:rPr>
          <w:i/>
          <w:color w:val="000000"/>
          <w:sz w:val="16"/>
        </w:rPr>
        <w:t>Αποτελεσμάτων</w:t>
      </w:r>
      <w:r w:rsidRPr="008567C6">
        <w:rPr>
          <w:i/>
          <w:color w:val="000000"/>
          <w:sz w:val="16"/>
        </w:rPr>
        <w:t xml:space="preserve"> (</w:t>
      </w:r>
      <w:r>
        <w:rPr>
          <w:i/>
          <w:color w:val="000000"/>
          <w:sz w:val="16"/>
        </w:rPr>
        <w:t>Παράρτημα</w:t>
      </w:r>
      <w:r w:rsidRPr="008567C6">
        <w:rPr>
          <w:i/>
          <w:color w:val="000000"/>
          <w:sz w:val="16"/>
        </w:rPr>
        <w:t xml:space="preserve"> </w:t>
      </w:r>
      <w:r>
        <w:rPr>
          <w:i/>
          <w:color w:val="000000"/>
          <w:sz w:val="16"/>
        </w:rPr>
        <w:t>Α</w:t>
      </w:r>
      <w:r w:rsidRPr="008567C6">
        <w:rPr>
          <w:i/>
          <w:color w:val="000000"/>
          <w:sz w:val="16"/>
        </w:rPr>
        <w:t xml:space="preserve">) </w:t>
      </w:r>
      <w:r>
        <w:rPr>
          <w:i/>
          <w:color w:val="000000"/>
          <w:sz w:val="16"/>
        </w:rPr>
        <w:t>και</w:t>
      </w:r>
      <w:r w:rsidRPr="008567C6">
        <w:rPr>
          <w:i/>
          <w:color w:val="000000"/>
          <w:sz w:val="16"/>
        </w:rPr>
        <w:t xml:space="preserve"> </w:t>
      </w:r>
      <w:r>
        <w:rPr>
          <w:i/>
          <w:color w:val="000000"/>
          <w:sz w:val="16"/>
        </w:rPr>
        <w:t>ΕΜΑ</w:t>
      </w:r>
      <w:r w:rsidRPr="008567C6">
        <w:rPr>
          <w:i/>
          <w:color w:val="000000"/>
          <w:sz w:val="16"/>
        </w:rPr>
        <w:t xml:space="preserve"> (</w:t>
      </w:r>
      <w:r>
        <w:rPr>
          <w:i/>
          <w:color w:val="000000"/>
          <w:sz w:val="16"/>
        </w:rPr>
        <w:t>Παράρτημα</w:t>
      </w:r>
      <w:r w:rsidRPr="008567C6">
        <w:rPr>
          <w:i/>
          <w:color w:val="000000"/>
          <w:sz w:val="16"/>
        </w:rPr>
        <w:t xml:space="preserve"> </w:t>
      </w:r>
      <w:r>
        <w:rPr>
          <w:i/>
          <w:color w:val="000000"/>
          <w:sz w:val="16"/>
        </w:rPr>
        <w:t>Γ</w:t>
      </w:r>
      <w:r w:rsidRPr="008567C6">
        <w:rPr>
          <w:i/>
          <w:color w:val="000000"/>
          <w:sz w:val="16"/>
        </w:rPr>
        <w:t>)</w:t>
      </w:r>
    </w:p>
    <w:p w14:paraId="0F2A1C25" w14:textId="77777777" w:rsidR="0009734B" w:rsidRPr="008567C6" w:rsidRDefault="0009734B" w:rsidP="006B321F">
      <w:pPr>
        <w:autoSpaceDE w:val="0"/>
        <w:autoSpaceDN w:val="0"/>
        <w:adjustRightInd w:val="0"/>
        <w:spacing w:after="120" w:line="240" w:lineRule="auto"/>
        <w:contextualSpacing/>
        <w:jc w:val="both"/>
        <w:rPr>
          <w:rFonts w:eastAsia="SimSun" w:cs="Calibri"/>
          <w:i/>
          <w:color w:val="000000"/>
          <w:sz w:val="16"/>
          <w:szCs w:val="20"/>
        </w:rPr>
      </w:pPr>
    </w:p>
    <w:tbl>
      <w:tblPr>
        <w:tblW w:w="991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972"/>
        <w:gridCol w:w="1157"/>
        <w:gridCol w:w="1158"/>
        <w:gridCol w:w="1158"/>
        <w:gridCol w:w="1157"/>
        <w:gridCol w:w="1158"/>
        <w:gridCol w:w="1158"/>
      </w:tblGrid>
      <w:tr w:rsidR="008567C6" w:rsidRPr="009F49E2" w14:paraId="082C8B1E" w14:textId="77777777" w:rsidTr="00C61BF4">
        <w:trPr>
          <w:trHeight w:val="300"/>
        </w:trPr>
        <w:tc>
          <w:tcPr>
            <w:tcW w:w="2972" w:type="dxa"/>
            <w:shd w:val="clear" w:color="auto" w:fill="476C2E"/>
            <w:noWrap/>
            <w:vAlign w:val="center"/>
            <w:hideMark/>
          </w:tcPr>
          <w:p w14:paraId="5D865F87" w14:textId="0D4906C6" w:rsidR="008567C6" w:rsidRPr="009F49E2" w:rsidRDefault="008567C6" w:rsidP="008567C6">
            <w:pPr>
              <w:spacing w:after="120" w:line="240" w:lineRule="auto"/>
              <w:rPr>
                <w:rFonts w:eastAsia="Times New Roman" w:cs="Arial"/>
                <w:b/>
                <w:bCs/>
                <w:i/>
                <w:color w:val="FFFFFF" w:themeColor="background1"/>
                <w:sz w:val="20"/>
                <w:szCs w:val="20"/>
                <w:lang w:val="en-GB"/>
              </w:rPr>
            </w:pPr>
            <w:r w:rsidRPr="008567C6">
              <w:rPr>
                <w:rFonts w:asciiTheme="minorHAnsi" w:eastAsia="Times New Roman" w:hAnsiTheme="minorHAnsi" w:cstheme="minorHAnsi"/>
                <w:b/>
                <w:bCs/>
                <w:i/>
                <w:iCs/>
                <w:color w:val="FFFFFF"/>
                <w:sz w:val="20"/>
                <w:szCs w:val="20"/>
                <w:lang w:val="en-US"/>
              </w:rPr>
              <w:t>Ποσά σε χιλιάδες ευρώ</w:t>
            </w:r>
          </w:p>
        </w:tc>
        <w:tc>
          <w:tcPr>
            <w:tcW w:w="1157" w:type="dxa"/>
            <w:shd w:val="clear" w:color="auto" w:fill="476C2E"/>
            <w:noWrap/>
            <w:vAlign w:val="center"/>
            <w:hideMark/>
          </w:tcPr>
          <w:p w14:paraId="070B9EB4" w14:textId="1797C6D9" w:rsidR="008567C6" w:rsidRPr="009F49E2" w:rsidRDefault="008567C6" w:rsidP="008567C6">
            <w:pPr>
              <w:spacing w:after="120" w:line="240" w:lineRule="auto"/>
              <w:jc w:val="right"/>
              <w:rPr>
                <w:rFonts w:eastAsia="Times New Roman" w:cs="Arial"/>
                <w:b/>
                <w:bCs/>
                <w:i/>
                <w:color w:val="FFFFFF" w:themeColor="background1"/>
                <w:sz w:val="20"/>
                <w:szCs w:val="20"/>
                <w:lang w:val="en-GB"/>
              </w:rPr>
            </w:pPr>
            <w:r w:rsidRPr="008567C6">
              <w:rPr>
                <w:rFonts w:asciiTheme="minorHAnsi" w:eastAsia="Times New Roman" w:hAnsiTheme="minorHAnsi" w:cstheme="minorHAnsi"/>
                <w:b/>
                <w:bCs/>
                <w:color w:val="FFFFFF"/>
                <w:sz w:val="20"/>
                <w:szCs w:val="20"/>
                <w:lang w:val="en-US"/>
              </w:rPr>
              <w:t>2022</w:t>
            </w:r>
          </w:p>
        </w:tc>
        <w:tc>
          <w:tcPr>
            <w:tcW w:w="1158" w:type="dxa"/>
            <w:shd w:val="clear" w:color="auto" w:fill="476C2E"/>
            <w:noWrap/>
            <w:vAlign w:val="center"/>
            <w:hideMark/>
          </w:tcPr>
          <w:p w14:paraId="63D41F01" w14:textId="025046C9" w:rsidR="008567C6" w:rsidRPr="009F49E2" w:rsidRDefault="008567C6" w:rsidP="008567C6">
            <w:pPr>
              <w:spacing w:after="120" w:line="240" w:lineRule="auto"/>
              <w:jc w:val="right"/>
              <w:rPr>
                <w:rFonts w:eastAsia="Times New Roman" w:cs="Arial"/>
                <w:b/>
                <w:bCs/>
                <w:i/>
                <w:color w:val="FFFFFF" w:themeColor="background1"/>
                <w:sz w:val="20"/>
                <w:szCs w:val="20"/>
                <w:lang w:val="en-GB"/>
              </w:rPr>
            </w:pPr>
            <w:r w:rsidRPr="008567C6">
              <w:rPr>
                <w:rFonts w:asciiTheme="minorHAnsi" w:eastAsia="Times New Roman" w:hAnsiTheme="minorHAnsi" w:cstheme="minorHAnsi"/>
                <w:b/>
                <w:bCs/>
                <w:color w:val="FFFFFF"/>
                <w:sz w:val="20"/>
                <w:szCs w:val="20"/>
                <w:lang w:val="en-US"/>
              </w:rPr>
              <w:t>2021</w:t>
            </w:r>
          </w:p>
        </w:tc>
        <w:tc>
          <w:tcPr>
            <w:tcW w:w="1158" w:type="dxa"/>
            <w:shd w:val="clear" w:color="auto" w:fill="476C2E"/>
            <w:vAlign w:val="center"/>
          </w:tcPr>
          <w:p w14:paraId="5BB64B5E" w14:textId="206FFDC4" w:rsidR="008567C6" w:rsidRPr="009F49E2" w:rsidRDefault="008567C6" w:rsidP="008567C6">
            <w:pPr>
              <w:spacing w:after="120" w:line="240" w:lineRule="auto"/>
              <w:jc w:val="right"/>
              <w:rPr>
                <w:rFonts w:eastAsia="Times New Roman" w:cs="Calibri"/>
                <w:b/>
                <w:bCs/>
                <w:color w:val="FFFFFF"/>
                <w:sz w:val="20"/>
                <w:szCs w:val="20"/>
                <w:lang w:val="en-US"/>
              </w:rPr>
            </w:pPr>
            <w:r>
              <w:rPr>
                <w:rFonts w:asciiTheme="minorHAnsi" w:hAnsiTheme="minorHAnsi" w:cstheme="minorHAnsi"/>
                <w:b/>
                <w:bCs/>
                <w:color w:val="FFFFFF"/>
                <w:sz w:val="20"/>
                <w:szCs w:val="20"/>
              </w:rPr>
              <w:t>Μεταβολή</w:t>
            </w:r>
            <w:r w:rsidRPr="008567C6">
              <w:rPr>
                <w:rFonts w:asciiTheme="minorHAnsi" w:hAnsiTheme="minorHAnsi" w:cstheme="minorHAnsi"/>
                <w:b/>
                <w:bCs/>
                <w:color w:val="FFFFFF"/>
                <w:sz w:val="20"/>
                <w:szCs w:val="20"/>
                <w:lang w:val="en-US"/>
              </w:rPr>
              <w:t xml:space="preserve"> </w:t>
            </w:r>
            <w:r w:rsidRPr="008567C6">
              <w:rPr>
                <w:rFonts w:asciiTheme="minorHAnsi" w:hAnsiTheme="minorHAnsi" w:cstheme="minorHAnsi"/>
                <w:b/>
                <w:bCs/>
                <w:color w:val="FFFFFF"/>
                <w:sz w:val="20"/>
                <w:szCs w:val="20"/>
              </w:rPr>
              <w:t>(%)</w:t>
            </w:r>
          </w:p>
        </w:tc>
        <w:tc>
          <w:tcPr>
            <w:tcW w:w="1157" w:type="dxa"/>
            <w:shd w:val="clear" w:color="auto" w:fill="476C2E"/>
            <w:vAlign w:val="center"/>
          </w:tcPr>
          <w:p w14:paraId="7B764576" w14:textId="236A1603" w:rsidR="008567C6" w:rsidRPr="009F49E2" w:rsidRDefault="008567C6" w:rsidP="008567C6">
            <w:pPr>
              <w:spacing w:after="120" w:line="240" w:lineRule="auto"/>
              <w:jc w:val="right"/>
              <w:rPr>
                <w:rFonts w:cs="Calibri"/>
                <w:b/>
                <w:bCs/>
                <w:color w:val="FFFFFF"/>
                <w:sz w:val="20"/>
                <w:szCs w:val="20"/>
                <w:lang w:val="en-US"/>
              </w:rPr>
            </w:pPr>
            <w:r>
              <w:rPr>
                <w:rFonts w:cs="Calibri"/>
                <w:b/>
                <w:bCs/>
                <w:color w:val="FFFFFF"/>
                <w:sz w:val="20"/>
                <w:szCs w:val="20"/>
              </w:rPr>
              <w:t>4</w:t>
            </w:r>
            <w:r w:rsidRPr="00D9240C">
              <w:rPr>
                <w:rFonts w:cs="Calibri"/>
                <w:b/>
                <w:bCs/>
                <w:color w:val="FFFFFF"/>
                <w:sz w:val="20"/>
                <w:szCs w:val="20"/>
                <w:vertAlign w:val="superscript"/>
              </w:rPr>
              <w:t>ο</w:t>
            </w:r>
            <w:r>
              <w:rPr>
                <w:rFonts w:cs="Calibri"/>
                <w:b/>
                <w:bCs/>
                <w:color w:val="FFFFFF"/>
                <w:sz w:val="20"/>
                <w:szCs w:val="20"/>
              </w:rPr>
              <w:t xml:space="preserve"> Τρίμηνο</w:t>
            </w:r>
            <w:r w:rsidRPr="008567C6">
              <w:rPr>
                <w:rFonts w:asciiTheme="minorHAnsi" w:hAnsiTheme="minorHAnsi" w:cstheme="minorHAnsi"/>
                <w:b/>
                <w:bCs/>
                <w:color w:val="FFFFFF"/>
                <w:sz w:val="20"/>
                <w:szCs w:val="20"/>
              </w:rPr>
              <w:t xml:space="preserve"> 202</w:t>
            </w:r>
            <w:r w:rsidRPr="008567C6">
              <w:rPr>
                <w:rFonts w:asciiTheme="minorHAnsi" w:hAnsiTheme="minorHAnsi" w:cstheme="minorHAnsi"/>
                <w:b/>
                <w:bCs/>
                <w:color w:val="FFFFFF"/>
                <w:sz w:val="20"/>
                <w:szCs w:val="20"/>
                <w:lang w:val="en-ZA"/>
              </w:rPr>
              <w:t>2</w:t>
            </w:r>
          </w:p>
        </w:tc>
        <w:tc>
          <w:tcPr>
            <w:tcW w:w="1158" w:type="dxa"/>
            <w:shd w:val="clear" w:color="auto" w:fill="476C2E"/>
            <w:vAlign w:val="center"/>
          </w:tcPr>
          <w:p w14:paraId="0353CACA" w14:textId="6E1674D6" w:rsidR="008567C6" w:rsidRPr="009F49E2" w:rsidRDefault="008567C6" w:rsidP="008567C6">
            <w:pPr>
              <w:spacing w:after="120" w:line="240" w:lineRule="auto"/>
              <w:jc w:val="right"/>
              <w:rPr>
                <w:rFonts w:cs="Calibri"/>
                <w:b/>
                <w:bCs/>
                <w:color w:val="FFFFFF"/>
                <w:sz w:val="20"/>
                <w:szCs w:val="20"/>
                <w:lang w:val="en-US"/>
              </w:rPr>
            </w:pPr>
            <w:r>
              <w:rPr>
                <w:rFonts w:cs="Calibri"/>
                <w:b/>
                <w:bCs/>
                <w:color w:val="FFFFFF"/>
                <w:sz w:val="20"/>
                <w:szCs w:val="20"/>
              </w:rPr>
              <w:t>3</w:t>
            </w:r>
            <w:r w:rsidRPr="00D9240C">
              <w:rPr>
                <w:rFonts w:cs="Calibri"/>
                <w:b/>
                <w:bCs/>
                <w:color w:val="FFFFFF"/>
                <w:sz w:val="20"/>
                <w:szCs w:val="20"/>
                <w:vertAlign w:val="superscript"/>
              </w:rPr>
              <w:t>ο</w:t>
            </w:r>
            <w:r>
              <w:rPr>
                <w:rFonts w:cs="Calibri"/>
                <w:b/>
                <w:bCs/>
                <w:color w:val="FFFFFF"/>
                <w:sz w:val="20"/>
                <w:szCs w:val="20"/>
              </w:rPr>
              <w:t xml:space="preserve"> Τρίμηνο</w:t>
            </w:r>
            <w:r w:rsidRPr="008567C6">
              <w:rPr>
                <w:rFonts w:asciiTheme="minorHAnsi" w:hAnsiTheme="minorHAnsi" w:cstheme="minorHAnsi"/>
                <w:b/>
                <w:bCs/>
                <w:color w:val="FFFFFF"/>
                <w:sz w:val="20"/>
                <w:szCs w:val="20"/>
              </w:rPr>
              <w:t xml:space="preserve"> 202</w:t>
            </w:r>
            <w:r w:rsidRPr="008567C6">
              <w:rPr>
                <w:rFonts w:asciiTheme="minorHAnsi" w:hAnsiTheme="minorHAnsi" w:cstheme="minorHAnsi"/>
                <w:b/>
                <w:bCs/>
                <w:color w:val="FFFFFF"/>
                <w:sz w:val="20"/>
                <w:szCs w:val="20"/>
                <w:lang w:val="en-ZA"/>
              </w:rPr>
              <w:t>2</w:t>
            </w:r>
          </w:p>
        </w:tc>
        <w:tc>
          <w:tcPr>
            <w:tcW w:w="1158" w:type="dxa"/>
            <w:shd w:val="clear" w:color="auto" w:fill="476C2E"/>
            <w:vAlign w:val="center"/>
          </w:tcPr>
          <w:p w14:paraId="409751DE" w14:textId="37111CA1" w:rsidR="008567C6" w:rsidRPr="009F49E2" w:rsidRDefault="008567C6" w:rsidP="008567C6">
            <w:pPr>
              <w:spacing w:after="120" w:line="240" w:lineRule="auto"/>
              <w:jc w:val="right"/>
              <w:rPr>
                <w:rFonts w:cs="Calibri"/>
                <w:b/>
                <w:bCs/>
                <w:color w:val="FFFFFF"/>
                <w:sz w:val="20"/>
                <w:szCs w:val="20"/>
                <w:lang w:val="en-US"/>
              </w:rPr>
            </w:pPr>
            <w:r>
              <w:rPr>
                <w:rFonts w:asciiTheme="minorHAnsi" w:hAnsiTheme="minorHAnsi" w:cstheme="minorHAnsi"/>
                <w:b/>
                <w:bCs/>
                <w:color w:val="FFFFFF"/>
                <w:sz w:val="20"/>
                <w:szCs w:val="20"/>
              </w:rPr>
              <w:t>Μεταβολή</w:t>
            </w:r>
            <w:r w:rsidRPr="008567C6">
              <w:rPr>
                <w:rFonts w:asciiTheme="minorHAnsi" w:hAnsiTheme="minorHAnsi" w:cstheme="minorHAnsi"/>
                <w:b/>
                <w:bCs/>
                <w:color w:val="FFFFFF"/>
                <w:sz w:val="20"/>
                <w:szCs w:val="20"/>
                <w:lang w:val="en-US"/>
              </w:rPr>
              <w:t xml:space="preserve"> </w:t>
            </w:r>
            <w:r w:rsidRPr="008567C6">
              <w:rPr>
                <w:rFonts w:asciiTheme="minorHAnsi" w:hAnsiTheme="minorHAnsi" w:cstheme="minorHAnsi"/>
                <w:b/>
                <w:bCs/>
                <w:color w:val="FFFFFF"/>
                <w:sz w:val="20"/>
                <w:szCs w:val="20"/>
              </w:rPr>
              <w:t>(%)</w:t>
            </w:r>
          </w:p>
        </w:tc>
      </w:tr>
      <w:tr w:rsidR="00264593" w:rsidRPr="009F49E2" w14:paraId="35FB7095" w14:textId="77777777" w:rsidTr="00063FAC">
        <w:trPr>
          <w:trHeight w:val="300"/>
        </w:trPr>
        <w:tc>
          <w:tcPr>
            <w:tcW w:w="2972" w:type="dxa"/>
            <w:shd w:val="clear" w:color="auto" w:fill="auto"/>
          </w:tcPr>
          <w:p w14:paraId="2FE1C3BC" w14:textId="785A4272" w:rsidR="00264593" w:rsidRPr="009F49E2" w:rsidRDefault="008567C6" w:rsidP="00264593">
            <w:pPr>
              <w:spacing w:after="120" w:line="240" w:lineRule="auto"/>
              <w:jc w:val="both"/>
              <w:rPr>
                <w:rFonts w:eastAsia="Times New Roman" w:cs="Arial"/>
                <w:b/>
                <w:bCs/>
                <w:i/>
                <w:sz w:val="20"/>
                <w:szCs w:val="20"/>
                <w:lang w:val="en-GB"/>
              </w:rPr>
            </w:pPr>
            <w:r w:rsidRPr="006C0543">
              <w:rPr>
                <w:b/>
                <w:i/>
                <w:sz w:val="20"/>
              </w:rPr>
              <w:t>Κέρδη ανά μετοχή</w:t>
            </w:r>
          </w:p>
        </w:tc>
        <w:tc>
          <w:tcPr>
            <w:tcW w:w="1157" w:type="dxa"/>
            <w:shd w:val="clear" w:color="auto" w:fill="auto"/>
            <w:noWrap/>
            <w:vAlign w:val="center"/>
          </w:tcPr>
          <w:p w14:paraId="031EC1DE" w14:textId="5241160D" w:rsidR="00264593" w:rsidRPr="009F49E2" w:rsidRDefault="00264593" w:rsidP="00264593">
            <w:pPr>
              <w:spacing w:after="120" w:line="240" w:lineRule="auto"/>
              <w:jc w:val="right"/>
              <w:rPr>
                <w:rFonts w:cs="Calibri"/>
                <w:b/>
                <w:bCs/>
                <w:i/>
                <w:iCs/>
                <w:color w:val="000000"/>
                <w:sz w:val="20"/>
                <w:szCs w:val="20"/>
                <w:lang w:val="en-US"/>
              </w:rPr>
            </w:pPr>
            <w:r>
              <w:rPr>
                <w:rFonts w:cs="Calibri"/>
                <w:b/>
                <w:bCs/>
                <w:i/>
                <w:iCs/>
                <w:color w:val="000000"/>
                <w:sz w:val="20"/>
                <w:szCs w:val="20"/>
              </w:rPr>
              <w:t>0</w:t>
            </w:r>
            <w:r w:rsidR="008567C6">
              <w:rPr>
                <w:rFonts w:cs="Calibri"/>
                <w:b/>
                <w:bCs/>
                <w:i/>
                <w:iCs/>
                <w:color w:val="000000"/>
                <w:sz w:val="20"/>
                <w:szCs w:val="20"/>
              </w:rPr>
              <w:t>,</w:t>
            </w:r>
            <w:r>
              <w:rPr>
                <w:rFonts w:cs="Calibri"/>
                <w:b/>
                <w:bCs/>
                <w:i/>
                <w:iCs/>
                <w:color w:val="000000"/>
                <w:sz w:val="20"/>
                <w:szCs w:val="20"/>
              </w:rPr>
              <w:t>31771</w:t>
            </w:r>
          </w:p>
        </w:tc>
        <w:tc>
          <w:tcPr>
            <w:tcW w:w="1158" w:type="dxa"/>
            <w:shd w:val="clear" w:color="auto" w:fill="auto"/>
            <w:noWrap/>
            <w:vAlign w:val="center"/>
          </w:tcPr>
          <w:p w14:paraId="4E000876" w14:textId="2FD7B454" w:rsidR="00264593" w:rsidRPr="009F49E2" w:rsidRDefault="00264593" w:rsidP="00264593">
            <w:pPr>
              <w:spacing w:after="120" w:line="240" w:lineRule="auto"/>
              <w:jc w:val="right"/>
              <w:rPr>
                <w:rFonts w:cs="Calibri"/>
                <w:b/>
                <w:i/>
                <w:sz w:val="20"/>
                <w:szCs w:val="20"/>
                <w:lang w:val="en-GB"/>
              </w:rPr>
            </w:pPr>
            <w:r>
              <w:rPr>
                <w:rFonts w:cs="Calibri"/>
                <w:b/>
                <w:bCs/>
                <w:i/>
                <w:iCs/>
                <w:color w:val="000000"/>
                <w:sz w:val="20"/>
                <w:szCs w:val="20"/>
              </w:rPr>
              <w:t>0</w:t>
            </w:r>
            <w:r w:rsidR="008567C6">
              <w:rPr>
                <w:rFonts w:cs="Calibri"/>
                <w:b/>
                <w:bCs/>
                <w:i/>
                <w:iCs/>
                <w:color w:val="000000"/>
                <w:sz w:val="20"/>
                <w:szCs w:val="20"/>
              </w:rPr>
              <w:t>,</w:t>
            </w:r>
            <w:r>
              <w:rPr>
                <w:rFonts w:cs="Calibri"/>
                <w:b/>
                <w:bCs/>
                <w:i/>
                <w:iCs/>
                <w:color w:val="000000"/>
                <w:sz w:val="20"/>
                <w:szCs w:val="20"/>
              </w:rPr>
              <w:t>11610</w:t>
            </w:r>
          </w:p>
        </w:tc>
        <w:tc>
          <w:tcPr>
            <w:tcW w:w="1158" w:type="dxa"/>
            <w:vAlign w:val="center"/>
          </w:tcPr>
          <w:p w14:paraId="72517427" w14:textId="237F812E" w:rsidR="00264593" w:rsidRPr="009F49E2" w:rsidRDefault="00264593" w:rsidP="00264593">
            <w:pPr>
              <w:spacing w:after="120" w:line="240" w:lineRule="auto"/>
              <w:jc w:val="right"/>
              <w:rPr>
                <w:rFonts w:cs="Calibri"/>
                <w:b/>
                <w:bCs/>
                <w:i/>
                <w:iCs/>
                <w:color w:val="000000"/>
                <w:sz w:val="20"/>
                <w:szCs w:val="20"/>
                <w:lang w:val="en-GB"/>
              </w:rPr>
            </w:pPr>
            <w:r>
              <w:rPr>
                <w:rFonts w:cs="Calibri"/>
                <w:b/>
                <w:bCs/>
                <w:i/>
                <w:iCs/>
                <w:color w:val="000000"/>
                <w:sz w:val="20"/>
                <w:szCs w:val="20"/>
              </w:rPr>
              <w:t>174%</w:t>
            </w:r>
          </w:p>
        </w:tc>
        <w:tc>
          <w:tcPr>
            <w:tcW w:w="1157" w:type="dxa"/>
            <w:vAlign w:val="center"/>
          </w:tcPr>
          <w:p w14:paraId="39E1F27B" w14:textId="54444F3B" w:rsidR="00264593" w:rsidRPr="009F49E2" w:rsidRDefault="00264593" w:rsidP="00264593">
            <w:pPr>
              <w:spacing w:after="120" w:line="240" w:lineRule="auto"/>
              <w:jc w:val="right"/>
              <w:rPr>
                <w:rFonts w:cs="Calibri"/>
                <w:b/>
                <w:bCs/>
                <w:i/>
                <w:iCs/>
                <w:color w:val="000000"/>
                <w:sz w:val="20"/>
                <w:szCs w:val="20"/>
              </w:rPr>
            </w:pPr>
            <w:r>
              <w:rPr>
                <w:rFonts w:cs="Calibri"/>
                <w:b/>
                <w:bCs/>
                <w:i/>
                <w:iCs/>
                <w:color w:val="000000"/>
                <w:sz w:val="20"/>
                <w:szCs w:val="20"/>
              </w:rPr>
              <w:t>0</w:t>
            </w:r>
            <w:r w:rsidR="008567C6">
              <w:rPr>
                <w:rFonts w:cs="Calibri"/>
                <w:b/>
                <w:bCs/>
                <w:i/>
                <w:iCs/>
                <w:color w:val="000000"/>
                <w:sz w:val="20"/>
                <w:szCs w:val="20"/>
              </w:rPr>
              <w:t>,</w:t>
            </w:r>
            <w:r>
              <w:rPr>
                <w:rFonts w:cs="Calibri"/>
                <w:b/>
                <w:bCs/>
                <w:i/>
                <w:iCs/>
                <w:color w:val="000000"/>
                <w:sz w:val="20"/>
                <w:szCs w:val="20"/>
              </w:rPr>
              <w:t>08585</w:t>
            </w:r>
          </w:p>
        </w:tc>
        <w:tc>
          <w:tcPr>
            <w:tcW w:w="1158" w:type="dxa"/>
            <w:vAlign w:val="center"/>
          </w:tcPr>
          <w:p w14:paraId="2C202B55" w14:textId="371C0190" w:rsidR="00264593" w:rsidRPr="009F49E2" w:rsidRDefault="00264593" w:rsidP="00264593">
            <w:pPr>
              <w:spacing w:after="120" w:line="240" w:lineRule="auto"/>
              <w:jc w:val="right"/>
              <w:rPr>
                <w:rFonts w:cs="Calibri"/>
                <w:b/>
                <w:bCs/>
                <w:i/>
                <w:iCs/>
                <w:color w:val="000000"/>
                <w:sz w:val="20"/>
                <w:szCs w:val="20"/>
              </w:rPr>
            </w:pPr>
            <w:r>
              <w:rPr>
                <w:rFonts w:cs="Calibri"/>
                <w:b/>
                <w:bCs/>
                <w:i/>
                <w:iCs/>
                <w:color w:val="000000"/>
                <w:sz w:val="20"/>
                <w:szCs w:val="20"/>
              </w:rPr>
              <w:t>0</w:t>
            </w:r>
            <w:r w:rsidR="008567C6">
              <w:rPr>
                <w:rFonts w:cs="Calibri"/>
                <w:b/>
                <w:bCs/>
                <w:i/>
                <w:iCs/>
                <w:color w:val="000000"/>
                <w:sz w:val="20"/>
                <w:szCs w:val="20"/>
              </w:rPr>
              <w:t>,</w:t>
            </w:r>
            <w:r>
              <w:rPr>
                <w:rFonts w:cs="Calibri"/>
                <w:b/>
                <w:bCs/>
                <w:i/>
                <w:iCs/>
                <w:color w:val="000000"/>
                <w:sz w:val="20"/>
                <w:szCs w:val="20"/>
              </w:rPr>
              <w:t>13481</w:t>
            </w:r>
          </w:p>
        </w:tc>
        <w:tc>
          <w:tcPr>
            <w:tcW w:w="1158" w:type="dxa"/>
            <w:vAlign w:val="center"/>
          </w:tcPr>
          <w:p w14:paraId="692B1CC4" w14:textId="54CEE4B0" w:rsidR="00264593" w:rsidRPr="009F49E2" w:rsidRDefault="00264593" w:rsidP="00264593">
            <w:pPr>
              <w:spacing w:after="120" w:line="240" w:lineRule="auto"/>
              <w:jc w:val="right"/>
              <w:rPr>
                <w:rFonts w:cs="Calibri"/>
                <w:b/>
                <w:bCs/>
                <w:i/>
                <w:iCs/>
                <w:color w:val="000000"/>
                <w:sz w:val="20"/>
                <w:szCs w:val="20"/>
              </w:rPr>
            </w:pPr>
            <w:r>
              <w:rPr>
                <w:rFonts w:cs="Calibri"/>
                <w:b/>
                <w:bCs/>
                <w:i/>
                <w:iCs/>
                <w:color w:val="000000"/>
                <w:sz w:val="20"/>
                <w:szCs w:val="20"/>
              </w:rPr>
              <w:t>-36%</w:t>
            </w:r>
          </w:p>
        </w:tc>
      </w:tr>
    </w:tbl>
    <w:p w14:paraId="4260B4AC" w14:textId="77777777" w:rsidR="00F442FF" w:rsidRPr="009F49E2" w:rsidRDefault="00F442FF" w:rsidP="006B321F">
      <w:pPr>
        <w:spacing w:after="120" w:line="240" w:lineRule="auto"/>
        <w:contextualSpacing/>
        <w:jc w:val="both"/>
        <w:rPr>
          <w:rFonts w:eastAsia="SimSun" w:cs="Calibri"/>
          <w:i/>
          <w:color w:val="000000"/>
          <w:sz w:val="16"/>
          <w:szCs w:val="20"/>
          <w:lang w:val="en-GB"/>
        </w:rPr>
      </w:pPr>
      <w:bookmarkStart w:id="3" w:name="_Hlk3376976"/>
    </w:p>
    <w:p w14:paraId="28AD6B44" w14:textId="6815686B" w:rsidR="008B7FC0" w:rsidRPr="008B7FC0" w:rsidRDefault="008B7FC0" w:rsidP="00264593">
      <w:pPr>
        <w:spacing w:after="120" w:line="240" w:lineRule="auto"/>
        <w:jc w:val="both"/>
        <w:rPr>
          <w:rFonts w:cs="Calibri"/>
        </w:rPr>
      </w:pPr>
      <w:bookmarkStart w:id="4" w:name="_Hlk34213821"/>
      <w:r>
        <w:t xml:space="preserve">Οι πωλήσεις αυξήθηκαν κατά 35% σε ετήσια βάση </w:t>
      </w:r>
      <w:r w:rsidR="00427460">
        <w:t>ανερχόμενες</w:t>
      </w:r>
      <w:r>
        <w:t xml:space="preserve"> σε 1.426 εκατ. ευρώ, με το τέταρτο τρίμηνο του 2022 να βρίσκεται περίπου στα ίδια επίπεδα σε σχέση με το προηγούμενο τρίμηνο. Όλα τα εργοστάσια </w:t>
      </w:r>
      <w:r w:rsidR="00C84221">
        <w:t xml:space="preserve">του κλάδου </w:t>
      </w:r>
      <w:r>
        <w:t>καλωδίων λειτούργησαν σχεδόν σε πλήρη παραγωγική δυναμικότητα κατά τη διάρκεια του έτους, αυξάνοντας τις πωλήσεις του κλάδου κατά 17% (+6% στα καλωδιακά έργα και +28% στα καλώδια ενέργειας και τηλεπικοινωνιών), ενώ ο κλάδος των σωλήνων χάλυβα κατάφερε να υπερδιπλασιάσ</w:t>
      </w:r>
      <w:r w:rsidR="00C84221">
        <w:t>ει</w:t>
      </w:r>
      <w:r>
        <w:t xml:space="preserve"> </w:t>
      </w:r>
      <w:r w:rsidR="007D3617">
        <w:t xml:space="preserve">τις πωλήσεις του </w:t>
      </w:r>
      <w:r>
        <w:t>σε σχέση με το 2021.</w:t>
      </w:r>
    </w:p>
    <w:p w14:paraId="02BE691F" w14:textId="58EA5C8E" w:rsidR="00103415" w:rsidRPr="00E62D48" w:rsidRDefault="00103415" w:rsidP="00264593">
      <w:pPr>
        <w:spacing w:after="120" w:line="240" w:lineRule="auto"/>
        <w:jc w:val="both"/>
        <w:rPr>
          <w:rFonts w:cs="Calibri"/>
        </w:rPr>
      </w:pPr>
      <w:r>
        <w:t xml:space="preserve">Το πλήρες πρόγραμμα παραγωγής </w:t>
      </w:r>
      <w:r w:rsidR="00E62D48">
        <w:t>ενίσχυσε το</w:t>
      </w:r>
      <w:r>
        <w:t xml:space="preserve"> </w:t>
      </w:r>
      <w:r w:rsidRPr="00103415">
        <w:rPr>
          <w:b/>
          <w:bCs/>
        </w:rPr>
        <w:t>ανα</w:t>
      </w:r>
      <w:r>
        <w:rPr>
          <w:b/>
          <w:bCs/>
        </w:rPr>
        <w:t>προσαρμοσμένο EBITDA</w:t>
      </w:r>
      <w:r>
        <w:t xml:space="preserve">, </w:t>
      </w:r>
      <w:r w:rsidR="00523C71">
        <w:t>που</w:t>
      </w:r>
      <w:r>
        <w:t xml:space="preserve"> ανήλθε στα 136,8 εκατ. ευρώ το 2022 (+31% σε ετήσια βάση), ενώ η τριμηνιαία λειτουργική κερδοφορία παρέμεινε σταθερή. Τ</w:t>
      </w:r>
      <w:r w:rsidR="00BC0966">
        <w:t>ο</w:t>
      </w:r>
      <w:r>
        <w:t xml:space="preserve"> διψήφι</w:t>
      </w:r>
      <w:r w:rsidR="00BC0966">
        <w:t>ο</w:t>
      </w:r>
      <w:r>
        <w:t xml:space="preserve"> περιθώρι</w:t>
      </w:r>
      <w:r w:rsidR="00BC0966">
        <w:t>ο</w:t>
      </w:r>
      <w:r>
        <w:t xml:space="preserve"> κέρδους</w:t>
      </w:r>
      <w:r w:rsidR="00BC0966">
        <w:t xml:space="preserve"> σε επίπεδο αναπροσαρμοσμένου </w:t>
      </w:r>
      <w:r w:rsidR="00BC0966">
        <w:rPr>
          <w:lang w:val="en-US"/>
        </w:rPr>
        <w:t>EBITDA</w:t>
      </w:r>
      <w:r>
        <w:t xml:space="preserve"> </w:t>
      </w:r>
      <w:r w:rsidR="00523C71">
        <w:t>κατά το</w:t>
      </w:r>
      <w:r>
        <w:t xml:space="preserve"> δεύτερο εξάμηνο του έτους, οδήγη</w:t>
      </w:r>
      <w:r w:rsidR="00BC0966">
        <w:t>σε</w:t>
      </w:r>
      <w:r>
        <w:t xml:space="preserve"> τ</w:t>
      </w:r>
      <w:r w:rsidR="00B12ECD">
        <w:rPr>
          <w:lang w:val="en-ZA"/>
        </w:rPr>
        <w:t>o</w:t>
      </w:r>
      <w:r>
        <w:t xml:space="preserve"> ετήσι</w:t>
      </w:r>
      <w:r w:rsidR="00BC0966">
        <w:t>ο</w:t>
      </w:r>
      <w:r>
        <w:t xml:space="preserve"> περιθώρι</w:t>
      </w:r>
      <w:r w:rsidR="00BC0966">
        <w:t>ο</w:t>
      </w:r>
      <w:r>
        <w:t xml:space="preserve"> κέρδους κοντά στα επίπεδα του προηγούμενου έτους, </w:t>
      </w:r>
      <w:r w:rsidR="00E62D48">
        <w:t xml:space="preserve">ενώ παράλληλα ήταν </w:t>
      </w:r>
      <w:r>
        <w:t xml:space="preserve">σημαντικά </w:t>
      </w:r>
      <w:r w:rsidR="00B12ECD">
        <w:t>υψηλότερο</w:t>
      </w:r>
      <w:r>
        <w:t xml:space="preserve"> από το </w:t>
      </w:r>
      <w:r w:rsidR="00E62D48">
        <w:t>περιθώρι</w:t>
      </w:r>
      <w:r w:rsidR="00305EFC">
        <w:t>ο</w:t>
      </w:r>
      <w:r w:rsidR="00E62D48">
        <w:t xml:space="preserve"> </w:t>
      </w:r>
      <w:r w:rsidR="006802DB">
        <w:t>του</w:t>
      </w:r>
      <w:r>
        <w:t xml:space="preserve"> πρώτο</w:t>
      </w:r>
      <w:r w:rsidR="006802DB">
        <w:t>υ</w:t>
      </w:r>
      <w:r>
        <w:t xml:space="preserve"> εξ</w:t>
      </w:r>
      <w:r w:rsidR="006802DB">
        <w:t>αμήνου</w:t>
      </w:r>
      <w:r>
        <w:t xml:space="preserve"> </w:t>
      </w:r>
      <w:r w:rsidR="00E56650">
        <w:t>(</w:t>
      </w:r>
      <w:r w:rsidR="00E62D48">
        <w:t>7,8%</w:t>
      </w:r>
      <w:r w:rsidR="00E56650">
        <w:t>)</w:t>
      </w:r>
      <w:r w:rsidR="00E62D48">
        <w:t>.</w:t>
      </w:r>
    </w:p>
    <w:bookmarkEnd w:id="4"/>
    <w:p w14:paraId="1C1EB515" w14:textId="03DB310F" w:rsidR="00C05080" w:rsidRPr="005318CF" w:rsidRDefault="005318CF" w:rsidP="006B321F">
      <w:pPr>
        <w:spacing w:after="120" w:line="240" w:lineRule="auto"/>
        <w:jc w:val="both"/>
        <w:rPr>
          <w:rFonts w:cs="Calibri"/>
        </w:rPr>
      </w:pPr>
      <w:r>
        <w:t xml:space="preserve">Η ισχυρή λειτουργική κερδοφορία το 2022 οδήγησε σε </w:t>
      </w:r>
      <w:r>
        <w:rPr>
          <w:b/>
          <w:bCs/>
        </w:rPr>
        <w:t xml:space="preserve">κέρδη προ φόρων </w:t>
      </w:r>
      <w:r>
        <w:t>ύψους</w:t>
      </w:r>
      <w:r>
        <w:rPr>
          <w:b/>
          <w:bCs/>
        </w:rPr>
        <w:t xml:space="preserve"> </w:t>
      </w:r>
      <w:r>
        <w:t xml:space="preserve">70 εκατ. ευρώ, (+129% σε ετήσια βάση), καθώς τα έκτακτα στοιχεία και οι λοιπές προσαρμογές ήταν σημαντικά χαμηλότερα σε σχέση με το 2021. Τα </w:t>
      </w:r>
      <w:r>
        <w:rPr>
          <w:b/>
          <w:bCs/>
        </w:rPr>
        <w:t xml:space="preserve">κέρδη μετά από φόρους </w:t>
      </w:r>
      <w:r>
        <w:t>ανήλθαν στα 60,4 εκατ. ευρώ, έναντι 22,1 εκατ. ευρώ το 2021 (4,2% των πωλήσεων έναντι 2,1% το 2021).</w:t>
      </w:r>
    </w:p>
    <w:tbl>
      <w:tblPr>
        <w:tblW w:w="9990" w:type="dxa"/>
        <w:tblLook w:val="04A0" w:firstRow="1" w:lastRow="0" w:firstColumn="1" w:lastColumn="0" w:noHBand="0" w:noVBand="1"/>
      </w:tblPr>
      <w:tblGrid>
        <w:gridCol w:w="6030"/>
        <w:gridCol w:w="270"/>
        <w:gridCol w:w="1800"/>
        <w:gridCol w:w="270"/>
        <w:gridCol w:w="1620"/>
      </w:tblGrid>
      <w:tr w:rsidR="00E23AA1" w:rsidRPr="009F49E2" w14:paraId="3F918DA2" w14:textId="77777777" w:rsidTr="00E23AA1">
        <w:trPr>
          <w:trHeight w:val="270"/>
          <w:tblHeader/>
        </w:trPr>
        <w:tc>
          <w:tcPr>
            <w:tcW w:w="6030" w:type="dxa"/>
            <w:tcBorders>
              <w:top w:val="nil"/>
              <w:left w:val="nil"/>
              <w:bottom w:val="single" w:sz="8" w:space="0" w:color="4F6228"/>
              <w:right w:val="nil"/>
            </w:tcBorders>
            <w:vAlign w:val="bottom"/>
          </w:tcPr>
          <w:p w14:paraId="0B0E6288" w14:textId="690477B9" w:rsidR="00E23AA1" w:rsidRPr="009F49E2" w:rsidRDefault="00E23AA1" w:rsidP="00E23AA1">
            <w:pPr>
              <w:spacing w:after="0" w:line="240" w:lineRule="auto"/>
              <w:rPr>
                <w:rFonts w:eastAsia="Times New Roman" w:cs="Calibri"/>
                <w:i/>
                <w:iCs/>
                <w:color w:val="000000"/>
                <w:sz w:val="20"/>
                <w:szCs w:val="20"/>
                <w:lang w:val="en-GB"/>
              </w:rPr>
            </w:pPr>
            <w:r w:rsidRPr="005460AF">
              <w:rPr>
                <w:rFonts w:eastAsia="MS Mincho"/>
                <w:i/>
                <w:color w:val="000000"/>
                <w:sz w:val="20"/>
                <w:szCs w:val="24"/>
              </w:rPr>
              <w:t xml:space="preserve">Ποσά σε χιλιάδες ευρώ </w:t>
            </w:r>
          </w:p>
        </w:tc>
        <w:tc>
          <w:tcPr>
            <w:tcW w:w="270" w:type="dxa"/>
            <w:tcBorders>
              <w:top w:val="nil"/>
              <w:left w:val="nil"/>
              <w:bottom w:val="nil"/>
              <w:right w:val="nil"/>
            </w:tcBorders>
            <w:shd w:val="clear" w:color="000000" w:fill="FFFFFF"/>
            <w:noWrap/>
            <w:vAlign w:val="bottom"/>
          </w:tcPr>
          <w:p w14:paraId="1718D4B6"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hideMark/>
          </w:tcPr>
          <w:p w14:paraId="2EA51A71" w14:textId="5DE95631" w:rsidR="00E23AA1" w:rsidRPr="009F49E2" w:rsidRDefault="00E23AA1" w:rsidP="00E23AA1">
            <w:pPr>
              <w:spacing w:after="0" w:line="240" w:lineRule="auto"/>
              <w:jc w:val="right"/>
              <w:rPr>
                <w:rFonts w:eastAsia="Times New Roman" w:cs="Calibri"/>
                <w:b/>
                <w:bCs/>
                <w:color w:val="000000"/>
                <w:sz w:val="20"/>
                <w:szCs w:val="20"/>
                <w:lang w:val="en-GB"/>
              </w:rPr>
            </w:pPr>
            <w:r w:rsidRPr="009F49E2">
              <w:rPr>
                <w:rFonts w:eastAsia="Times New Roman" w:cs="Calibri"/>
                <w:b/>
                <w:bCs/>
                <w:color w:val="000000"/>
                <w:sz w:val="20"/>
                <w:szCs w:val="20"/>
                <w:lang w:val="en-GB"/>
              </w:rPr>
              <w:t xml:space="preserve">31 </w:t>
            </w:r>
            <w:r>
              <w:rPr>
                <w:rFonts w:eastAsia="Times New Roman" w:cs="Calibri"/>
                <w:b/>
                <w:bCs/>
                <w:color w:val="000000"/>
                <w:sz w:val="20"/>
                <w:szCs w:val="20"/>
              </w:rPr>
              <w:t>Δεκεμβρίου</w:t>
            </w:r>
            <w:r w:rsidRPr="009F49E2">
              <w:rPr>
                <w:rFonts w:eastAsia="Times New Roman" w:cs="Calibri"/>
                <w:b/>
                <w:bCs/>
                <w:color w:val="000000"/>
                <w:sz w:val="20"/>
                <w:szCs w:val="20"/>
                <w:lang w:val="en-GB"/>
              </w:rPr>
              <w:t xml:space="preserve"> 202</w:t>
            </w:r>
            <w:r>
              <w:rPr>
                <w:rFonts w:eastAsia="Times New Roman" w:cs="Calibri"/>
                <w:b/>
                <w:bCs/>
                <w:color w:val="000000"/>
                <w:sz w:val="20"/>
                <w:szCs w:val="20"/>
                <w:lang w:val="en-GB"/>
              </w:rPr>
              <w:t>2</w:t>
            </w:r>
          </w:p>
        </w:tc>
        <w:tc>
          <w:tcPr>
            <w:tcW w:w="270" w:type="dxa"/>
            <w:tcBorders>
              <w:top w:val="nil"/>
              <w:left w:val="nil"/>
              <w:bottom w:val="nil"/>
              <w:right w:val="nil"/>
            </w:tcBorders>
            <w:shd w:val="clear" w:color="auto" w:fill="auto"/>
            <w:noWrap/>
            <w:vAlign w:val="bottom"/>
            <w:hideMark/>
          </w:tcPr>
          <w:p w14:paraId="0EF4301A"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48E6211F" w14:textId="79F8B651" w:rsidR="00E23AA1" w:rsidRPr="009F49E2" w:rsidRDefault="00E23AA1" w:rsidP="00E23AA1">
            <w:pPr>
              <w:spacing w:after="0" w:line="240" w:lineRule="auto"/>
              <w:jc w:val="right"/>
              <w:rPr>
                <w:rFonts w:eastAsia="Times New Roman" w:cs="Calibri"/>
                <w:b/>
                <w:bCs/>
                <w:color w:val="000000"/>
                <w:sz w:val="20"/>
                <w:szCs w:val="20"/>
                <w:lang w:val="en-GB"/>
              </w:rPr>
            </w:pPr>
            <w:r w:rsidRPr="009F49E2">
              <w:rPr>
                <w:rFonts w:eastAsia="Times New Roman" w:cs="Calibri"/>
                <w:b/>
                <w:bCs/>
                <w:color w:val="000000"/>
                <w:sz w:val="20"/>
                <w:szCs w:val="20"/>
                <w:lang w:val="en-GB"/>
              </w:rPr>
              <w:t xml:space="preserve">31 </w:t>
            </w:r>
            <w:r>
              <w:rPr>
                <w:rFonts w:eastAsia="Times New Roman" w:cs="Calibri"/>
                <w:b/>
                <w:bCs/>
                <w:color w:val="000000"/>
                <w:sz w:val="20"/>
                <w:szCs w:val="20"/>
              </w:rPr>
              <w:t>Δεκεμβρίου</w:t>
            </w:r>
            <w:r w:rsidRPr="009F49E2">
              <w:rPr>
                <w:rFonts w:eastAsia="Times New Roman" w:cs="Calibri"/>
                <w:b/>
                <w:bCs/>
                <w:color w:val="000000"/>
                <w:sz w:val="20"/>
                <w:szCs w:val="20"/>
                <w:lang w:val="en-GB"/>
              </w:rPr>
              <w:t xml:space="preserve"> 2021</w:t>
            </w:r>
          </w:p>
        </w:tc>
      </w:tr>
      <w:tr w:rsidR="00E23AA1" w:rsidRPr="009F49E2" w14:paraId="4856EAED" w14:textId="77777777" w:rsidTr="00E23AA1">
        <w:trPr>
          <w:trHeight w:val="255"/>
        </w:trPr>
        <w:tc>
          <w:tcPr>
            <w:tcW w:w="6030" w:type="dxa"/>
            <w:tcBorders>
              <w:top w:val="nil"/>
              <w:left w:val="nil"/>
              <w:bottom w:val="nil"/>
              <w:right w:val="nil"/>
            </w:tcBorders>
            <w:vAlign w:val="bottom"/>
          </w:tcPr>
          <w:p w14:paraId="4BC40F45" w14:textId="6B71D9E2"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ΕΝΕΡΓΗΤΙΚΟ</w:t>
            </w:r>
          </w:p>
        </w:tc>
        <w:tc>
          <w:tcPr>
            <w:tcW w:w="270" w:type="dxa"/>
            <w:tcBorders>
              <w:top w:val="nil"/>
              <w:left w:val="nil"/>
              <w:bottom w:val="nil"/>
              <w:right w:val="nil"/>
            </w:tcBorders>
            <w:shd w:val="clear" w:color="000000" w:fill="FFFFFF"/>
            <w:noWrap/>
            <w:vAlign w:val="bottom"/>
          </w:tcPr>
          <w:p w14:paraId="0D70F9B5"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hideMark/>
          </w:tcPr>
          <w:p w14:paraId="4228478E" w14:textId="77777777" w:rsidR="00E23AA1" w:rsidRPr="009F49E2" w:rsidRDefault="00E23AA1" w:rsidP="00E23AA1">
            <w:pPr>
              <w:spacing w:after="0" w:line="240" w:lineRule="auto"/>
              <w:jc w:val="right"/>
              <w:rPr>
                <w:rFonts w:eastAsia="Times New Roman" w:cs="Calibri"/>
                <w:color w:val="000000"/>
                <w:sz w:val="20"/>
                <w:szCs w:val="20"/>
                <w:lang w:val="en-GB"/>
              </w:rPr>
            </w:pPr>
            <w:r w:rsidRPr="009F49E2">
              <w:rPr>
                <w:rFonts w:eastAsia="Times New Roman" w:cs="Calibri"/>
                <w:color w:val="000000"/>
                <w:sz w:val="20"/>
                <w:szCs w:val="20"/>
                <w:lang w:val="en-GB"/>
              </w:rPr>
              <w:t> </w:t>
            </w:r>
          </w:p>
        </w:tc>
        <w:tc>
          <w:tcPr>
            <w:tcW w:w="270" w:type="dxa"/>
            <w:tcBorders>
              <w:top w:val="nil"/>
              <w:left w:val="nil"/>
              <w:bottom w:val="nil"/>
              <w:right w:val="nil"/>
            </w:tcBorders>
            <w:shd w:val="clear" w:color="auto" w:fill="auto"/>
            <w:noWrap/>
            <w:vAlign w:val="bottom"/>
            <w:hideMark/>
          </w:tcPr>
          <w:p w14:paraId="1E4DF246"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2F54192F" w14:textId="77777777" w:rsidR="00E23AA1" w:rsidRPr="009F49E2" w:rsidRDefault="00E23AA1" w:rsidP="00E23AA1">
            <w:pPr>
              <w:spacing w:after="0" w:line="240" w:lineRule="auto"/>
              <w:jc w:val="right"/>
              <w:rPr>
                <w:rFonts w:ascii="Times New Roman" w:eastAsia="Times New Roman" w:hAnsi="Times New Roman"/>
                <w:sz w:val="20"/>
                <w:szCs w:val="20"/>
                <w:lang w:val="en-GB"/>
              </w:rPr>
            </w:pPr>
            <w:r w:rsidRPr="009F49E2">
              <w:rPr>
                <w:rFonts w:eastAsia="Times New Roman" w:cs="Calibri"/>
                <w:color w:val="000000"/>
                <w:sz w:val="20"/>
                <w:szCs w:val="20"/>
                <w:lang w:val="en-GB"/>
              </w:rPr>
              <w:t> </w:t>
            </w:r>
          </w:p>
        </w:tc>
      </w:tr>
      <w:tr w:rsidR="00E23AA1" w:rsidRPr="009F49E2" w14:paraId="0DBB7136" w14:textId="77777777" w:rsidTr="00E23AA1">
        <w:trPr>
          <w:trHeight w:val="255"/>
        </w:trPr>
        <w:tc>
          <w:tcPr>
            <w:tcW w:w="6030" w:type="dxa"/>
            <w:tcBorders>
              <w:top w:val="nil"/>
              <w:left w:val="nil"/>
              <w:bottom w:val="nil"/>
              <w:right w:val="nil"/>
            </w:tcBorders>
            <w:vAlign w:val="bottom"/>
          </w:tcPr>
          <w:p w14:paraId="5273B94B" w14:textId="09C09F9A"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Ενσώματα πάγια</w:t>
            </w:r>
          </w:p>
        </w:tc>
        <w:tc>
          <w:tcPr>
            <w:tcW w:w="270" w:type="dxa"/>
            <w:tcBorders>
              <w:top w:val="nil"/>
              <w:left w:val="nil"/>
              <w:bottom w:val="nil"/>
              <w:right w:val="nil"/>
            </w:tcBorders>
            <w:shd w:val="clear" w:color="000000" w:fill="FFFFFF"/>
            <w:noWrap/>
            <w:vAlign w:val="bottom"/>
          </w:tcPr>
          <w:p w14:paraId="3933CD78"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135E449F" w14:textId="29F0025C"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526.156</w:t>
            </w:r>
          </w:p>
        </w:tc>
        <w:tc>
          <w:tcPr>
            <w:tcW w:w="270" w:type="dxa"/>
            <w:tcBorders>
              <w:top w:val="nil"/>
              <w:left w:val="nil"/>
              <w:bottom w:val="nil"/>
              <w:right w:val="nil"/>
            </w:tcBorders>
            <w:shd w:val="clear" w:color="auto" w:fill="auto"/>
            <w:noWrap/>
            <w:vAlign w:val="bottom"/>
            <w:hideMark/>
          </w:tcPr>
          <w:p w14:paraId="227B3AF1"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6C90E559" w14:textId="0271E114"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476.458</w:t>
            </w:r>
          </w:p>
        </w:tc>
      </w:tr>
      <w:tr w:rsidR="00E23AA1" w:rsidRPr="009F49E2" w14:paraId="67F49364" w14:textId="77777777" w:rsidTr="00E23AA1">
        <w:trPr>
          <w:trHeight w:val="255"/>
        </w:trPr>
        <w:tc>
          <w:tcPr>
            <w:tcW w:w="6030" w:type="dxa"/>
            <w:tcBorders>
              <w:top w:val="nil"/>
              <w:left w:val="nil"/>
              <w:right w:val="nil"/>
            </w:tcBorders>
            <w:vAlign w:val="bottom"/>
          </w:tcPr>
          <w:p w14:paraId="3D774DF4" w14:textId="3DB78B05" w:rsidR="00E23AA1" w:rsidRPr="009F49E2" w:rsidRDefault="00E23AA1" w:rsidP="00E23AA1">
            <w:pPr>
              <w:spacing w:after="0" w:line="240" w:lineRule="auto"/>
              <w:rPr>
                <w:rFonts w:cs="Calibri"/>
                <w:color w:val="000000"/>
                <w:sz w:val="20"/>
                <w:szCs w:val="20"/>
                <w:lang w:val="en-US"/>
              </w:rPr>
            </w:pPr>
            <w:r>
              <w:rPr>
                <w:rFonts w:eastAsia="MS Mincho"/>
                <w:color w:val="000000"/>
                <w:sz w:val="20"/>
                <w:szCs w:val="24"/>
              </w:rPr>
              <w:t xml:space="preserve">Άυλα </w:t>
            </w:r>
            <w:r w:rsidRPr="005460AF">
              <w:rPr>
                <w:rFonts w:eastAsia="MS Mincho"/>
                <w:color w:val="000000"/>
                <w:sz w:val="20"/>
                <w:szCs w:val="24"/>
              </w:rPr>
              <w:t>πάγια</w:t>
            </w:r>
          </w:p>
        </w:tc>
        <w:tc>
          <w:tcPr>
            <w:tcW w:w="270" w:type="dxa"/>
            <w:tcBorders>
              <w:top w:val="nil"/>
              <w:left w:val="nil"/>
              <w:right w:val="nil"/>
            </w:tcBorders>
            <w:shd w:val="clear" w:color="000000" w:fill="FFFFFF"/>
            <w:noWrap/>
            <w:vAlign w:val="bottom"/>
          </w:tcPr>
          <w:p w14:paraId="7F64B8E4"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right w:val="nil"/>
            </w:tcBorders>
            <w:shd w:val="clear" w:color="000000" w:fill="D8E4BC"/>
            <w:noWrap/>
            <w:vAlign w:val="bottom"/>
          </w:tcPr>
          <w:p w14:paraId="5615F6BE" w14:textId="238A49C9"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31.957</w:t>
            </w:r>
          </w:p>
        </w:tc>
        <w:tc>
          <w:tcPr>
            <w:tcW w:w="270" w:type="dxa"/>
            <w:tcBorders>
              <w:top w:val="nil"/>
              <w:left w:val="nil"/>
              <w:right w:val="nil"/>
            </w:tcBorders>
            <w:shd w:val="clear" w:color="auto" w:fill="auto"/>
            <w:noWrap/>
            <w:vAlign w:val="bottom"/>
            <w:hideMark/>
          </w:tcPr>
          <w:p w14:paraId="23A7B0DD"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right w:val="nil"/>
            </w:tcBorders>
            <w:shd w:val="clear" w:color="auto" w:fill="auto"/>
            <w:noWrap/>
            <w:vAlign w:val="bottom"/>
            <w:hideMark/>
          </w:tcPr>
          <w:p w14:paraId="7338DFF4" w14:textId="4B9491D5"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31.254</w:t>
            </w:r>
          </w:p>
        </w:tc>
      </w:tr>
      <w:tr w:rsidR="00E23AA1" w:rsidRPr="009F49E2" w14:paraId="4E3D2436" w14:textId="77777777" w:rsidTr="00E23AA1">
        <w:trPr>
          <w:trHeight w:val="270"/>
        </w:trPr>
        <w:tc>
          <w:tcPr>
            <w:tcW w:w="6030" w:type="dxa"/>
            <w:tcBorders>
              <w:top w:val="nil"/>
              <w:left w:val="nil"/>
              <w:right w:val="nil"/>
            </w:tcBorders>
            <w:vAlign w:val="bottom"/>
          </w:tcPr>
          <w:p w14:paraId="197BCC91" w14:textId="455D21DF" w:rsidR="00E23AA1" w:rsidRPr="009F49E2" w:rsidRDefault="00E23AA1" w:rsidP="00E23AA1">
            <w:pPr>
              <w:spacing w:after="0" w:line="240" w:lineRule="auto"/>
              <w:rPr>
                <w:rFonts w:cs="Calibri"/>
                <w:color w:val="000000"/>
                <w:sz w:val="20"/>
                <w:szCs w:val="20"/>
                <w:lang w:val="en-US"/>
              </w:rPr>
            </w:pPr>
            <w:r w:rsidRPr="005460AF">
              <w:rPr>
                <w:rFonts w:eastAsia="MS Mincho"/>
                <w:color w:val="000000"/>
                <w:sz w:val="20"/>
                <w:szCs w:val="24"/>
              </w:rPr>
              <w:t>Συμμετοχές σε συγγενείς επιχειρήσεις</w:t>
            </w:r>
          </w:p>
        </w:tc>
        <w:tc>
          <w:tcPr>
            <w:tcW w:w="270" w:type="dxa"/>
            <w:tcBorders>
              <w:top w:val="nil"/>
              <w:left w:val="nil"/>
              <w:right w:val="nil"/>
            </w:tcBorders>
            <w:shd w:val="clear" w:color="000000" w:fill="FFFFFF"/>
            <w:noWrap/>
            <w:vAlign w:val="bottom"/>
          </w:tcPr>
          <w:p w14:paraId="76877DFE"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right w:val="nil"/>
            </w:tcBorders>
            <w:shd w:val="clear" w:color="000000" w:fill="D8E4BC"/>
            <w:noWrap/>
            <w:vAlign w:val="bottom"/>
          </w:tcPr>
          <w:p w14:paraId="46F9677E" w14:textId="58435DBE" w:rsidR="00E23AA1" w:rsidRPr="009F49E2" w:rsidRDefault="00E23AA1" w:rsidP="00E23AA1">
            <w:pPr>
              <w:spacing w:after="0" w:line="240" w:lineRule="auto"/>
              <w:jc w:val="right"/>
              <w:rPr>
                <w:rFonts w:cs="Calibri"/>
                <w:color w:val="000000"/>
                <w:sz w:val="20"/>
                <w:szCs w:val="20"/>
              </w:rPr>
            </w:pPr>
            <w:r>
              <w:rPr>
                <w:rFonts w:cs="Calibri"/>
                <w:color w:val="000000"/>
                <w:sz w:val="20"/>
                <w:szCs w:val="20"/>
              </w:rPr>
              <w:t>40.959</w:t>
            </w:r>
          </w:p>
        </w:tc>
        <w:tc>
          <w:tcPr>
            <w:tcW w:w="270" w:type="dxa"/>
            <w:tcBorders>
              <w:top w:val="nil"/>
              <w:left w:val="nil"/>
              <w:right w:val="nil"/>
            </w:tcBorders>
            <w:shd w:val="clear" w:color="auto" w:fill="auto"/>
            <w:noWrap/>
            <w:vAlign w:val="bottom"/>
          </w:tcPr>
          <w:p w14:paraId="69042E1A"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right w:val="nil"/>
            </w:tcBorders>
            <w:shd w:val="clear" w:color="auto" w:fill="auto"/>
            <w:noWrap/>
            <w:vAlign w:val="bottom"/>
          </w:tcPr>
          <w:p w14:paraId="606999C6" w14:textId="09E93C6E" w:rsidR="00E23AA1" w:rsidRPr="009F49E2" w:rsidRDefault="00E23AA1" w:rsidP="00E23AA1">
            <w:pPr>
              <w:spacing w:after="0" w:line="240" w:lineRule="auto"/>
              <w:jc w:val="right"/>
              <w:rPr>
                <w:rFonts w:cs="Calibri"/>
                <w:color w:val="000000"/>
                <w:sz w:val="20"/>
                <w:szCs w:val="20"/>
              </w:rPr>
            </w:pPr>
            <w:r>
              <w:rPr>
                <w:rFonts w:cs="Calibri"/>
                <w:color w:val="000000"/>
                <w:sz w:val="20"/>
                <w:szCs w:val="20"/>
              </w:rPr>
              <w:t>36.431</w:t>
            </w:r>
          </w:p>
        </w:tc>
      </w:tr>
      <w:tr w:rsidR="00E23AA1" w:rsidRPr="009F49E2" w14:paraId="4AA71CBA" w14:textId="77777777" w:rsidTr="00E23AA1">
        <w:trPr>
          <w:trHeight w:val="270"/>
        </w:trPr>
        <w:tc>
          <w:tcPr>
            <w:tcW w:w="6030" w:type="dxa"/>
            <w:tcBorders>
              <w:left w:val="nil"/>
              <w:bottom w:val="single" w:sz="8" w:space="0" w:color="4F6228"/>
              <w:right w:val="nil"/>
            </w:tcBorders>
            <w:vAlign w:val="bottom"/>
          </w:tcPr>
          <w:p w14:paraId="3232E3C0" w14:textId="20E946CC" w:rsidR="00E23AA1" w:rsidRPr="00E23AA1" w:rsidRDefault="00E23AA1" w:rsidP="00E23AA1">
            <w:pPr>
              <w:spacing w:after="0" w:line="240" w:lineRule="auto"/>
              <w:rPr>
                <w:rFonts w:eastAsia="Times New Roman" w:cs="Calibri"/>
                <w:color w:val="000000"/>
                <w:sz w:val="20"/>
                <w:szCs w:val="20"/>
              </w:rPr>
            </w:pPr>
            <w:r w:rsidRPr="005460AF">
              <w:rPr>
                <w:rFonts w:eastAsia="MS Mincho"/>
                <w:color w:val="000000"/>
                <w:sz w:val="20"/>
                <w:szCs w:val="24"/>
              </w:rPr>
              <w:t>Λοιπά μη κυκλοφορούντα περιουσιακά στοιχεία</w:t>
            </w:r>
          </w:p>
        </w:tc>
        <w:tc>
          <w:tcPr>
            <w:tcW w:w="270" w:type="dxa"/>
            <w:tcBorders>
              <w:left w:val="nil"/>
              <w:bottom w:val="nil"/>
              <w:right w:val="nil"/>
            </w:tcBorders>
            <w:shd w:val="clear" w:color="000000" w:fill="FFFFFF"/>
            <w:noWrap/>
            <w:vAlign w:val="bottom"/>
          </w:tcPr>
          <w:p w14:paraId="793520C5" w14:textId="77777777" w:rsidR="00E23AA1" w:rsidRPr="00E23AA1" w:rsidRDefault="00E23AA1" w:rsidP="00E23AA1">
            <w:pPr>
              <w:spacing w:after="0" w:line="240" w:lineRule="auto"/>
              <w:rPr>
                <w:rFonts w:eastAsia="Times New Roman" w:cs="Calibri"/>
                <w:color w:val="000000"/>
                <w:sz w:val="20"/>
                <w:szCs w:val="20"/>
              </w:rPr>
            </w:pPr>
          </w:p>
        </w:tc>
        <w:tc>
          <w:tcPr>
            <w:tcW w:w="1800" w:type="dxa"/>
            <w:tcBorders>
              <w:left w:val="nil"/>
              <w:bottom w:val="single" w:sz="8" w:space="0" w:color="4F6228"/>
              <w:right w:val="nil"/>
            </w:tcBorders>
            <w:shd w:val="clear" w:color="000000" w:fill="D8E4BC"/>
            <w:noWrap/>
            <w:vAlign w:val="bottom"/>
          </w:tcPr>
          <w:p w14:paraId="06372300" w14:textId="08E1150F"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21.511</w:t>
            </w:r>
          </w:p>
        </w:tc>
        <w:tc>
          <w:tcPr>
            <w:tcW w:w="270" w:type="dxa"/>
            <w:tcBorders>
              <w:left w:val="nil"/>
              <w:bottom w:val="nil"/>
              <w:right w:val="nil"/>
            </w:tcBorders>
            <w:shd w:val="clear" w:color="auto" w:fill="auto"/>
            <w:noWrap/>
            <w:vAlign w:val="bottom"/>
            <w:hideMark/>
          </w:tcPr>
          <w:p w14:paraId="0C466D2D"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left w:val="nil"/>
              <w:bottom w:val="single" w:sz="8" w:space="0" w:color="4F6228"/>
              <w:right w:val="nil"/>
            </w:tcBorders>
            <w:shd w:val="clear" w:color="auto" w:fill="auto"/>
            <w:noWrap/>
            <w:vAlign w:val="bottom"/>
            <w:hideMark/>
          </w:tcPr>
          <w:p w14:paraId="04D71757" w14:textId="7879D49E"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15.622</w:t>
            </w:r>
          </w:p>
        </w:tc>
      </w:tr>
      <w:tr w:rsidR="00E23AA1" w:rsidRPr="009F49E2" w14:paraId="47A7DBD1" w14:textId="77777777" w:rsidTr="00E23AA1">
        <w:trPr>
          <w:trHeight w:val="270"/>
        </w:trPr>
        <w:tc>
          <w:tcPr>
            <w:tcW w:w="6030" w:type="dxa"/>
            <w:tcBorders>
              <w:top w:val="nil"/>
              <w:left w:val="nil"/>
              <w:bottom w:val="single" w:sz="8" w:space="0" w:color="4F6228"/>
              <w:right w:val="nil"/>
            </w:tcBorders>
            <w:vAlign w:val="bottom"/>
          </w:tcPr>
          <w:p w14:paraId="7D9B8537" w14:textId="304DD155"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Μη κυκλοφορούν ενεργητικό</w:t>
            </w:r>
          </w:p>
        </w:tc>
        <w:tc>
          <w:tcPr>
            <w:tcW w:w="270" w:type="dxa"/>
            <w:tcBorders>
              <w:top w:val="nil"/>
              <w:left w:val="nil"/>
              <w:bottom w:val="nil"/>
              <w:right w:val="nil"/>
            </w:tcBorders>
            <w:shd w:val="clear" w:color="000000" w:fill="FFFFFF"/>
            <w:noWrap/>
            <w:vAlign w:val="bottom"/>
          </w:tcPr>
          <w:p w14:paraId="65869B95"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780B8894" w14:textId="1F950401"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620.582</w:t>
            </w:r>
          </w:p>
        </w:tc>
        <w:tc>
          <w:tcPr>
            <w:tcW w:w="270" w:type="dxa"/>
            <w:tcBorders>
              <w:top w:val="nil"/>
              <w:left w:val="nil"/>
              <w:bottom w:val="nil"/>
              <w:right w:val="nil"/>
            </w:tcBorders>
            <w:shd w:val="clear" w:color="auto" w:fill="auto"/>
            <w:noWrap/>
            <w:vAlign w:val="bottom"/>
            <w:hideMark/>
          </w:tcPr>
          <w:p w14:paraId="6D8393B8"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6BC6E0B8" w14:textId="27E74A65"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559.765</w:t>
            </w:r>
          </w:p>
        </w:tc>
      </w:tr>
      <w:tr w:rsidR="00E23AA1" w:rsidRPr="009F49E2" w14:paraId="33351771" w14:textId="77777777" w:rsidTr="00E23AA1">
        <w:trPr>
          <w:trHeight w:val="255"/>
        </w:trPr>
        <w:tc>
          <w:tcPr>
            <w:tcW w:w="6030" w:type="dxa"/>
            <w:tcBorders>
              <w:top w:val="nil"/>
              <w:left w:val="nil"/>
              <w:bottom w:val="nil"/>
              <w:right w:val="nil"/>
            </w:tcBorders>
            <w:vAlign w:val="bottom"/>
          </w:tcPr>
          <w:p w14:paraId="454E842F" w14:textId="34647FD3"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Αποθέματα</w:t>
            </w:r>
          </w:p>
        </w:tc>
        <w:tc>
          <w:tcPr>
            <w:tcW w:w="270" w:type="dxa"/>
            <w:tcBorders>
              <w:top w:val="nil"/>
              <w:left w:val="nil"/>
              <w:bottom w:val="nil"/>
              <w:right w:val="nil"/>
            </w:tcBorders>
            <w:shd w:val="clear" w:color="000000" w:fill="FFFFFF"/>
            <w:noWrap/>
            <w:vAlign w:val="bottom"/>
          </w:tcPr>
          <w:p w14:paraId="1FD4E310"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4517A5DE" w14:textId="630F5134"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507.545</w:t>
            </w:r>
          </w:p>
        </w:tc>
        <w:tc>
          <w:tcPr>
            <w:tcW w:w="270" w:type="dxa"/>
            <w:tcBorders>
              <w:top w:val="nil"/>
              <w:left w:val="nil"/>
              <w:bottom w:val="nil"/>
              <w:right w:val="nil"/>
            </w:tcBorders>
            <w:shd w:val="clear" w:color="auto" w:fill="auto"/>
            <w:noWrap/>
            <w:vAlign w:val="bottom"/>
            <w:hideMark/>
          </w:tcPr>
          <w:p w14:paraId="3743134F"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2348997D" w14:textId="0A54DC42"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284.025</w:t>
            </w:r>
          </w:p>
        </w:tc>
      </w:tr>
      <w:tr w:rsidR="00E23AA1" w:rsidRPr="009F49E2" w14:paraId="12890B7E" w14:textId="77777777" w:rsidTr="00E23AA1">
        <w:trPr>
          <w:trHeight w:val="255"/>
        </w:trPr>
        <w:tc>
          <w:tcPr>
            <w:tcW w:w="6030" w:type="dxa"/>
            <w:tcBorders>
              <w:top w:val="nil"/>
              <w:left w:val="nil"/>
              <w:bottom w:val="nil"/>
              <w:right w:val="nil"/>
            </w:tcBorders>
            <w:vAlign w:val="bottom"/>
          </w:tcPr>
          <w:p w14:paraId="407E5BA8" w14:textId="0E88823E"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Εμπορικές και λοιπές απαιτήσεις</w:t>
            </w:r>
          </w:p>
        </w:tc>
        <w:tc>
          <w:tcPr>
            <w:tcW w:w="270" w:type="dxa"/>
            <w:tcBorders>
              <w:top w:val="nil"/>
              <w:left w:val="nil"/>
              <w:bottom w:val="nil"/>
              <w:right w:val="nil"/>
            </w:tcBorders>
            <w:shd w:val="clear" w:color="000000" w:fill="FFFFFF"/>
            <w:noWrap/>
            <w:vAlign w:val="bottom"/>
          </w:tcPr>
          <w:p w14:paraId="717A2691"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76266BF4" w14:textId="36816B84"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192.769</w:t>
            </w:r>
          </w:p>
        </w:tc>
        <w:tc>
          <w:tcPr>
            <w:tcW w:w="270" w:type="dxa"/>
            <w:tcBorders>
              <w:top w:val="nil"/>
              <w:left w:val="nil"/>
              <w:bottom w:val="nil"/>
              <w:right w:val="nil"/>
            </w:tcBorders>
            <w:shd w:val="clear" w:color="auto" w:fill="auto"/>
            <w:noWrap/>
            <w:vAlign w:val="bottom"/>
            <w:hideMark/>
          </w:tcPr>
          <w:p w14:paraId="3B086368"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4BDA58AF" w14:textId="7A7C3DEF"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132.040</w:t>
            </w:r>
          </w:p>
        </w:tc>
      </w:tr>
      <w:tr w:rsidR="00E23AA1" w:rsidRPr="009F49E2" w14:paraId="35A205D4" w14:textId="77777777" w:rsidTr="00E23AA1">
        <w:trPr>
          <w:trHeight w:val="255"/>
        </w:trPr>
        <w:tc>
          <w:tcPr>
            <w:tcW w:w="6030" w:type="dxa"/>
            <w:tcBorders>
              <w:top w:val="nil"/>
              <w:left w:val="nil"/>
              <w:bottom w:val="nil"/>
              <w:right w:val="nil"/>
            </w:tcBorders>
            <w:vAlign w:val="bottom"/>
          </w:tcPr>
          <w:p w14:paraId="707A4455" w14:textId="25F94E08"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Συμβατικά περιουσιακά στοιχεία</w:t>
            </w:r>
          </w:p>
        </w:tc>
        <w:tc>
          <w:tcPr>
            <w:tcW w:w="270" w:type="dxa"/>
            <w:tcBorders>
              <w:top w:val="nil"/>
              <w:left w:val="nil"/>
              <w:bottom w:val="nil"/>
              <w:right w:val="nil"/>
            </w:tcBorders>
            <w:shd w:val="clear" w:color="000000" w:fill="FFFFFF"/>
            <w:noWrap/>
            <w:vAlign w:val="bottom"/>
          </w:tcPr>
          <w:p w14:paraId="15382EFE"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276F94E0" w14:textId="1F0C16D5"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195.481</w:t>
            </w:r>
          </w:p>
        </w:tc>
        <w:tc>
          <w:tcPr>
            <w:tcW w:w="270" w:type="dxa"/>
            <w:tcBorders>
              <w:top w:val="nil"/>
              <w:left w:val="nil"/>
              <w:bottom w:val="nil"/>
              <w:right w:val="nil"/>
            </w:tcBorders>
            <w:shd w:val="clear" w:color="auto" w:fill="auto"/>
            <w:noWrap/>
            <w:vAlign w:val="bottom"/>
            <w:hideMark/>
          </w:tcPr>
          <w:p w14:paraId="7EAF1D9A"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1F0FA10C" w14:textId="519DA334"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98.217</w:t>
            </w:r>
          </w:p>
        </w:tc>
      </w:tr>
      <w:tr w:rsidR="00E23AA1" w:rsidRPr="009F49E2" w14:paraId="1AFAABAE" w14:textId="77777777" w:rsidTr="00E23AA1">
        <w:trPr>
          <w:trHeight w:val="255"/>
        </w:trPr>
        <w:tc>
          <w:tcPr>
            <w:tcW w:w="6030" w:type="dxa"/>
            <w:tcBorders>
              <w:top w:val="nil"/>
              <w:left w:val="nil"/>
              <w:bottom w:val="nil"/>
              <w:right w:val="nil"/>
            </w:tcBorders>
            <w:vAlign w:val="bottom"/>
          </w:tcPr>
          <w:p w14:paraId="154948C7" w14:textId="683343A6"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Ταμειακά διαθέσιμα και ισοδύναμα</w:t>
            </w:r>
          </w:p>
        </w:tc>
        <w:tc>
          <w:tcPr>
            <w:tcW w:w="270" w:type="dxa"/>
            <w:tcBorders>
              <w:top w:val="nil"/>
              <w:left w:val="nil"/>
              <w:bottom w:val="nil"/>
              <w:right w:val="nil"/>
            </w:tcBorders>
            <w:shd w:val="clear" w:color="000000" w:fill="FFFFFF"/>
            <w:noWrap/>
            <w:vAlign w:val="bottom"/>
          </w:tcPr>
          <w:p w14:paraId="0C59B1C8"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6805F41C" w14:textId="151986BD"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167.160</w:t>
            </w:r>
          </w:p>
        </w:tc>
        <w:tc>
          <w:tcPr>
            <w:tcW w:w="270" w:type="dxa"/>
            <w:tcBorders>
              <w:top w:val="nil"/>
              <w:left w:val="nil"/>
              <w:bottom w:val="nil"/>
              <w:right w:val="nil"/>
            </w:tcBorders>
            <w:shd w:val="clear" w:color="auto" w:fill="auto"/>
            <w:noWrap/>
            <w:vAlign w:val="bottom"/>
            <w:hideMark/>
          </w:tcPr>
          <w:p w14:paraId="4772C7B0"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19638BE6" w14:textId="73624E0C"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129.606</w:t>
            </w:r>
          </w:p>
        </w:tc>
      </w:tr>
      <w:tr w:rsidR="00E23AA1" w:rsidRPr="009F49E2" w14:paraId="4267864C" w14:textId="77777777" w:rsidTr="00E23AA1">
        <w:trPr>
          <w:trHeight w:val="270"/>
        </w:trPr>
        <w:tc>
          <w:tcPr>
            <w:tcW w:w="6030" w:type="dxa"/>
            <w:tcBorders>
              <w:top w:val="nil"/>
              <w:left w:val="nil"/>
              <w:bottom w:val="single" w:sz="8" w:space="0" w:color="4F6228"/>
              <w:right w:val="nil"/>
            </w:tcBorders>
            <w:vAlign w:val="bottom"/>
          </w:tcPr>
          <w:p w14:paraId="51069C02" w14:textId="11B720BB"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Λοιπά κυκλοφορούντα περιουσιακά στοιχεία</w:t>
            </w:r>
          </w:p>
        </w:tc>
        <w:tc>
          <w:tcPr>
            <w:tcW w:w="270" w:type="dxa"/>
            <w:tcBorders>
              <w:top w:val="nil"/>
              <w:left w:val="nil"/>
              <w:bottom w:val="nil"/>
              <w:right w:val="nil"/>
            </w:tcBorders>
            <w:shd w:val="clear" w:color="000000" w:fill="FFFFFF"/>
            <w:noWrap/>
            <w:vAlign w:val="bottom"/>
          </w:tcPr>
          <w:p w14:paraId="12310EC1"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7F0FB237" w14:textId="7DFA725E"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15.209</w:t>
            </w:r>
          </w:p>
        </w:tc>
        <w:tc>
          <w:tcPr>
            <w:tcW w:w="270" w:type="dxa"/>
            <w:tcBorders>
              <w:top w:val="nil"/>
              <w:left w:val="nil"/>
              <w:bottom w:val="nil"/>
              <w:right w:val="nil"/>
            </w:tcBorders>
            <w:shd w:val="clear" w:color="auto" w:fill="auto"/>
            <w:noWrap/>
            <w:vAlign w:val="bottom"/>
            <w:hideMark/>
          </w:tcPr>
          <w:p w14:paraId="1834D95A"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3E82FE6E" w14:textId="54200FC1"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2.298</w:t>
            </w:r>
          </w:p>
        </w:tc>
      </w:tr>
      <w:tr w:rsidR="00E23AA1" w:rsidRPr="009F49E2" w14:paraId="27C562F0" w14:textId="77777777" w:rsidTr="00E23AA1">
        <w:trPr>
          <w:trHeight w:val="270"/>
        </w:trPr>
        <w:tc>
          <w:tcPr>
            <w:tcW w:w="6030" w:type="dxa"/>
            <w:tcBorders>
              <w:top w:val="nil"/>
              <w:left w:val="nil"/>
              <w:bottom w:val="single" w:sz="8" w:space="0" w:color="4F6228"/>
              <w:right w:val="nil"/>
            </w:tcBorders>
            <w:vAlign w:val="bottom"/>
          </w:tcPr>
          <w:p w14:paraId="448E05FF" w14:textId="396F6F37"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Κυκλοφορούν ενεργητικό</w:t>
            </w:r>
          </w:p>
        </w:tc>
        <w:tc>
          <w:tcPr>
            <w:tcW w:w="270" w:type="dxa"/>
            <w:tcBorders>
              <w:top w:val="nil"/>
              <w:left w:val="nil"/>
              <w:bottom w:val="nil"/>
              <w:right w:val="nil"/>
            </w:tcBorders>
            <w:shd w:val="clear" w:color="000000" w:fill="FFFFFF"/>
            <w:noWrap/>
            <w:vAlign w:val="bottom"/>
          </w:tcPr>
          <w:p w14:paraId="15368337"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67548468" w14:textId="47B643FA"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1.078.163</w:t>
            </w:r>
          </w:p>
        </w:tc>
        <w:tc>
          <w:tcPr>
            <w:tcW w:w="270" w:type="dxa"/>
            <w:tcBorders>
              <w:top w:val="nil"/>
              <w:left w:val="nil"/>
              <w:bottom w:val="nil"/>
              <w:right w:val="nil"/>
            </w:tcBorders>
            <w:shd w:val="clear" w:color="auto" w:fill="auto"/>
            <w:noWrap/>
            <w:vAlign w:val="bottom"/>
            <w:hideMark/>
          </w:tcPr>
          <w:p w14:paraId="30688929"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3562BBA4" w14:textId="5179B210"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646.185</w:t>
            </w:r>
          </w:p>
        </w:tc>
      </w:tr>
      <w:tr w:rsidR="00E23AA1" w:rsidRPr="009F49E2" w14:paraId="04D44C23" w14:textId="77777777" w:rsidTr="00E23AA1">
        <w:trPr>
          <w:trHeight w:val="270"/>
        </w:trPr>
        <w:tc>
          <w:tcPr>
            <w:tcW w:w="6030" w:type="dxa"/>
            <w:tcBorders>
              <w:top w:val="nil"/>
              <w:left w:val="nil"/>
              <w:bottom w:val="single" w:sz="8" w:space="0" w:color="4F6228"/>
              <w:right w:val="nil"/>
            </w:tcBorders>
            <w:vAlign w:val="bottom"/>
          </w:tcPr>
          <w:p w14:paraId="792AB7E5" w14:textId="030A5D30"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ΣΥΝΟΛΟ ΕΝΕΡΓΗΤΙΚΟΥ</w:t>
            </w:r>
          </w:p>
        </w:tc>
        <w:tc>
          <w:tcPr>
            <w:tcW w:w="270" w:type="dxa"/>
            <w:tcBorders>
              <w:top w:val="nil"/>
              <w:left w:val="nil"/>
              <w:bottom w:val="nil"/>
              <w:right w:val="nil"/>
            </w:tcBorders>
            <w:shd w:val="clear" w:color="000000" w:fill="FFFFFF"/>
            <w:noWrap/>
            <w:vAlign w:val="bottom"/>
          </w:tcPr>
          <w:p w14:paraId="49C8185F"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1C5BE355" w14:textId="3CF3EAC2"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1.698.745</w:t>
            </w:r>
          </w:p>
        </w:tc>
        <w:tc>
          <w:tcPr>
            <w:tcW w:w="270" w:type="dxa"/>
            <w:tcBorders>
              <w:top w:val="nil"/>
              <w:left w:val="nil"/>
              <w:bottom w:val="nil"/>
              <w:right w:val="nil"/>
            </w:tcBorders>
            <w:shd w:val="clear" w:color="auto" w:fill="auto"/>
            <w:noWrap/>
            <w:vAlign w:val="bottom"/>
            <w:hideMark/>
          </w:tcPr>
          <w:p w14:paraId="0C2D0029"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356BD4ED" w14:textId="1F22D87E"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1.205.950</w:t>
            </w:r>
          </w:p>
        </w:tc>
      </w:tr>
      <w:tr w:rsidR="00E23AA1" w:rsidRPr="009F49E2" w14:paraId="6D3D2BBC" w14:textId="77777777" w:rsidTr="00E23AA1">
        <w:trPr>
          <w:trHeight w:val="255"/>
        </w:trPr>
        <w:tc>
          <w:tcPr>
            <w:tcW w:w="6030" w:type="dxa"/>
            <w:tcBorders>
              <w:top w:val="nil"/>
              <w:left w:val="nil"/>
              <w:bottom w:val="nil"/>
              <w:right w:val="nil"/>
            </w:tcBorders>
            <w:vAlign w:val="bottom"/>
          </w:tcPr>
          <w:p w14:paraId="3478C1B7" w14:textId="3FA5A380"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ΙΔΙΑ ΚΕΦΑΛΑΙΑ</w:t>
            </w:r>
          </w:p>
        </w:tc>
        <w:tc>
          <w:tcPr>
            <w:tcW w:w="270" w:type="dxa"/>
            <w:tcBorders>
              <w:top w:val="nil"/>
              <w:left w:val="nil"/>
              <w:bottom w:val="nil"/>
              <w:right w:val="nil"/>
            </w:tcBorders>
            <w:shd w:val="clear" w:color="000000" w:fill="FFFFFF"/>
            <w:noWrap/>
            <w:vAlign w:val="bottom"/>
          </w:tcPr>
          <w:p w14:paraId="54E94421"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13E77A49" w14:textId="7CDF7B1F"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341.631</w:t>
            </w:r>
          </w:p>
        </w:tc>
        <w:tc>
          <w:tcPr>
            <w:tcW w:w="270" w:type="dxa"/>
            <w:tcBorders>
              <w:top w:val="nil"/>
              <w:left w:val="nil"/>
              <w:bottom w:val="nil"/>
              <w:right w:val="nil"/>
            </w:tcBorders>
            <w:shd w:val="clear" w:color="auto" w:fill="auto"/>
            <w:noWrap/>
            <w:vAlign w:val="bottom"/>
            <w:hideMark/>
          </w:tcPr>
          <w:p w14:paraId="324B0342"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nil"/>
              <w:right w:val="nil"/>
            </w:tcBorders>
            <w:shd w:val="clear" w:color="auto" w:fill="auto"/>
            <w:noWrap/>
            <w:vAlign w:val="bottom"/>
            <w:hideMark/>
          </w:tcPr>
          <w:p w14:paraId="02C8D26C" w14:textId="5BED7AC1"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277.541</w:t>
            </w:r>
          </w:p>
        </w:tc>
      </w:tr>
      <w:tr w:rsidR="00E23AA1" w:rsidRPr="009F49E2" w14:paraId="0085AA2B" w14:textId="77777777" w:rsidTr="00E23AA1">
        <w:trPr>
          <w:trHeight w:val="255"/>
        </w:trPr>
        <w:tc>
          <w:tcPr>
            <w:tcW w:w="6030" w:type="dxa"/>
            <w:tcBorders>
              <w:top w:val="nil"/>
              <w:left w:val="nil"/>
              <w:bottom w:val="nil"/>
              <w:right w:val="nil"/>
            </w:tcBorders>
            <w:vAlign w:val="bottom"/>
          </w:tcPr>
          <w:p w14:paraId="495A2A42" w14:textId="507E2DA8"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ΥΠΟΧΡΕΩΣΕΙΣ</w:t>
            </w:r>
          </w:p>
        </w:tc>
        <w:tc>
          <w:tcPr>
            <w:tcW w:w="270" w:type="dxa"/>
            <w:tcBorders>
              <w:top w:val="nil"/>
              <w:left w:val="nil"/>
              <w:bottom w:val="nil"/>
              <w:right w:val="nil"/>
            </w:tcBorders>
            <w:shd w:val="clear" w:color="000000" w:fill="FFFFFF"/>
            <w:noWrap/>
            <w:vAlign w:val="bottom"/>
          </w:tcPr>
          <w:p w14:paraId="1515BC33"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7DE1B0D0" w14:textId="701F0C63" w:rsidR="00E23AA1" w:rsidRPr="009F49E2" w:rsidRDefault="00E23AA1" w:rsidP="00E23AA1">
            <w:pPr>
              <w:spacing w:after="0" w:line="240" w:lineRule="auto"/>
              <w:jc w:val="right"/>
              <w:rPr>
                <w:rFonts w:cs="Calibri"/>
                <w:color w:val="000000"/>
                <w:sz w:val="20"/>
                <w:szCs w:val="20"/>
                <w:lang w:val="en-GB"/>
              </w:rPr>
            </w:pPr>
            <w:r>
              <w:rPr>
                <w:rFonts w:cs="Calibri"/>
                <w:b/>
                <w:bCs/>
                <w:color w:val="000000"/>
                <w:sz w:val="20"/>
                <w:szCs w:val="20"/>
              </w:rPr>
              <w:t> </w:t>
            </w:r>
          </w:p>
        </w:tc>
        <w:tc>
          <w:tcPr>
            <w:tcW w:w="270" w:type="dxa"/>
            <w:tcBorders>
              <w:top w:val="nil"/>
              <w:left w:val="nil"/>
              <w:bottom w:val="nil"/>
              <w:right w:val="nil"/>
            </w:tcBorders>
            <w:shd w:val="clear" w:color="auto" w:fill="auto"/>
            <w:noWrap/>
            <w:vAlign w:val="bottom"/>
            <w:hideMark/>
          </w:tcPr>
          <w:p w14:paraId="564915EB"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nil"/>
              <w:right w:val="nil"/>
            </w:tcBorders>
            <w:shd w:val="clear" w:color="auto" w:fill="auto"/>
            <w:noWrap/>
            <w:vAlign w:val="bottom"/>
            <w:hideMark/>
          </w:tcPr>
          <w:p w14:paraId="4CDACA09" w14:textId="6A608297" w:rsidR="00E23AA1" w:rsidRPr="009F49E2" w:rsidRDefault="00E23AA1" w:rsidP="00E23AA1">
            <w:pPr>
              <w:spacing w:after="0" w:line="240" w:lineRule="auto"/>
              <w:jc w:val="right"/>
              <w:rPr>
                <w:rFonts w:ascii="Times New Roman" w:eastAsia="Times New Roman" w:hAnsi="Times New Roman"/>
                <w:sz w:val="20"/>
                <w:szCs w:val="20"/>
                <w:lang w:val="en-GB"/>
              </w:rPr>
            </w:pPr>
            <w:r>
              <w:rPr>
                <w:rFonts w:cs="Calibri"/>
                <w:b/>
                <w:bCs/>
                <w:color w:val="000000"/>
                <w:sz w:val="20"/>
                <w:szCs w:val="20"/>
              </w:rPr>
              <w:t> </w:t>
            </w:r>
          </w:p>
        </w:tc>
      </w:tr>
      <w:tr w:rsidR="00E23AA1" w:rsidRPr="009F49E2" w14:paraId="5D9A5A8B" w14:textId="77777777" w:rsidTr="00E23AA1">
        <w:trPr>
          <w:trHeight w:val="255"/>
        </w:trPr>
        <w:tc>
          <w:tcPr>
            <w:tcW w:w="6030" w:type="dxa"/>
            <w:tcBorders>
              <w:top w:val="nil"/>
              <w:left w:val="nil"/>
              <w:bottom w:val="nil"/>
              <w:right w:val="nil"/>
            </w:tcBorders>
            <w:vAlign w:val="bottom"/>
          </w:tcPr>
          <w:p w14:paraId="4FDF96E4" w14:textId="13AA73CE"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Δάνεια</w:t>
            </w:r>
          </w:p>
        </w:tc>
        <w:tc>
          <w:tcPr>
            <w:tcW w:w="270" w:type="dxa"/>
            <w:tcBorders>
              <w:top w:val="nil"/>
              <w:left w:val="nil"/>
              <w:bottom w:val="nil"/>
              <w:right w:val="nil"/>
            </w:tcBorders>
            <w:shd w:val="clear" w:color="000000" w:fill="FFFFFF"/>
            <w:noWrap/>
            <w:vAlign w:val="bottom"/>
          </w:tcPr>
          <w:p w14:paraId="34FA8723"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0A1F19A1" w14:textId="34B80B14"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127.161</w:t>
            </w:r>
          </w:p>
        </w:tc>
        <w:tc>
          <w:tcPr>
            <w:tcW w:w="270" w:type="dxa"/>
            <w:tcBorders>
              <w:top w:val="nil"/>
              <w:left w:val="nil"/>
              <w:bottom w:val="nil"/>
              <w:right w:val="nil"/>
            </w:tcBorders>
            <w:shd w:val="clear" w:color="auto" w:fill="auto"/>
            <w:noWrap/>
            <w:vAlign w:val="bottom"/>
            <w:hideMark/>
          </w:tcPr>
          <w:p w14:paraId="6626F164"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7F077EDA" w14:textId="42BF7FF5"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174.941</w:t>
            </w:r>
          </w:p>
        </w:tc>
      </w:tr>
      <w:tr w:rsidR="00E23AA1" w:rsidRPr="009F49E2" w14:paraId="6B1C9D5F" w14:textId="77777777" w:rsidTr="00E23AA1">
        <w:trPr>
          <w:trHeight w:val="255"/>
        </w:trPr>
        <w:tc>
          <w:tcPr>
            <w:tcW w:w="6030" w:type="dxa"/>
            <w:tcBorders>
              <w:top w:val="nil"/>
              <w:left w:val="nil"/>
              <w:bottom w:val="nil"/>
              <w:right w:val="nil"/>
            </w:tcBorders>
            <w:vAlign w:val="bottom"/>
          </w:tcPr>
          <w:p w14:paraId="2B200923" w14:textId="0D295D49"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Υποχρεώσεις από μισθώσεις</w:t>
            </w:r>
          </w:p>
        </w:tc>
        <w:tc>
          <w:tcPr>
            <w:tcW w:w="270" w:type="dxa"/>
            <w:tcBorders>
              <w:top w:val="nil"/>
              <w:left w:val="nil"/>
              <w:bottom w:val="nil"/>
              <w:right w:val="nil"/>
            </w:tcBorders>
            <w:shd w:val="clear" w:color="000000" w:fill="FFFFFF"/>
            <w:noWrap/>
            <w:vAlign w:val="bottom"/>
          </w:tcPr>
          <w:p w14:paraId="110B7B0D"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007C6889" w14:textId="5FE32BB4"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2.233</w:t>
            </w:r>
          </w:p>
        </w:tc>
        <w:tc>
          <w:tcPr>
            <w:tcW w:w="270" w:type="dxa"/>
            <w:tcBorders>
              <w:top w:val="nil"/>
              <w:left w:val="nil"/>
              <w:bottom w:val="nil"/>
              <w:right w:val="nil"/>
            </w:tcBorders>
            <w:shd w:val="clear" w:color="auto" w:fill="auto"/>
            <w:noWrap/>
            <w:vAlign w:val="bottom"/>
          </w:tcPr>
          <w:p w14:paraId="3FC2F5D5"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tcPr>
          <w:p w14:paraId="355DD0B6" w14:textId="775FAE93"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2.080</w:t>
            </w:r>
          </w:p>
        </w:tc>
      </w:tr>
      <w:tr w:rsidR="00E23AA1" w:rsidRPr="009F49E2" w14:paraId="6807CF9A" w14:textId="77777777" w:rsidTr="00E23AA1">
        <w:trPr>
          <w:trHeight w:val="255"/>
        </w:trPr>
        <w:tc>
          <w:tcPr>
            <w:tcW w:w="6030" w:type="dxa"/>
            <w:tcBorders>
              <w:top w:val="nil"/>
              <w:left w:val="nil"/>
              <w:bottom w:val="nil"/>
              <w:right w:val="nil"/>
            </w:tcBorders>
            <w:vAlign w:val="bottom"/>
          </w:tcPr>
          <w:p w14:paraId="55765748" w14:textId="06EC7CE2"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Αναβαλλόμενες φορολογικές υποχρεώσεις</w:t>
            </w:r>
          </w:p>
        </w:tc>
        <w:tc>
          <w:tcPr>
            <w:tcW w:w="270" w:type="dxa"/>
            <w:tcBorders>
              <w:top w:val="nil"/>
              <w:left w:val="nil"/>
              <w:bottom w:val="nil"/>
              <w:right w:val="nil"/>
            </w:tcBorders>
            <w:shd w:val="clear" w:color="000000" w:fill="FFFFFF"/>
            <w:noWrap/>
            <w:vAlign w:val="bottom"/>
          </w:tcPr>
          <w:p w14:paraId="59D70080"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283B20D8" w14:textId="5ACD85D9"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35.318</w:t>
            </w:r>
          </w:p>
        </w:tc>
        <w:tc>
          <w:tcPr>
            <w:tcW w:w="270" w:type="dxa"/>
            <w:tcBorders>
              <w:top w:val="nil"/>
              <w:left w:val="nil"/>
              <w:bottom w:val="nil"/>
              <w:right w:val="nil"/>
            </w:tcBorders>
            <w:shd w:val="clear" w:color="auto" w:fill="auto"/>
            <w:noWrap/>
            <w:vAlign w:val="bottom"/>
            <w:hideMark/>
          </w:tcPr>
          <w:p w14:paraId="7F67B8FC"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4930966E" w14:textId="7A8E2F59"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38.382</w:t>
            </w:r>
          </w:p>
        </w:tc>
      </w:tr>
      <w:tr w:rsidR="00E23AA1" w:rsidRPr="009F49E2" w14:paraId="29A71E7D" w14:textId="77777777" w:rsidTr="00E23AA1">
        <w:trPr>
          <w:trHeight w:val="270"/>
        </w:trPr>
        <w:tc>
          <w:tcPr>
            <w:tcW w:w="6030" w:type="dxa"/>
            <w:tcBorders>
              <w:top w:val="nil"/>
              <w:left w:val="nil"/>
              <w:bottom w:val="single" w:sz="8" w:space="0" w:color="4F6228"/>
              <w:right w:val="nil"/>
            </w:tcBorders>
            <w:vAlign w:val="bottom"/>
          </w:tcPr>
          <w:p w14:paraId="564E8C3D" w14:textId="397FA8E4"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Λοιπές μακροπρόθεσμες υποχρεώσεις</w:t>
            </w:r>
          </w:p>
        </w:tc>
        <w:tc>
          <w:tcPr>
            <w:tcW w:w="270" w:type="dxa"/>
            <w:tcBorders>
              <w:top w:val="nil"/>
              <w:left w:val="nil"/>
              <w:bottom w:val="nil"/>
              <w:right w:val="nil"/>
            </w:tcBorders>
            <w:shd w:val="clear" w:color="000000" w:fill="FFFFFF"/>
            <w:noWrap/>
            <w:vAlign w:val="bottom"/>
          </w:tcPr>
          <w:p w14:paraId="32E407F4"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7111FB3F" w14:textId="1F2E658E"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28.427</w:t>
            </w:r>
          </w:p>
        </w:tc>
        <w:tc>
          <w:tcPr>
            <w:tcW w:w="270" w:type="dxa"/>
            <w:tcBorders>
              <w:top w:val="nil"/>
              <w:left w:val="nil"/>
              <w:bottom w:val="nil"/>
              <w:right w:val="nil"/>
            </w:tcBorders>
            <w:shd w:val="clear" w:color="auto" w:fill="auto"/>
            <w:noWrap/>
            <w:vAlign w:val="bottom"/>
            <w:hideMark/>
          </w:tcPr>
          <w:p w14:paraId="59E09765"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181CF31B" w14:textId="1DCF1820"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28.615</w:t>
            </w:r>
          </w:p>
        </w:tc>
      </w:tr>
      <w:tr w:rsidR="00E23AA1" w:rsidRPr="009F49E2" w14:paraId="2D596757" w14:textId="77777777" w:rsidTr="00E23AA1">
        <w:trPr>
          <w:trHeight w:val="270"/>
        </w:trPr>
        <w:tc>
          <w:tcPr>
            <w:tcW w:w="6030" w:type="dxa"/>
            <w:tcBorders>
              <w:top w:val="nil"/>
              <w:left w:val="nil"/>
              <w:bottom w:val="single" w:sz="8" w:space="0" w:color="4F6228"/>
              <w:right w:val="nil"/>
            </w:tcBorders>
            <w:vAlign w:val="bottom"/>
          </w:tcPr>
          <w:p w14:paraId="6C52B1D3" w14:textId="717F14E8"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Μακροπρόθεσμες υποχρεώσεις</w:t>
            </w:r>
          </w:p>
        </w:tc>
        <w:tc>
          <w:tcPr>
            <w:tcW w:w="270" w:type="dxa"/>
            <w:tcBorders>
              <w:top w:val="nil"/>
              <w:left w:val="nil"/>
              <w:bottom w:val="nil"/>
              <w:right w:val="nil"/>
            </w:tcBorders>
            <w:shd w:val="clear" w:color="000000" w:fill="FFFFFF"/>
            <w:noWrap/>
            <w:vAlign w:val="bottom"/>
          </w:tcPr>
          <w:p w14:paraId="19EAFBE1"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66CD9484" w14:textId="4182E4FC"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193.139</w:t>
            </w:r>
          </w:p>
        </w:tc>
        <w:tc>
          <w:tcPr>
            <w:tcW w:w="270" w:type="dxa"/>
            <w:tcBorders>
              <w:top w:val="nil"/>
              <w:left w:val="nil"/>
              <w:bottom w:val="nil"/>
              <w:right w:val="nil"/>
            </w:tcBorders>
            <w:shd w:val="clear" w:color="auto" w:fill="auto"/>
            <w:noWrap/>
            <w:vAlign w:val="bottom"/>
            <w:hideMark/>
          </w:tcPr>
          <w:p w14:paraId="77C78B7A"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3D3ECD5E" w14:textId="2B02F5E0"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244.017</w:t>
            </w:r>
          </w:p>
        </w:tc>
      </w:tr>
      <w:tr w:rsidR="00E23AA1" w:rsidRPr="009F49E2" w14:paraId="5284558E" w14:textId="77777777" w:rsidTr="00E23AA1">
        <w:trPr>
          <w:trHeight w:val="255"/>
        </w:trPr>
        <w:tc>
          <w:tcPr>
            <w:tcW w:w="6030" w:type="dxa"/>
            <w:tcBorders>
              <w:top w:val="nil"/>
              <w:left w:val="nil"/>
              <w:bottom w:val="nil"/>
              <w:right w:val="nil"/>
            </w:tcBorders>
            <w:vAlign w:val="bottom"/>
          </w:tcPr>
          <w:p w14:paraId="3DA2B9A8" w14:textId="3351FF91"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Δάνεια</w:t>
            </w:r>
          </w:p>
        </w:tc>
        <w:tc>
          <w:tcPr>
            <w:tcW w:w="270" w:type="dxa"/>
            <w:tcBorders>
              <w:top w:val="nil"/>
              <w:left w:val="nil"/>
              <w:bottom w:val="nil"/>
              <w:right w:val="nil"/>
            </w:tcBorders>
            <w:shd w:val="clear" w:color="000000" w:fill="FFFFFF"/>
            <w:noWrap/>
            <w:vAlign w:val="bottom"/>
          </w:tcPr>
          <w:p w14:paraId="3F40AAED"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2EEA0C15" w14:textId="1BB4466D"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474.749</w:t>
            </w:r>
          </w:p>
        </w:tc>
        <w:tc>
          <w:tcPr>
            <w:tcW w:w="270" w:type="dxa"/>
            <w:tcBorders>
              <w:top w:val="nil"/>
              <w:left w:val="nil"/>
              <w:bottom w:val="nil"/>
              <w:right w:val="nil"/>
            </w:tcBorders>
            <w:shd w:val="clear" w:color="auto" w:fill="auto"/>
            <w:noWrap/>
            <w:vAlign w:val="bottom"/>
            <w:hideMark/>
          </w:tcPr>
          <w:p w14:paraId="63DE4E21"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62683349" w14:textId="577576B3"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215.699</w:t>
            </w:r>
          </w:p>
        </w:tc>
      </w:tr>
      <w:tr w:rsidR="00E23AA1" w:rsidRPr="009F49E2" w14:paraId="3E2FC2E1" w14:textId="77777777" w:rsidTr="00E23AA1">
        <w:trPr>
          <w:trHeight w:val="255"/>
        </w:trPr>
        <w:tc>
          <w:tcPr>
            <w:tcW w:w="6030" w:type="dxa"/>
            <w:tcBorders>
              <w:top w:val="nil"/>
              <w:left w:val="nil"/>
              <w:bottom w:val="nil"/>
              <w:right w:val="nil"/>
            </w:tcBorders>
            <w:vAlign w:val="bottom"/>
          </w:tcPr>
          <w:p w14:paraId="2C1241FC" w14:textId="6BC63E1B"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Υποχρεώσεις από μισθώσεις</w:t>
            </w:r>
          </w:p>
        </w:tc>
        <w:tc>
          <w:tcPr>
            <w:tcW w:w="270" w:type="dxa"/>
            <w:tcBorders>
              <w:top w:val="nil"/>
              <w:left w:val="nil"/>
              <w:bottom w:val="nil"/>
              <w:right w:val="nil"/>
            </w:tcBorders>
            <w:shd w:val="clear" w:color="000000" w:fill="FFFFFF"/>
            <w:noWrap/>
            <w:vAlign w:val="bottom"/>
          </w:tcPr>
          <w:p w14:paraId="6ED483FC"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69D83DC0" w14:textId="4D204E29"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1.224</w:t>
            </w:r>
          </w:p>
        </w:tc>
        <w:tc>
          <w:tcPr>
            <w:tcW w:w="270" w:type="dxa"/>
            <w:tcBorders>
              <w:top w:val="nil"/>
              <w:left w:val="nil"/>
              <w:bottom w:val="nil"/>
              <w:right w:val="nil"/>
            </w:tcBorders>
            <w:shd w:val="clear" w:color="auto" w:fill="auto"/>
            <w:noWrap/>
            <w:vAlign w:val="bottom"/>
          </w:tcPr>
          <w:p w14:paraId="27C5DB79"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tcPr>
          <w:p w14:paraId="6C8179EF" w14:textId="5C888409"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1.216</w:t>
            </w:r>
          </w:p>
        </w:tc>
      </w:tr>
      <w:tr w:rsidR="00E23AA1" w:rsidRPr="009F49E2" w14:paraId="1C04CB6D" w14:textId="77777777" w:rsidTr="00E23AA1">
        <w:trPr>
          <w:trHeight w:val="255"/>
        </w:trPr>
        <w:tc>
          <w:tcPr>
            <w:tcW w:w="6030" w:type="dxa"/>
            <w:tcBorders>
              <w:top w:val="nil"/>
              <w:left w:val="nil"/>
              <w:bottom w:val="nil"/>
              <w:right w:val="nil"/>
            </w:tcBorders>
            <w:vAlign w:val="bottom"/>
          </w:tcPr>
          <w:p w14:paraId="12BA1E2B" w14:textId="2F49893F"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Εμπορικές και λοιπές υποχρεώσεις</w:t>
            </w:r>
          </w:p>
        </w:tc>
        <w:tc>
          <w:tcPr>
            <w:tcW w:w="270" w:type="dxa"/>
            <w:tcBorders>
              <w:top w:val="nil"/>
              <w:left w:val="nil"/>
              <w:bottom w:val="nil"/>
              <w:right w:val="nil"/>
            </w:tcBorders>
            <w:shd w:val="clear" w:color="000000" w:fill="FFFFFF"/>
            <w:noWrap/>
            <w:vAlign w:val="bottom"/>
          </w:tcPr>
          <w:p w14:paraId="3938B3D5"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4F57D31C" w14:textId="7B857FC4"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549.283</w:t>
            </w:r>
          </w:p>
        </w:tc>
        <w:tc>
          <w:tcPr>
            <w:tcW w:w="270" w:type="dxa"/>
            <w:tcBorders>
              <w:top w:val="nil"/>
              <w:left w:val="nil"/>
              <w:bottom w:val="nil"/>
              <w:right w:val="nil"/>
            </w:tcBorders>
            <w:shd w:val="clear" w:color="auto" w:fill="auto"/>
            <w:noWrap/>
            <w:vAlign w:val="bottom"/>
            <w:hideMark/>
          </w:tcPr>
          <w:p w14:paraId="774AC61D"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0A9F4ACA" w14:textId="0E8DA8C6"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422.622</w:t>
            </w:r>
          </w:p>
        </w:tc>
      </w:tr>
      <w:tr w:rsidR="00E23AA1" w:rsidRPr="009F49E2" w14:paraId="5704D81D" w14:textId="77777777" w:rsidTr="00E23AA1">
        <w:trPr>
          <w:trHeight w:val="255"/>
        </w:trPr>
        <w:tc>
          <w:tcPr>
            <w:tcW w:w="6030" w:type="dxa"/>
            <w:tcBorders>
              <w:top w:val="nil"/>
              <w:left w:val="nil"/>
              <w:bottom w:val="nil"/>
              <w:right w:val="nil"/>
            </w:tcBorders>
            <w:vAlign w:val="bottom"/>
          </w:tcPr>
          <w:p w14:paraId="4557C070" w14:textId="3322FE0B"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t>Συμβατικές υποχρεώσεις</w:t>
            </w:r>
          </w:p>
        </w:tc>
        <w:tc>
          <w:tcPr>
            <w:tcW w:w="270" w:type="dxa"/>
            <w:tcBorders>
              <w:top w:val="nil"/>
              <w:left w:val="nil"/>
              <w:bottom w:val="nil"/>
              <w:right w:val="nil"/>
            </w:tcBorders>
            <w:shd w:val="clear" w:color="000000" w:fill="FFFFFF"/>
            <w:noWrap/>
            <w:vAlign w:val="bottom"/>
          </w:tcPr>
          <w:p w14:paraId="44B39A22"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nil"/>
              <w:right w:val="nil"/>
            </w:tcBorders>
            <w:shd w:val="clear" w:color="000000" w:fill="D8E4BC"/>
            <w:noWrap/>
            <w:vAlign w:val="bottom"/>
          </w:tcPr>
          <w:p w14:paraId="392CD834" w14:textId="1EECE62B"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108.780</w:t>
            </w:r>
          </w:p>
        </w:tc>
        <w:tc>
          <w:tcPr>
            <w:tcW w:w="270" w:type="dxa"/>
            <w:tcBorders>
              <w:top w:val="nil"/>
              <w:left w:val="nil"/>
              <w:bottom w:val="nil"/>
              <w:right w:val="nil"/>
            </w:tcBorders>
            <w:shd w:val="clear" w:color="auto" w:fill="auto"/>
            <w:noWrap/>
            <w:vAlign w:val="bottom"/>
            <w:hideMark/>
          </w:tcPr>
          <w:p w14:paraId="086F122B"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nil"/>
              <w:right w:val="nil"/>
            </w:tcBorders>
            <w:shd w:val="clear" w:color="auto" w:fill="auto"/>
            <w:noWrap/>
            <w:vAlign w:val="bottom"/>
            <w:hideMark/>
          </w:tcPr>
          <w:p w14:paraId="2818B5D8" w14:textId="14D523C5"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26.009</w:t>
            </w:r>
          </w:p>
        </w:tc>
      </w:tr>
      <w:tr w:rsidR="00E23AA1" w:rsidRPr="009F49E2" w14:paraId="399AAD04" w14:textId="77777777" w:rsidTr="00E23AA1">
        <w:trPr>
          <w:trHeight w:val="270"/>
        </w:trPr>
        <w:tc>
          <w:tcPr>
            <w:tcW w:w="6030" w:type="dxa"/>
            <w:tcBorders>
              <w:top w:val="nil"/>
              <w:left w:val="nil"/>
              <w:bottom w:val="single" w:sz="8" w:space="0" w:color="4F6228"/>
              <w:right w:val="nil"/>
            </w:tcBorders>
            <w:vAlign w:val="bottom"/>
          </w:tcPr>
          <w:p w14:paraId="54B390EE" w14:textId="6078C2C3" w:rsidR="00E23AA1" w:rsidRPr="009F49E2" w:rsidRDefault="00E23AA1" w:rsidP="00E23AA1">
            <w:pPr>
              <w:spacing w:after="0" w:line="240" w:lineRule="auto"/>
              <w:rPr>
                <w:rFonts w:eastAsia="Times New Roman" w:cs="Calibri"/>
                <w:color w:val="000000"/>
                <w:sz w:val="20"/>
                <w:szCs w:val="20"/>
                <w:lang w:val="en-GB"/>
              </w:rPr>
            </w:pPr>
            <w:r w:rsidRPr="005460AF">
              <w:rPr>
                <w:rFonts w:eastAsia="MS Mincho"/>
                <w:color w:val="000000"/>
                <w:sz w:val="20"/>
                <w:szCs w:val="24"/>
              </w:rPr>
              <w:lastRenderedPageBreak/>
              <w:t>Λοιπές βραχυπρόθεσμες υποχρεώσεις</w:t>
            </w:r>
          </w:p>
        </w:tc>
        <w:tc>
          <w:tcPr>
            <w:tcW w:w="270" w:type="dxa"/>
            <w:tcBorders>
              <w:top w:val="nil"/>
              <w:left w:val="nil"/>
              <w:bottom w:val="nil"/>
              <w:right w:val="nil"/>
            </w:tcBorders>
            <w:shd w:val="clear" w:color="000000" w:fill="FFFFFF"/>
            <w:noWrap/>
            <w:vAlign w:val="bottom"/>
          </w:tcPr>
          <w:p w14:paraId="0DE36157"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671A0877" w14:textId="0FEB401B" w:rsidR="00E23AA1" w:rsidRPr="009F49E2" w:rsidRDefault="00E23AA1" w:rsidP="00E23AA1">
            <w:pPr>
              <w:spacing w:after="0" w:line="240" w:lineRule="auto"/>
              <w:jc w:val="right"/>
              <w:rPr>
                <w:rFonts w:cs="Calibri"/>
                <w:color w:val="000000"/>
                <w:sz w:val="20"/>
                <w:szCs w:val="20"/>
                <w:lang w:val="en-GB"/>
              </w:rPr>
            </w:pPr>
            <w:r>
              <w:rPr>
                <w:rFonts w:cs="Calibri"/>
                <w:color w:val="000000"/>
                <w:sz w:val="20"/>
                <w:szCs w:val="20"/>
              </w:rPr>
              <w:t>29.940</w:t>
            </w:r>
          </w:p>
        </w:tc>
        <w:tc>
          <w:tcPr>
            <w:tcW w:w="270" w:type="dxa"/>
            <w:tcBorders>
              <w:top w:val="nil"/>
              <w:left w:val="nil"/>
              <w:bottom w:val="nil"/>
              <w:right w:val="nil"/>
            </w:tcBorders>
            <w:shd w:val="clear" w:color="auto" w:fill="auto"/>
            <w:noWrap/>
            <w:vAlign w:val="bottom"/>
            <w:hideMark/>
          </w:tcPr>
          <w:p w14:paraId="6CC3B078" w14:textId="77777777" w:rsidR="00E23AA1" w:rsidRPr="009F49E2" w:rsidRDefault="00E23AA1" w:rsidP="00E23AA1">
            <w:pPr>
              <w:spacing w:after="0" w:line="240" w:lineRule="auto"/>
              <w:jc w:val="right"/>
              <w:rPr>
                <w:rFonts w:eastAsia="Times New Roman" w:cs="Calibri"/>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2A55D35F" w14:textId="5B203DD2" w:rsidR="00E23AA1" w:rsidRPr="009F49E2" w:rsidRDefault="00E23AA1" w:rsidP="00E23AA1">
            <w:pPr>
              <w:spacing w:after="0" w:line="240" w:lineRule="auto"/>
              <w:jc w:val="right"/>
              <w:rPr>
                <w:rFonts w:eastAsia="Times New Roman" w:cs="Calibri"/>
                <w:color w:val="000000"/>
                <w:sz w:val="20"/>
                <w:szCs w:val="20"/>
                <w:lang w:val="en-GB"/>
              </w:rPr>
            </w:pPr>
            <w:r>
              <w:rPr>
                <w:rFonts w:cs="Calibri"/>
                <w:color w:val="000000"/>
                <w:sz w:val="20"/>
                <w:szCs w:val="20"/>
              </w:rPr>
              <w:t>18.846</w:t>
            </w:r>
          </w:p>
        </w:tc>
      </w:tr>
      <w:tr w:rsidR="00E23AA1" w:rsidRPr="009F49E2" w14:paraId="3F71BE75" w14:textId="77777777" w:rsidTr="00E23AA1">
        <w:trPr>
          <w:trHeight w:val="270"/>
        </w:trPr>
        <w:tc>
          <w:tcPr>
            <w:tcW w:w="6030" w:type="dxa"/>
            <w:tcBorders>
              <w:top w:val="nil"/>
              <w:left w:val="nil"/>
              <w:bottom w:val="single" w:sz="8" w:space="0" w:color="4F6228"/>
              <w:right w:val="nil"/>
            </w:tcBorders>
            <w:vAlign w:val="bottom"/>
          </w:tcPr>
          <w:p w14:paraId="3456E038" w14:textId="13D499B8"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Βραχυπρόθεσμες υποχρεώσεις</w:t>
            </w:r>
          </w:p>
        </w:tc>
        <w:tc>
          <w:tcPr>
            <w:tcW w:w="270" w:type="dxa"/>
            <w:tcBorders>
              <w:top w:val="nil"/>
              <w:left w:val="nil"/>
              <w:bottom w:val="nil"/>
              <w:right w:val="nil"/>
            </w:tcBorders>
            <w:shd w:val="clear" w:color="000000" w:fill="FFFFFF"/>
            <w:noWrap/>
            <w:vAlign w:val="bottom"/>
          </w:tcPr>
          <w:p w14:paraId="6E4E7E5F"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5452F23B" w14:textId="55B5AD20"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1.163.975</w:t>
            </w:r>
          </w:p>
        </w:tc>
        <w:tc>
          <w:tcPr>
            <w:tcW w:w="270" w:type="dxa"/>
            <w:tcBorders>
              <w:top w:val="nil"/>
              <w:left w:val="nil"/>
              <w:bottom w:val="nil"/>
              <w:right w:val="nil"/>
            </w:tcBorders>
            <w:shd w:val="clear" w:color="auto" w:fill="auto"/>
            <w:noWrap/>
            <w:vAlign w:val="bottom"/>
            <w:hideMark/>
          </w:tcPr>
          <w:p w14:paraId="0D2394AF"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290BA97C" w14:textId="0D947638"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684.392</w:t>
            </w:r>
          </w:p>
        </w:tc>
      </w:tr>
      <w:tr w:rsidR="00E23AA1" w:rsidRPr="009F49E2" w14:paraId="554BF589" w14:textId="77777777" w:rsidTr="00E23AA1">
        <w:trPr>
          <w:trHeight w:val="270"/>
        </w:trPr>
        <w:tc>
          <w:tcPr>
            <w:tcW w:w="6030" w:type="dxa"/>
            <w:tcBorders>
              <w:top w:val="nil"/>
              <w:left w:val="nil"/>
              <w:bottom w:val="single" w:sz="8" w:space="0" w:color="4F6228"/>
              <w:right w:val="nil"/>
            </w:tcBorders>
            <w:vAlign w:val="bottom"/>
          </w:tcPr>
          <w:p w14:paraId="73EBAA60" w14:textId="5E19EA61" w:rsidR="00E23AA1" w:rsidRPr="009F49E2" w:rsidRDefault="00E23AA1" w:rsidP="00E23AA1">
            <w:pPr>
              <w:spacing w:after="0" w:line="240" w:lineRule="auto"/>
              <w:rPr>
                <w:rFonts w:eastAsia="Times New Roman" w:cs="Calibri"/>
                <w:b/>
                <w:bCs/>
                <w:color w:val="000000"/>
                <w:sz w:val="20"/>
                <w:szCs w:val="20"/>
                <w:lang w:val="en-GB"/>
              </w:rPr>
            </w:pPr>
            <w:r w:rsidRPr="005460AF">
              <w:rPr>
                <w:rFonts w:eastAsia="MS Mincho"/>
                <w:b/>
                <w:color w:val="000000"/>
                <w:sz w:val="20"/>
                <w:szCs w:val="24"/>
              </w:rPr>
              <w:t>ΣΥΝΟΛΟ ΥΠΟΧΡΕΩΣΕΩΝ</w:t>
            </w:r>
          </w:p>
        </w:tc>
        <w:tc>
          <w:tcPr>
            <w:tcW w:w="270" w:type="dxa"/>
            <w:tcBorders>
              <w:top w:val="nil"/>
              <w:left w:val="nil"/>
              <w:bottom w:val="nil"/>
              <w:right w:val="nil"/>
            </w:tcBorders>
            <w:shd w:val="clear" w:color="000000" w:fill="FFFFFF"/>
            <w:noWrap/>
            <w:vAlign w:val="bottom"/>
          </w:tcPr>
          <w:p w14:paraId="02553461" w14:textId="77777777" w:rsidR="00E23AA1" w:rsidRPr="009F49E2" w:rsidRDefault="00E23AA1" w:rsidP="00E23AA1">
            <w:pPr>
              <w:spacing w:after="0" w:line="240" w:lineRule="auto"/>
              <w:rPr>
                <w:rFonts w:eastAsia="Times New Roman" w:cs="Calibri"/>
                <w:color w:val="000000"/>
                <w:sz w:val="20"/>
                <w:szCs w:val="20"/>
                <w:lang w:val="en-GB"/>
              </w:rPr>
            </w:pPr>
          </w:p>
        </w:tc>
        <w:tc>
          <w:tcPr>
            <w:tcW w:w="1800" w:type="dxa"/>
            <w:tcBorders>
              <w:top w:val="nil"/>
              <w:left w:val="nil"/>
              <w:bottom w:val="single" w:sz="8" w:space="0" w:color="4F6228"/>
              <w:right w:val="nil"/>
            </w:tcBorders>
            <w:shd w:val="clear" w:color="000000" w:fill="D8E4BC"/>
            <w:noWrap/>
            <w:vAlign w:val="bottom"/>
          </w:tcPr>
          <w:p w14:paraId="19C71D0C" w14:textId="0FA29BEA"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1.357.114</w:t>
            </w:r>
          </w:p>
        </w:tc>
        <w:tc>
          <w:tcPr>
            <w:tcW w:w="270" w:type="dxa"/>
            <w:tcBorders>
              <w:top w:val="nil"/>
              <w:left w:val="nil"/>
              <w:bottom w:val="nil"/>
              <w:right w:val="nil"/>
            </w:tcBorders>
            <w:shd w:val="clear" w:color="auto" w:fill="auto"/>
            <w:noWrap/>
            <w:vAlign w:val="bottom"/>
            <w:hideMark/>
          </w:tcPr>
          <w:p w14:paraId="06B2047F"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766329EA" w14:textId="08C3A3B5"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928.409</w:t>
            </w:r>
          </w:p>
        </w:tc>
      </w:tr>
      <w:tr w:rsidR="00E23AA1" w:rsidRPr="009F49E2" w14:paraId="6769B7F1" w14:textId="77777777" w:rsidTr="00E23AA1">
        <w:trPr>
          <w:trHeight w:val="270"/>
        </w:trPr>
        <w:tc>
          <w:tcPr>
            <w:tcW w:w="6030" w:type="dxa"/>
            <w:tcBorders>
              <w:top w:val="nil"/>
              <w:left w:val="nil"/>
              <w:bottom w:val="single" w:sz="8" w:space="0" w:color="4F6228"/>
              <w:right w:val="nil"/>
            </w:tcBorders>
            <w:vAlign w:val="bottom"/>
          </w:tcPr>
          <w:p w14:paraId="575F8EB4" w14:textId="23417078" w:rsidR="00E23AA1" w:rsidRPr="00E23AA1" w:rsidRDefault="00E23AA1" w:rsidP="00E23AA1">
            <w:pPr>
              <w:spacing w:after="0" w:line="240" w:lineRule="auto"/>
              <w:rPr>
                <w:rFonts w:eastAsia="Times New Roman" w:cs="Calibri"/>
                <w:b/>
                <w:bCs/>
                <w:color w:val="000000"/>
                <w:sz w:val="20"/>
                <w:szCs w:val="20"/>
              </w:rPr>
            </w:pPr>
            <w:r w:rsidRPr="005460AF">
              <w:rPr>
                <w:rFonts w:eastAsia="MS Mincho"/>
                <w:b/>
                <w:color w:val="000000"/>
                <w:sz w:val="20"/>
                <w:szCs w:val="24"/>
              </w:rPr>
              <w:t>ΣΥΝΟΛΟ ΙΔΙΩΝ ΚΕΦΑΛΑΙΩΝ ΚΑΙ ΥΠΟΧΡΕΩΣΕΩΝ</w:t>
            </w:r>
          </w:p>
        </w:tc>
        <w:tc>
          <w:tcPr>
            <w:tcW w:w="270" w:type="dxa"/>
            <w:tcBorders>
              <w:top w:val="nil"/>
              <w:left w:val="nil"/>
              <w:bottom w:val="nil"/>
              <w:right w:val="nil"/>
            </w:tcBorders>
            <w:shd w:val="clear" w:color="000000" w:fill="FFFFFF"/>
            <w:noWrap/>
            <w:vAlign w:val="bottom"/>
          </w:tcPr>
          <w:p w14:paraId="4314C1FF" w14:textId="77777777" w:rsidR="00E23AA1" w:rsidRPr="00E23AA1" w:rsidRDefault="00E23AA1" w:rsidP="00E23AA1">
            <w:pPr>
              <w:spacing w:after="0" w:line="240" w:lineRule="auto"/>
              <w:rPr>
                <w:rFonts w:eastAsia="Times New Roman" w:cs="Calibri"/>
                <w:color w:val="000000"/>
                <w:sz w:val="20"/>
                <w:szCs w:val="20"/>
              </w:rPr>
            </w:pPr>
          </w:p>
        </w:tc>
        <w:tc>
          <w:tcPr>
            <w:tcW w:w="1800" w:type="dxa"/>
            <w:tcBorders>
              <w:top w:val="nil"/>
              <w:left w:val="nil"/>
              <w:bottom w:val="single" w:sz="8" w:space="0" w:color="4F6228"/>
              <w:right w:val="nil"/>
            </w:tcBorders>
            <w:shd w:val="clear" w:color="000000" w:fill="D8E4BC"/>
            <w:noWrap/>
            <w:vAlign w:val="bottom"/>
          </w:tcPr>
          <w:p w14:paraId="0E633C9D" w14:textId="3D10A0B5" w:rsidR="00E23AA1" w:rsidRPr="009F49E2" w:rsidRDefault="00E23AA1" w:rsidP="00E23AA1">
            <w:pPr>
              <w:spacing w:after="0" w:line="240" w:lineRule="auto"/>
              <w:jc w:val="right"/>
              <w:rPr>
                <w:rFonts w:cs="Calibri"/>
                <w:b/>
                <w:bCs/>
                <w:color w:val="000000"/>
                <w:sz w:val="20"/>
                <w:szCs w:val="20"/>
                <w:lang w:val="en-GB"/>
              </w:rPr>
            </w:pPr>
            <w:r>
              <w:rPr>
                <w:rFonts w:cs="Calibri"/>
                <w:b/>
                <w:bCs/>
                <w:color w:val="000000"/>
                <w:sz w:val="20"/>
                <w:szCs w:val="20"/>
              </w:rPr>
              <w:t>1.698.745</w:t>
            </w:r>
          </w:p>
        </w:tc>
        <w:tc>
          <w:tcPr>
            <w:tcW w:w="270" w:type="dxa"/>
            <w:tcBorders>
              <w:top w:val="nil"/>
              <w:left w:val="nil"/>
              <w:bottom w:val="nil"/>
              <w:right w:val="nil"/>
            </w:tcBorders>
            <w:shd w:val="clear" w:color="auto" w:fill="auto"/>
            <w:noWrap/>
            <w:vAlign w:val="bottom"/>
            <w:hideMark/>
          </w:tcPr>
          <w:p w14:paraId="101918DF" w14:textId="77777777" w:rsidR="00E23AA1" w:rsidRPr="009F49E2" w:rsidRDefault="00E23AA1" w:rsidP="00E23AA1">
            <w:pPr>
              <w:spacing w:after="0" w:line="240" w:lineRule="auto"/>
              <w:jc w:val="right"/>
              <w:rPr>
                <w:rFonts w:eastAsia="Times New Roman" w:cs="Calibri"/>
                <w:b/>
                <w:bCs/>
                <w:color w:val="000000"/>
                <w:sz w:val="20"/>
                <w:szCs w:val="20"/>
                <w:lang w:val="en-GB"/>
              </w:rPr>
            </w:pPr>
          </w:p>
        </w:tc>
        <w:tc>
          <w:tcPr>
            <w:tcW w:w="1620" w:type="dxa"/>
            <w:tcBorders>
              <w:top w:val="nil"/>
              <w:left w:val="nil"/>
              <w:bottom w:val="single" w:sz="8" w:space="0" w:color="4F6228"/>
              <w:right w:val="nil"/>
            </w:tcBorders>
            <w:shd w:val="clear" w:color="auto" w:fill="auto"/>
            <w:noWrap/>
            <w:vAlign w:val="bottom"/>
            <w:hideMark/>
          </w:tcPr>
          <w:p w14:paraId="2DDBE194" w14:textId="364BAF7B" w:rsidR="00E23AA1" w:rsidRPr="009F49E2" w:rsidRDefault="00E23AA1" w:rsidP="00E23AA1">
            <w:pPr>
              <w:spacing w:after="0" w:line="240" w:lineRule="auto"/>
              <w:jc w:val="right"/>
              <w:rPr>
                <w:rFonts w:eastAsia="Times New Roman" w:cs="Calibri"/>
                <w:b/>
                <w:bCs/>
                <w:color w:val="000000"/>
                <w:sz w:val="20"/>
                <w:szCs w:val="20"/>
                <w:lang w:val="en-GB"/>
              </w:rPr>
            </w:pPr>
            <w:r>
              <w:rPr>
                <w:rFonts w:cs="Calibri"/>
                <w:b/>
                <w:bCs/>
                <w:color w:val="000000"/>
                <w:sz w:val="20"/>
                <w:szCs w:val="20"/>
              </w:rPr>
              <w:t>1.205.950</w:t>
            </w:r>
          </w:p>
        </w:tc>
      </w:tr>
    </w:tbl>
    <w:bookmarkEnd w:id="3"/>
    <w:p w14:paraId="1F37385D" w14:textId="3BFBB390" w:rsidR="00B74331" w:rsidRPr="00E23AA1" w:rsidRDefault="00E23AA1" w:rsidP="00167222">
      <w:pPr>
        <w:numPr>
          <w:ilvl w:val="0"/>
          <w:numId w:val="3"/>
        </w:numPr>
        <w:autoSpaceDE w:val="0"/>
        <w:autoSpaceDN w:val="0"/>
        <w:adjustRightInd w:val="0"/>
        <w:spacing w:after="120" w:line="240" w:lineRule="auto"/>
        <w:ind w:left="142" w:hanging="142"/>
        <w:contextualSpacing/>
        <w:jc w:val="both"/>
        <w:rPr>
          <w:rFonts w:eastAsia="Times New Roman" w:cs="Calibri"/>
          <w:b/>
          <w:snapToGrid w:val="0"/>
          <w:lang w:eastAsia="el-GR"/>
        </w:rPr>
      </w:pPr>
      <w:r w:rsidRPr="00E23AA1">
        <w:rPr>
          <w:rFonts w:eastAsia="SimSun" w:cs="Calibri"/>
          <w:i/>
          <w:color w:val="000000"/>
          <w:sz w:val="16"/>
          <w:szCs w:val="20"/>
        </w:rPr>
        <w:t>Πηγή: Συνοπτική Ενοποιημένη Κατάσταση Οικονομικής Θέσης (Παράρτημα Β)</w:t>
      </w:r>
      <w:bookmarkStart w:id="5" w:name="_Hlk3377163"/>
    </w:p>
    <w:p w14:paraId="42246D95" w14:textId="77777777" w:rsidR="00E23AA1" w:rsidRPr="00E23AA1" w:rsidRDefault="00E23AA1" w:rsidP="00E23AA1">
      <w:pPr>
        <w:autoSpaceDE w:val="0"/>
        <w:autoSpaceDN w:val="0"/>
        <w:adjustRightInd w:val="0"/>
        <w:spacing w:after="120" w:line="240" w:lineRule="auto"/>
        <w:ind w:left="142"/>
        <w:contextualSpacing/>
        <w:jc w:val="both"/>
        <w:rPr>
          <w:rFonts w:eastAsia="Times New Roman" w:cs="Calibri"/>
          <w:b/>
          <w:snapToGrid w:val="0"/>
          <w:lang w:eastAsia="el-GR"/>
        </w:rPr>
      </w:pPr>
    </w:p>
    <w:p w14:paraId="7658FDE6" w14:textId="4D8675A1" w:rsidR="005F7701" w:rsidRPr="005F7701" w:rsidRDefault="005F7701" w:rsidP="005B51D1">
      <w:pPr>
        <w:autoSpaceDE w:val="0"/>
        <w:autoSpaceDN w:val="0"/>
        <w:adjustRightInd w:val="0"/>
        <w:spacing w:after="120" w:line="240" w:lineRule="auto"/>
        <w:jc w:val="both"/>
        <w:rPr>
          <w:rFonts w:eastAsia="Times New Roman" w:cs="Calibri"/>
          <w:b/>
          <w:snapToGrid w:val="0"/>
          <w:lang w:eastAsia="el-GR"/>
        </w:rPr>
      </w:pPr>
      <w:bookmarkStart w:id="6" w:name="_Hlk111560556"/>
      <w:bookmarkStart w:id="7" w:name="_Hlk34214080"/>
      <w:bookmarkEnd w:id="5"/>
      <w:r>
        <w:t xml:space="preserve">Οι συνολικές κεφαλαιουχικές δαπάνες του ομίλου ανήλθαν σε 79,0 εκατ. ευρώ το 2022, κατανεμημένες σε 71,2 εκατ. ευρώ για </w:t>
      </w:r>
      <w:r w:rsidR="00E36DBB">
        <w:t>τα καλώδια</w:t>
      </w:r>
      <w:r>
        <w:t xml:space="preserve"> και 7,8 εκατ. ευρώ για </w:t>
      </w:r>
      <w:r w:rsidR="00E36DBB">
        <w:t xml:space="preserve">τους </w:t>
      </w:r>
      <w:r>
        <w:t>σωλήν</w:t>
      </w:r>
      <w:r w:rsidR="00E36DBB">
        <w:t>ες</w:t>
      </w:r>
      <w:r>
        <w:t xml:space="preserve"> χάλυβα.</w:t>
      </w:r>
    </w:p>
    <w:p w14:paraId="3FE9D78A" w14:textId="3A5B7FD3" w:rsidR="00E86BFB" w:rsidRPr="00E86BFB" w:rsidRDefault="00B12ECD" w:rsidP="006306A0">
      <w:pPr>
        <w:autoSpaceDE w:val="0"/>
        <w:autoSpaceDN w:val="0"/>
        <w:adjustRightInd w:val="0"/>
        <w:spacing w:after="120" w:line="240" w:lineRule="auto"/>
        <w:jc w:val="both"/>
        <w:rPr>
          <w:rFonts w:cs="Calibri"/>
        </w:rPr>
      </w:pPr>
      <w:r>
        <w:t>Το</w:t>
      </w:r>
      <w:r w:rsidR="00E86BFB">
        <w:t xml:space="preserve"> </w:t>
      </w:r>
      <w:r w:rsidR="00E86BFB">
        <w:rPr>
          <w:b/>
          <w:bCs/>
        </w:rPr>
        <w:t>κεφάλαιο κίνησης</w:t>
      </w:r>
      <w:r>
        <w:rPr>
          <w:b/>
          <w:bCs/>
        </w:rPr>
        <w:t xml:space="preserve"> </w:t>
      </w:r>
      <w:r w:rsidR="00E86BFB">
        <w:t xml:space="preserve">αυξήθηκε σημαντικά, </w:t>
      </w:r>
      <w:r w:rsidR="000E04DD">
        <w:t>αγγίζοντας</w:t>
      </w:r>
      <w:r w:rsidR="00E86BFB">
        <w:t xml:space="preserve"> τα 214 εκατ. ευρώ στο τέλος του έτους έναντι 41 εκατ. ευρώ στις 31.12.2021. Η αύξηση αυτή οφείλεται</w:t>
      </w:r>
      <w:r w:rsidR="00E36DBB">
        <w:t>, βασικά,</w:t>
      </w:r>
      <w:r w:rsidR="00E86BFB">
        <w:t xml:space="preserve"> σ</w:t>
      </w:r>
      <w:r w:rsidR="00E36DBB">
        <w:t xml:space="preserve">ε </w:t>
      </w:r>
      <w:r w:rsidR="00E86BFB">
        <w:t>τέσσερις παράγοντες:</w:t>
      </w:r>
    </w:p>
    <w:p w14:paraId="18050A2B" w14:textId="63438F6D" w:rsidR="000E04DD" w:rsidRDefault="000E04DD" w:rsidP="000E04DD">
      <w:pPr>
        <w:pStyle w:val="a5"/>
        <w:numPr>
          <w:ilvl w:val="0"/>
          <w:numId w:val="3"/>
        </w:numPr>
        <w:spacing w:after="120" w:line="240" w:lineRule="auto"/>
        <w:ind w:left="567"/>
        <w:jc w:val="both"/>
        <w:rPr>
          <w:rFonts w:asciiTheme="minorHAnsi" w:hAnsiTheme="minorHAnsi" w:cstheme="minorHAnsi"/>
          <w:lang w:val="el-GR"/>
        </w:rPr>
      </w:pPr>
      <w:r w:rsidRPr="000E04DD">
        <w:rPr>
          <w:rFonts w:asciiTheme="minorHAnsi" w:hAnsiTheme="minorHAnsi" w:cstheme="minorHAnsi"/>
          <w:lang w:val="el-GR"/>
        </w:rPr>
        <w:t xml:space="preserve">Η γεωπολιτική αβεβαιότητα που προκάλεσε ο πόλεμος στην Ουκρανία επέβαλε μια πιο προσεκτική προσέγγιση στη διαχείριση της </w:t>
      </w:r>
      <w:r>
        <w:rPr>
          <w:rFonts w:asciiTheme="minorHAnsi" w:hAnsiTheme="minorHAnsi" w:cstheme="minorHAnsi"/>
          <w:lang w:val="el-GR"/>
        </w:rPr>
        <w:t xml:space="preserve">εφοδιαστικής </w:t>
      </w:r>
      <w:r w:rsidRPr="000E04DD">
        <w:rPr>
          <w:rFonts w:asciiTheme="minorHAnsi" w:hAnsiTheme="minorHAnsi" w:cstheme="minorHAnsi"/>
          <w:lang w:val="el-GR"/>
        </w:rPr>
        <w:t>αλυσίδας</w:t>
      </w:r>
      <w:r w:rsidR="00B12ECD">
        <w:rPr>
          <w:rFonts w:asciiTheme="minorHAnsi" w:hAnsiTheme="minorHAnsi" w:cstheme="minorHAnsi"/>
          <w:lang w:val="el-GR"/>
        </w:rPr>
        <w:t>, ενώ ταυτόχρονα ενίσχυσε τον πληθωρισμό</w:t>
      </w:r>
      <w:r w:rsidR="003332D8">
        <w:rPr>
          <w:rFonts w:asciiTheme="minorHAnsi" w:hAnsiTheme="minorHAnsi" w:cstheme="minorHAnsi"/>
          <w:lang w:val="el-GR"/>
        </w:rPr>
        <w:t>.</w:t>
      </w:r>
    </w:p>
    <w:p w14:paraId="6DBD947B" w14:textId="31E23745" w:rsidR="000E04DD" w:rsidRPr="000E04DD" w:rsidRDefault="000E04DD" w:rsidP="000E04DD">
      <w:pPr>
        <w:pStyle w:val="a5"/>
        <w:numPr>
          <w:ilvl w:val="0"/>
          <w:numId w:val="3"/>
        </w:numPr>
        <w:spacing w:after="120" w:line="240" w:lineRule="auto"/>
        <w:ind w:left="567"/>
        <w:jc w:val="both"/>
        <w:rPr>
          <w:rFonts w:asciiTheme="minorHAnsi" w:hAnsiTheme="minorHAnsi" w:cstheme="minorHAnsi"/>
          <w:lang w:val="el-GR"/>
        </w:rPr>
      </w:pPr>
      <w:r w:rsidRPr="000E04DD">
        <w:rPr>
          <w:rFonts w:asciiTheme="minorHAnsi" w:hAnsiTheme="minorHAnsi" w:cstheme="minorHAnsi"/>
          <w:lang w:val="el-GR"/>
        </w:rPr>
        <w:t xml:space="preserve">Οι τιμές των πρώτων υλών αυξήθηκαν </w:t>
      </w:r>
      <w:r w:rsidR="00B12ECD">
        <w:rPr>
          <w:rFonts w:asciiTheme="minorHAnsi" w:hAnsiTheme="minorHAnsi" w:cstheme="minorHAnsi"/>
          <w:lang w:val="el-GR"/>
        </w:rPr>
        <w:t xml:space="preserve">σημαντικά </w:t>
      </w:r>
      <w:r w:rsidRPr="000E04DD">
        <w:rPr>
          <w:rFonts w:asciiTheme="minorHAnsi" w:hAnsiTheme="minorHAnsi" w:cstheme="minorHAnsi"/>
          <w:lang w:val="el-GR"/>
        </w:rPr>
        <w:t>κατά τη διάρκεια του έτους</w:t>
      </w:r>
      <w:r w:rsidR="00880EFB">
        <w:rPr>
          <w:rFonts w:asciiTheme="minorHAnsi" w:hAnsiTheme="minorHAnsi" w:cstheme="minorHAnsi"/>
          <w:lang w:val="el-GR"/>
        </w:rPr>
        <w:t xml:space="preserve"> </w:t>
      </w:r>
      <w:r w:rsidRPr="000E04DD">
        <w:rPr>
          <w:rFonts w:asciiTheme="minorHAnsi" w:hAnsiTheme="minorHAnsi" w:cstheme="minorHAnsi"/>
          <w:lang w:val="el-GR"/>
        </w:rPr>
        <w:t xml:space="preserve">- ενδεικτικά, η μέση τιμή του χαλκού </w:t>
      </w:r>
      <w:r w:rsidRPr="000E04DD">
        <w:rPr>
          <w:rFonts w:asciiTheme="minorHAnsi" w:hAnsiTheme="minorHAnsi" w:cstheme="minorHAnsi"/>
        </w:rPr>
        <w:t>LME</w:t>
      </w:r>
      <w:r w:rsidRPr="000E04DD">
        <w:rPr>
          <w:rFonts w:asciiTheme="minorHAnsi" w:hAnsiTheme="minorHAnsi" w:cstheme="minorHAnsi"/>
          <w:lang w:val="el-GR"/>
        </w:rPr>
        <w:t xml:space="preserve"> αυξήθηκε </w:t>
      </w:r>
      <w:r w:rsidR="00880EFB">
        <w:rPr>
          <w:rFonts w:asciiTheme="minorHAnsi" w:hAnsiTheme="minorHAnsi" w:cstheme="minorHAnsi"/>
          <w:lang w:val="el-GR"/>
        </w:rPr>
        <w:t>το</w:t>
      </w:r>
      <w:r w:rsidRPr="000E04DD">
        <w:rPr>
          <w:rFonts w:asciiTheme="minorHAnsi" w:hAnsiTheme="minorHAnsi" w:cstheme="minorHAnsi"/>
          <w:lang w:val="el-GR"/>
        </w:rPr>
        <w:t xml:space="preserve"> 2022 κατά 6% (από 7.881 ευρώ/τόνο σε 8.334 ευρώ/τόνο) και η αντίστοιχη μέση τιμή του αλουμινίου </w:t>
      </w:r>
      <w:r w:rsidRPr="000E04DD">
        <w:rPr>
          <w:rFonts w:asciiTheme="minorHAnsi" w:hAnsiTheme="minorHAnsi" w:cstheme="minorHAnsi"/>
        </w:rPr>
        <w:t>LME</w:t>
      </w:r>
      <w:r w:rsidRPr="000E04DD">
        <w:rPr>
          <w:rFonts w:asciiTheme="minorHAnsi" w:hAnsiTheme="minorHAnsi" w:cstheme="minorHAnsi"/>
          <w:lang w:val="el-GR"/>
        </w:rPr>
        <w:t xml:space="preserve"> αυξήθηκε κατά 22% (από 2.101 ευρώ/τόνο σε 2.559 ευρώ/τόνο)</w:t>
      </w:r>
      <w:r w:rsidR="004728B8">
        <w:rPr>
          <w:rFonts w:asciiTheme="minorHAnsi" w:hAnsiTheme="minorHAnsi" w:cstheme="minorHAnsi"/>
          <w:lang w:val="el-GR"/>
        </w:rPr>
        <w:t>.</w:t>
      </w:r>
    </w:p>
    <w:p w14:paraId="4A4FA38A" w14:textId="142CBEB0" w:rsidR="000E04DD" w:rsidRDefault="000E04DD" w:rsidP="000E04DD">
      <w:pPr>
        <w:pStyle w:val="a5"/>
        <w:numPr>
          <w:ilvl w:val="0"/>
          <w:numId w:val="3"/>
        </w:numPr>
        <w:spacing w:after="120" w:line="240" w:lineRule="auto"/>
        <w:ind w:left="567"/>
        <w:jc w:val="both"/>
        <w:rPr>
          <w:rFonts w:asciiTheme="minorHAnsi" w:hAnsiTheme="minorHAnsi" w:cstheme="minorHAnsi"/>
          <w:lang w:val="el-GR"/>
        </w:rPr>
      </w:pPr>
      <w:r w:rsidRPr="000E04DD">
        <w:rPr>
          <w:rFonts w:asciiTheme="minorHAnsi" w:hAnsiTheme="minorHAnsi" w:cstheme="minorHAnsi"/>
          <w:lang w:val="el-GR"/>
        </w:rPr>
        <w:t>Ο όγκος των πωλήσεων αυξήθηκε</w:t>
      </w:r>
      <w:r w:rsidR="003332D8">
        <w:rPr>
          <w:rFonts w:asciiTheme="minorHAnsi" w:hAnsiTheme="minorHAnsi" w:cstheme="minorHAnsi"/>
          <w:lang w:val="el-GR"/>
        </w:rPr>
        <w:t xml:space="preserve"> αρκετά</w:t>
      </w:r>
      <w:r w:rsidRPr="000E04DD">
        <w:rPr>
          <w:rFonts w:asciiTheme="minorHAnsi" w:hAnsiTheme="minorHAnsi" w:cstheme="minorHAnsi"/>
          <w:lang w:val="el-GR"/>
        </w:rPr>
        <w:t xml:space="preserve">, </w:t>
      </w:r>
      <w:r w:rsidR="003332D8">
        <w:rPr>
          <w:rFonts w:asciiTheme="minorHAnsi" w:hAnsiTheme="minorHAnsi" w:cstheme="minorHAnsi"/>
          <w:lang w:val="el-GR"/>
        </w:rPr>
        <w:t>καθιστώντας</w:t>
      </w:r>
      <w:r w:rsidRPr="000E04DD">
        <w:rPr>
          <w:rFonts w:asciiTheme="minorHAnsi" w:hAnsiTheme="minorHAnsi" w:cstheme="minorHAnsi"/>
          <w:lang w:val="el-GR"/>
        </w:rPr>
        <w:t xml:space="preserve"> αναγκαία </w:t>
      </w:r>
      <w:r w:rsidR="004728B8">
        <w:rPr>
          <w:rFonts w:asciiTheme="minorHAnsi" w:hAnsiTheme="minorHAnsi" w:cstheme="minorHAnsi"/>
          <w:lang w:val="el-GR"/>
        </w:rPr>
        <w:t>μια ουσιαστική α</w:t>
      </w:r>
      <w:r w:rsidRPr="000E04DD">
        <w:rPr>
          <w:rFonts w:asciiTheme="minorHAnsi" w:hAnsiTheme="minorHAnsi" w:cstheme="minorHAnsi"/>
          <w:lang w:val="el-GR"/>
        </w:rPr>
        <w:t xml:space="preserve">ύξηση </w:t>
      </w:r>
      <w:r w:rsidR="004728B8">
        <w:rPr>
          <w:rFonts w:asciiTheme="minorHAnsi" w:hAnsiTheme="minorHAnsi" w:cstheme="minorHAnsi"/>
          <w:lang w:val="el-GR"/>
        </w:rPr>
        <w:t>στο</w:t>
      </w:r>
      <w:r w:rsidRPr="000E04DD">
        <w:rPr>
          <w:rFonts w:asciiTheme="minorHAnsi" w:hAnsiTheme="minorHAnsi" w:cstheme="minorHAnsi"/>
          <w:lang w:val="el-GR"/>
        </w:rPr>
        <w:t xml:space="preserve"> κεφ</w:t>
      </w:r>
      <w:r w:rsidR="004728B8">
        <w:rPr>
          <w:rFonts w:asciiTheme="minorHAnsi" w:hAnsiTheme="minorHAnsi" w:cstheme="minorHAnsi"/>
          <w:lang w:val="el-GR"/>
        </w:rPr>
        <w:t>άλαιο</w:t>
      </w:r>
      <w:r w:rsidRPr="000E04DD">
        <w:rPr>
          <w:rFonts w:asciiTheme="minorHAnsi" w:hAnsiTheme="minorHAnsi" w:cstheme="minorHAnsi"/>
          <w:lang w:val="el-GR"/>
        </w:rPr>
        <w:t xml:space="preserve"> κίνησης</w:t>
      </w:r>
      <w:r w:rsidR="004728B8">
        <w:rPr>
          <w:rFonts w:asciiTheme="minorHAnsi" w:hAnsiTheme="minorHAnsi" w:cstheme="minorHAnsi"/>
          <w:lang w:val="el-GR"/>
        </w:rPr>
        <w:t>.</w:t>
      </w:r>
    </w:p>
    <w:p w14:paraId="6F9AFA9D" w14:textId="78BF7050" w:rsidR="000E04DD" w:rsidRPr="000E04DD" w:rsidRDefault="000E04DD" w:rsidP="000E04DD">
      <w:pPr>
        <w:pStyle w:val="a5"/>
        <w:numPr>
          <w:ilvl w:val="0"/>
          <w:numId w:val="3"/>
        </w:numPr>
        <w:spacing w:after="120" w:line="240" w:lineRule="auto"/>
        <w:ind w:left="567"/>
        <w:jc w:val="both"/>
        <w:rPr>
          <w:rFonts w:asciiTheme="minorHAnsi" w:hAnsiTheme="minorHAnsi" w:cstheme="minorHAnsi"/>
          <w:lang w:val="el-GR"/>
        </w:rPr>
      </w:pPr>
      <w:r w:rsidRPr="000E04DD">
        <w:rPr>
          <w:rFonts w:asciiTheme="minorHAnsi" w:hAnsiTheme="minorHAnsi" w:cstheme="minorHAnsi"/>
          <w:lang w:val="el-GR"/>
        </w:rPr>
        <w:t>Υπήρξαν καθυστερήσεις στ</w:t>
      </w:r>
      <w:r w:rsidR="004728B8">
        <w:rPr>
          <w:rFonts w:asciiTheme="minorHAnsi" w:hAnsiTheme="minorHAnsi" w:cstheme="minorHAnsi"/>
          <w:lang w:val="el-GR"/>
        </w:rPr>
        <w:t xml:space="preserve">ο χρονισμό των </w:t>
      </w:r>
      <w:r w:rsidRPr="000E04DD">
        <w:rPr>
          <w:rFonts w:asciiTheme="minorHAnsi" w:hAnsiTheme="minorHAnsi" w:cstheme="minorHAnsi"/>
          <w:lang w:val="el-GR"/>
        </w:rPr>
        <w:t>πληρωμ</w:t>
      </w:r>
      <w:r w:rsidR="004728B8">
        <w:rPr>
          <w:rFonts w:asciiTheme="minorHAnsi" w:hAnsiTheme="minorHAnsi" w:cstheme="minorHAnsi"/>
          <w:lang w:val="el-GR"/>
        </w:rPr>
        <w:t>ών</w:t>
      </w:r>
      <w:r w:rsidR="00B12ECD">
        <w:rPr>
          <w:rFonts w:asciiTheme="minorHAnsi" w:hAnsiTheme="minorHAnsi" w:cstheme="minorHAnsi"/>
          <w:lang w:val="el-GR"/>
        </w:rPr>
        <w:t xml:space="preserve"> </w:t>
      </w:r>
      <w:r w:rsidRPr="000E04DD">
        <w:rPr>
          <w:rFonts w:asciiTheme="minorHAnsi" w:hAnsiTheme="minorHAnsi" w:cstheme="minorHAnsi"/>
          <w:lang w:val="el-GR"/>
        </w:rPr>
        <w:t>(</w:t>
      </w:r>
      <w:r>
        <w:rPr>
          <w:rFonts w:asciiTheme="minorHAnsi" w:hAnsiTheme="minorHAnsi" w:cstheme="minorHAnsi"/>
          <w:lang w:val="el-GR"/>
        </w:rPr>
        <w:t>«</w:t>
      </w:r>
      <w:r>
        <w:rPr>
          <w:rFonts w:asciiTheme="minorHAnsi" w:hAnsiTheme="minorHAnsi" w:cstheme="minorHAnsi"/>
          <w:lang w:val="en-US"/>
        </w:rPr>
        <w:t>milestone</w:t>
      </w:r>
      <w:r w:rsidR="0002594B" w:rsidRPr="0002594B">
        <w:rPr>
          <w:rFonts w:asciiTheme="minorHAnsi" w:hAnsiTheme="minorHAnsi" w:cstheme="minorHAnsi"/>
          <w:lang w:val="el-GR"/>
        </w:rPr>
        <w:t xml:space="preserve"> </w:t>
      </w:r>
      <w:r w:rsidR="0002594B">
        <w:rPr>
          <w:rFonts w:asciiTheme="minorHAnsi" w:hAnsiTheme="minorHAnsi" w:cstheme="minorHAnsi"/>
          <w:lang w:val="en-US"/>
        </w:rPr>
        <w:t>payments</w:t>
      </w:r>
      <w:r>
        <w:rPr>
          <w:rFonts w:asciiTheme="minorHAnsi" w:hAnsiTheme="minorHAnsi" w:cstheme="minorHAnsi"/>
          <w:lang w:val="el-GR"/>
        </w:rPr>
        <w:t>»)</w:t>
      </w:r>
      <w:r w:rsidRPr="000E04DD">
        <w:rPr>
          <w:rFonts w:asciiTheme="minorHAnsi" w:hAnsiTheme="minorHAnsi" w:cstheme="minorHAnsi"/>
          <w:lang w:val="el-GR"/>
        </w:rPr>
        <w:t xml:space="preserve"> για ορισμένα έργα </w:t>
      </w:r>
      <w:r w:rsidR="00412E99">
        <w:rPr>
          <w:rFonts w:asciiTheme="minorHAnsi" w:hAnsiTheme="minorHAnsi" w:cstheme="minorHAnsi"/>
          <w:lang w:val="el-GR"/>
        </w:rPr>
        <w:t xml:space="preserve">που εκτελούνταν </w:t>
      </w:r>
      <w:r w:rsidRPr="000E04DD">
        <w:rPr>
          <w:rFonts w:asciiTheme="minorHAnsi" w:hAnsiTheme="minorHAnsi" w:cstheme="minorHAnsi"/>
          <w:lang w:val="el-GR"/>
        </w:rPr>
        <w:t>το 4ο τρίμηνο</w:t>
      </w:r>
      <w:r w:rsidR="00880EFB">
        <w:rPr>
          <w:rFonts w:asciiTheme="minorHAnsi" w:hAnsiTheme="minorHAnsi" w:cstheme="minorHAnsi"/>
          <w:lang w:val="el-GR"/>
        </w:rPr>
        <w:t xml:space="preserve"> του 2022</w:t>
      </w:r>
      <w:r w:rsidRPr="000E04DD">
        <w:rPr>
          <w:rFonts w:asciiTheme="minorHAnsi" w:hAnsiTheme="minorHAnsi" w:cstheme="minorHAnsi"/>
          <w:lang w:val="el-GR"/>
        </w:rPr>
        <w:t>.</w:t>
      </w:r>
    </w:p>
    <w:p w14:paraId="1165106A" w14:textId="045E71D2" w:rsidR="00EE00D5" w:rsidRPr="00EE00D5" w:rsidRDefault="004D71E3" w:rsidP="005B51D1">
      <w:pPr>
        <w:autoSpaceDE w:val="0"/>
        <w:autoSpaceDN w:val="0"/>
        <w:adjustRightInd w:val="0"/>
        <w:spacing w:after="120" w:line="240" w:lineRule="auto"/>
        <w:jc w:val="both"/>
        <w:rPr>
          <w:rFonts w:cs="Calibri"/>
        </w:rPr>
      </w:pPr>
      <w:r>
        <w:t>Το αυξημένο κεφάλαιο κίνηση</w:t>
      </w:r>
      <w:r w:rsidR="00880EFB">
        <w:t>ς</w:t>
      </w:r>
      <w:r>
        <w:t xml:space="preserve"> </w:t>
      </w:r>
      <w:r w:rsidR="00EE00D5">
        <w:t>επιβαρύνθηκ</w:t>
      </w:r>
      <w:r>
        <w:t>ε</w:t>
      </w:r>
      <w:r w:rsidR="00EE00D5">
        <w:t xml:space="preserve"> με υψηλότερα επιτόκια, ιδίως κατά το τελευταίο τρίμηνο, με αποτέλεσμα την αύξηση του</w:t>
      </w:r>
      <w:r w:rsidR="005458ED">
        <w:t xml:space="preserve"> καθαρού</w:t>
      </w:r>
      <w:r w:rsidR="00EE00D5">
        <w:t xml:space="preserve"> χρηματοοικονομικού κόστους κατά 7,5 εκατ. ευρώ (+26% σε ετήσια βάση). </w:t>
      </w:r>
      <w:r w:rsidR="000C58E1" w:rsidRPr="00BD16A7">
        <w:rPr>
          <w:rFonts w:cs="Calibri"/>
        </w:rPr>
        <w:t>Λαμβάνοντας υπόψ</w:t>
      </w:r>
      <w:r>
        <w:rPr>
          <w:rFonts w:cs="Calibri"/>
        </w:rPr>
        <w:t>ιν</w:t>
      </w:r>
      <w:r w:rsidR="000C58E1" w:rsidRPr="00BD16A7">
        <w:rPr>
          <w:rFonts w:cs="Calibri"/>
        </w:rPr>
        <w:t xml:space="preserve"> τις </w:t>
      </w:r>
      <w:r w:rsidR="002C1187">
        <w:rPr>
          <w:rFonts w:cs="Calibri"/>
        </w:rPr>
        <w:t xml:space="preserve">ανοδικές πιέσεις στα </w:t>
      </w:r>
      <w:r w:rsidR="00B12ECD">
        <w:rPr>
          <w:rFonts w:cs="Calibri"/>
        </w:rPr>
        <w:t>επιτ</w:t>
      </w:r>
      <w:r w:rsidR="002C1187">
        <w:rPr>
          <w:rFonts w:cs="Calibri"/>
        </w:rPr>
        <w:t>όκια</w:t>
      </w:r>
      <w:r w:rsidR="000C58E1" w:rsidRPr="00BD16A7">
        <w:rPr>
          <w:rFonts w:cs="Calibri"/>
        </w:rPr>
        <w:t xml:space="preserve"> </w:t>
      </w:r>
      <w:r w:rsidR="000C58E1">
        <w:rPr>
          <w:rFonts w:cs="Calibri"/>
        </w:rPr>
        <w:t>αλλά και την αυστηρότερη νομισματική πολιτική παγκοσμίως, οι θυγατρικές του ομίλου</w:t>
      </w:r>
      <w:r w:rsidR="000C58E1" w:rsidRPr="00BD16A7">
        <w:rPr>
          <w:rFonts w:cs="Calibri"/>
        </w:rPr>
        <w:t xml:space="preserve"> </w:t>
      </w:r>
      <w:r w:rsidR="000C58E1">
        <w:rPr>
          <w:rFonts w:cs="Calibri"/>
        </w:rPr>
        <w:t>έλαβαν</w:t>
      </w:r>
      <w:r w:rsidR="000C58E1" w:rsidRPr="00BD16A7">
        <w:rPr>
          <w:rFonts w:cs="Calibri"/>
        </w:rPr>
        <w:t xml:space="preserve"> </w:t>
      </w:r>
      <w:r w:rsidR="000C58E1">
        <w:rPr>
          <w:rFonts w:cs="Calibri"/>
        </w:rPr>
        <w:t xml:space="preserve">θέσεις </w:t>
      </w:r>
      <w:r w:rsidR="000C58E1" w:rsidRPr="00BD16A7">
        <w:rPr>
          <w:rFonts w:cs="Calibri"/>
        </w:rPr>
        <w:t>στις αγορές παραγώγων</w:t>
      </w:r>
      <w:r w:rsidR="000C58E1" w:rsidRPr="000C58E1">
        <w:rPr>
          <w:rFonts w:cs="Calibri"/>
        </w:rPr>
        <w:t xml:space="preserve"> </w:t>
      </w:r>
      <w:r w:rsidR="000C58E1">
        <w:rPr>
          <w:rFonts w:cs="Calibri"/>
        </w:rPr>
        <w:t>για να αντισταθμίσουν</w:t>
      </w:r>
      <w:r w:rsidR="00EE00D5">
        <w:t xml:space="preserve"> ιδίως το μακροπρόθεσμο</w:t>
      </w:r>
      <w:r>
        <w:t xml:space="preserve"> μέρος του</w:t>
      </w:r>
      <w:r w:rsidR="00EE00D5">
        <w:t xml:space="preserve"> κόστο</w:t>
      </w:r>
      <w:r>
        <w:t>υς</w:t>
      </w:r>
      <w:r w:rsidR="000C58E1">
        <w:t xml:space="preserve"> δανεισμού</w:t>
      </w:r>
      <w:r w:rsidR="00EE00D5">
        <w:t>, ενώ</w:t>
      </w:r>
      <w:r w:rsidR="000C58E1">
        <w:t xml:space="preserve"> παράλληλα</w:t>
      </w:r>
      <w:r w:rsidR="00EE00D5">
        <w:t xml:space="preserve"> διαπραγματεύτηκαν </w:t>
      </w:r>
      <w:r w:rsidR="002C1187">
        <w:t xml:space="preserve">με τα πιστωτικά ιδρύματα </w:t>
      </w:r>
      <w:r w:rsidR="00EE00D5">
        <w:t>για καλύτερα κυμαινόμενα επιτόκια.</w:t>
      </w:r>
    </w:p>
    <w:p w14:paraId="289B8111" w14:textId="5EFE6415" w:rsidR="005356E4" w:rsidRPr="00001F84" w:rsidRDefault="00001F84" w:rsidP="00001F84">
      <w:pPr>
        <w:spacing w:after="120" w:line="240" w:lineRule="auto"/>
        <w:jc w:val="both"/>
      </w:pPr>
      <w:r>
        <w:t>Αυτή η αύξηση του κεφαλαίου κίνησης αναμένεται να αντιστραφεί μεσοπρόθεσμα για τους ακόλουθους λόγους</w:t>
      </w:r>
      <w:r w:rsidR="006C4850" w:rsidRPr="00001F84">
        <w:rPr>
          <w:rFonts w:cs="Calibri"/>
        </w:rPr>
        <w:t>:</w:t>
      </w:r>
      <w:r w:rsidR="005356E4" w:rsidRPr="00001F84">
        <w:rPr>
          <w:rFonts w:cs="Calibri"/>
        </w:rPr>
        <w:t xml:space="preserve"> </w:t>
      </w:r>
    </w:p>
    <w:p w14:paraId="61290E3D" w14:textId="64702F8E" w:rsidR="005356E4" w:rsidRPr="00001F84" w:rsidRDefault="00001F84" w:rsidP="005B51D1">
      <w:pPr>
        <w:pStyle w:val="a5"/>
        <w:numPr>
          <w:ilvl w:val="0"/>
          <w:numId w:val="3"/>
        </w:numPr>
        <w:spacing w:after="120" w:line="240" w:lineRule="auto"/>
        <w:ind w:left="567"/>
        <w:jc w:val="both"/>
        <w:rPr>
          <w:rFonts w:asciiTheme="minorHAnsi" w:hAnsiTheme="minorHAnsi" w:cstheme="minorHAnsi"/>
          <w:lang w:val="el-GR"/>
        </w:rPr>
      </w:pPr>
      <w:r>
        <w:rPr>
          <w:rFonts w:asciiTheme="minorHAnsi" w:hAnsiTheme="minorHAnsi" w:cstheme="minorHAnsi"/>
          <w:lang w:val="el-GR"/>
        </w:rPr>
        <w:t>α</w:t>
      </w:r>
      <w:r w:rsidRPr="00001F84">
        <w:rPr>
          <w:rFonts w:asciiTheme="minorHAnsi" w:hAnsiTheme="minorHAnsi" w:cstheme="minorHAnsi"/>
          <w:lang w:val="el-GR"/>
        </w:rPr>
        <w:t>ναμένονται σημαντικές πληρωμές («</w:t>
      </w:r>
      <w:r>
        <w:rPr>
          <w:rFonts w:asciiTheme="minorHAnsi" w:hAnsiTheme="minorHAnsi" w:cstheme="minorHAnsi"/>
          <w:lang w:val="en-US"/>
        </w:rPr>
        <w:t>milestone</w:t>
      </w:r>
      <w:r w:rsidRPr="00001F84">
        <w:rPr>
          <w:rFonts w:asciiTheme="minorHAnsi" w:hAnsiTheme="minorHAnsi" w:cstheme="minorHAnsi"/>
          <w:lang w:val="el-GR"/>
        </w:rPr>
        <w:t xml:space="preserve"> </w:t>
      </w:r>
      <w:r>
        <w:rPr>
          <w:rFonts w:asciiTheme="minorHAnsi" w:hAnsiTheme="minorHAnsi" w:cstheme="minorHAnsi"/>
          <w:lang w:val="en-US"/>
        </w:rPr>
        <w:t>payments</w:t>
      </w:r>
      <w:r w:rsidRPr="00001F84">
        <w:rPr>
          <w:rFonts w:asciiTheme="minorHAnsi" w:hAnsiTheme="minorHAnsi" w:cstheme="minorHAnsi"/>
          <w:lang w:val="el-GR"/>
        </w:rPr>
        <w:t xml:space="preserve">») </w:t>
      </w:r>
      <w:r w:rsidR="002C1187">
        <w:rPr>
          <w:rFonts w:asciiTheme="minorHAnsi" w:hAnsiTheme="minorHAnsi" w:cstheme="minorHAnsi"/>
          <w:lang w:val="el-GR"/>
        </w:rPr>
        <w:t>σε</w:t>
      </w:r>
      <w:r>
        <w:rPr>
          <w:rFonts w:asciiTheme="minorHAnsi" w:hAnsiTheme="minorHAnsi" w:cstheme="minorHAnsi"/>
          <w:lang w:val="el-GR"/>
        </w:rPr>
        <w:t xml:space="preserve"> </w:t>
      </w:r>
      <w:r w:rsidRPr="00001F84">
        <w:rPr>
          <w:rFonts w:asciiTheme="minorHAnsi" w:hAnsiTheme="minorHAnsi" w:cstheme="minorHAnsi"/>
          <w:lang w:val="el-GR"/>
        </w:rPr>
        <w:t>έργα</w:t>
      </w:r>
      <w:r w:rsidR="003778F7" w:rsidRPr="003778F7">
        <w:rPr>
          <w:rFonts w:asciiTheme="minorHAnsi" w:hAnsiTheme="minorHAnsi" w:cstheme="minorHAnsi"/>
          <w:lang w:val="el-GR"/>
        </w:rPr>
        <w:t xml:space="preserve"> </w:t>
      </w:r>
      <w:r w:rsidR="002C1187">
        <w:rPr>
          <w:rFonts w:asciiTheme="minorHAnsi" w:hAnsiTheme="minorHAnsi" w:cstheme="minorHAnsi"/>
          <w:lang w:val="el-GR"/>
        </w:rPr>
        <w:t>που ολοκληρώνονται</w:t>
      </w:r>
      <w:r w:rsidR="005356E4" w:rsidRPr="00001F84">
        <w:rPr>
          <w:rFonts w:asciiTheme="minorHAnsi" w:hAnsiTheme="minorHAnsi" w:cstheme="minorHAnsi"/>
          <w:lang w:val="el-GR"/>
        </w:rPr>
        <w:t>,</w:t>
      </w:r>
    </w:p>
    <w:p w14:paraId="726656AE" w14:textId="3EDD4BBA" w:rsidR="005356E4" w:rsidRPr="00001F84" w:rsidRDefault="00001F84" w:rsidP="005B51D1">
      <w:pPr>
        <w:pStyle w:val="a5"/>
        <w:numPr>
          <w:ilvl w:val="0"/>
          <w:numId w:val="3"/>
        </w:numPr>
        <w:spacing w:after="120" w:line="240" w:lineRule="auto"/>
        <w:ind w:left="567"/>
        <w:jc w:val="both"/>
        <w:rPr>
          <w:rFonts w:asciiTheme="minorHAnsi" w:hAnsiTheme="minorHAnsi" w:cstheme="minorHAnsi"/>
          <w:lang w:val="el-GR"/>
        </w:rPr>
      </w:pPr>
      <w:r w:rsidRPr="00001F84">
        <w:rPr>
          <w:rFonts w:asciiTheme="minorHAnsi" w:hAnsiTheme="minorHAnsi" w:cstheme="minorHAnsi"/>
          <w:lang w:val="el-GR"/>
        </w:rPr>
        <w:t xml:space="preserve">οι </w:t>
      </w:r>
      <w:r w:rsidR="00880EFB">
        <w:rPr>
          <w:rFonts w:asciiTheme="minorHAnsi" w:hAnsiTheme="minorHAnsi" w:cstheme="minorHAnsi"/>
          <w:lang w:val="el-GR"/>
        </w:rPr>
        <w:t>θυγατρικές</w:t>
      </w:r>
      <w:r w:rsidRPr="00001F84">
        <w:rPr>
          <w:rFonts w:asciiTheme="minorHAnsi" w:hAnsiTheme="minorHAnsi" w:cstheme="minorHAnsi"/>
          <w:lang w:val="el-GR"/>
        </w:rPr>
        <w:t xml:space="preserve"> του Ομίλου </w:t>
      </w:r>
      <w:r w:rsidR="002C1187">
        <w:rPr>
          <w:rFonts w:asciiTheme="minorHAnsi" w:hAnsiTheme="minorHAnsi" w:cstheme="minorHAnsi"/>
          <w:lang w:val="el-GR"/>
        </w:rPr>
        <w:t xml:space="preserve">συνεχίζουν τις </w:t>
      </w:r>
      <w:r w:rsidRPr="00001F84">
        <w:rPr>
          <w:rFonts w:asciiTheme="minorHAnsi" w:hAnsiTheme="minorHAnsi" w:cstheme="minorHAnsi"/>
          <w:lang w:val="el-GR"/>
        </w:rPr>
        <w:t>διαπραγματεύ</w:t>
      </w:r>
      <w:r w:rsidR="002C1187">
        <w:rPr>
          <w:rFonts w:asciiTheme="minorHAnsi" w:hAnsiTheme="minorHAnsi" w:cstheme="minorHAnsi"/>
          <w:lang w:val="el-GR"/>
        </w:rPr>
        <w:t xml:space="preserve">σεις τους </w:t>
      </w:r>
      <w:r w:rsidRPr="00001F84">
        <w:rPr>
          <w:rFonts w:asciiTheme="minorHAnsi" w:hAnsiTheme="minorHAnsi" w:cstheme="minorHAnsi"/>
          <w:lang w:val="el-GR"/>
        </w:rPr>
        <w:t>για καλύτερους όρους πίστωσης με τους εταίρους της εφοδιαστικής αλυσίδας και</w:t>
      </w:r>
    </w:p>
    <w:p w14:paraId="6005B747" w14:textId="3500D8CA" w:rsidR="00001F84" w:rsidRPr="00001F84" w:rsidRDefault="00001F84" w:rsidP="00001F84">
      <w:pPr>
        <w:pStyle w:val="a5"/>
        <w:numPr>
          <w:ilvl w:val="0"/>
          <w:numId w:val="3"/>
        </w:numPr>
        <w:spacing w:after="120" w:line="240" w:lineRule="auto"/>
        <w:ind w:left="567"/>
        <w:jc w:val="both"/>
        <w:rPr>
          <w:rFonts w:asciiTheme="minorHAnsi" w:eastAsia="Times New Roman" w:hAnsiTheme="minorHAnsi" w:cstheme="minorHAnsi"/>
          <w:snapToGrid w:val="0"/>
          <w:lang w:val="el-GR" w:eastAsia="el-GR"/>
        </w:rPr>
      </w:pPr>
      <w:r w:rsidRPr="00001F84">
        <w:rPr>
          <w:rFonts w:asciiTheme="minorHAnsi" w:hAnsiTheme="minorHAnsi" w:cstheme="minorHAnsi"/>
          <w:lang w:val="el-GR"/>
        </w:rPr>
        <w:t xml:space="preserve">οι </w:t>
      </w:r>
      <w:r w:rsidR="00B12ECD">
        <w:rPr>
          <w:rFonts w:asciiTheme="minorHAnsi" w:hAnsiTheme="minorHAnsi" w:cstheme="minorHAnsi"/>
          <w:lang w:val="el-GR"/>
        </w:rPr>
        <w:t xml:space="preserve">τιμές των </w:t>
      </w:r>
      <w:r w:rsidRPr="00001F84">
        <w:rPr>
          <w:rFonts w:asciiTheme="minorHAnsi" w:hAnsiTheme="minorHAnsi" w:cstheme="minorHAnsi"/>
          <w:lang w:val="el-GR"/>
        </w:rPr>
        <w:t>πρώτ</w:t>
      </w:r>
      <w:r w:rsidR="00B12ECD">
        <w:rPr>
          <w:rFonts w:asciiTheme="minorHAnsi" w:hAnsiTheme="minorHAnsi" w:cstheme="minorHAnsi"/>
          <w:lang w:val="el-GR"/>
        </w:rPr>
        <w:t>ων</w:t>
      </w:r>
      <w:r w:rsidRPr="00001F84">
        <w:rPr>
          <w:rFonts w:asciiTheme="minorHAnsi" w:hAnsiTheme="minorHAnsi" w:cstheme="minorHAnsi"/>
          <w:lang w:val="el-GR"/>
        </w:rPr>
        <w:t xml:space="preserve"> </w:t>
      </w:r>
      <w:r w:rsidR="00B12ECD">
        <w:rPr>
          <w:rFonts w:asciiTheme="minorHAnsi" w:hAnsiTheme="minorHAnsi" w:cstheme="minorHAnsi"/>
          <w:lang w:val="el-GR"/>
        </w:rPr>
        <w:t>υλών αναμένεται να</w:t>
      </w:r>
      <w:r w:rsidRPr="00001F84">
        <w:rPr>
          <w:rFonts w:asciiTheme="minorHAnsi" w:hAnsiTheme="minorHAnsi" w:cstheme="minorHAnsi"/>
          <w:lang w:val="el-GR"/>
        </w:rPr>
        <w:t xml:space="preserve"> επανέ</w:t>
      </w:r>
      <w:r w:rsidR="00B12ECD">
        <w:rPr>
          <w:rFonts w:asciiTheme="minorHAnsi" w:hAnsiTheme="minorHAnsi" w:cstheme="minorHAnsi"/>
          <w:lang w:val="el-GR"/>
        </w:rPr>
        <w:t>λθουν</w:t>
      </w:r>
      <w:r w:rsidRPr="00001F84">
        <w:rPr>
          <w:rFonts w:asciiTheme="minorHAnsi" w:hAnsiTheme="minorHAnsi" w:cstheme="minorHAnsi"/>
          <w:lang w:val="el-GR"/>
        </w:rPr>
        <w:t xml:space="preserve"> σε κανονικά επίπεδα, ενώ </w:t>
      </w:r>
      <w:r w:rsidR="00B12ECD">
        <w:rPr>
          <w:rFonts w:asciiTheme="minorHAnsi" w:hAnsiTheme="minorHAnsi" w:cstheme="minorHAnsi"/>
          <w:lang w:val="el-GR"/>
        </w:rPr>
        <w:t>οι</w:t>
      </w:r>
      <w:r w:rsidRPr="00001F84">
        <w:rPr>
          <w:rFonts w:asciiTheme="minorHAnsi" w:hAnsiTheme="minorHAnsi" w:cstheme="minorHAnsi"/>
          <w:lang w:val="el-GR"/>
        </w:rPr>
        <w:t xml:space="preserve"> αγορές αποθεμάτων παρακολουθούνται </w:t>
      </w:r>
      <w:r w:rsidR="0013022B">
        <w:rPr>
          <w:rFonts w:asciiTheme="minorHAnsi" w:hAnsiTheme="minorHAnsi" w:cstheme="minorHAnsi"/>
          <w:lang w:val="el-GR"/>
        </w:rPr>
        <w:t xml:space="preserve">από τις εταιρείες </w:t>
      </w:r>
      <w:r w:rsidR="00B12ECD">
        <w:rPr>
          <w:rFonts w:asciiTheme="minorHAnsi" w:hAnsiTheme="minorHAnsi" w:cstheme="minorHAnsi"/>
          <w:lang w:val="el-GR"/>
        </w:rPr>
        <w:t xml:space="preserve">ακόμα πιο </w:t>
      </w:r>
      <w:r w:rsidRPr="00001F84">
        <w:rPr>
          <w:rFonts w:asciiTheme="minorHAnsi" w:hAnsiTheme="minorHAnsi" w:cstheme="minorHAnsi"/>
          <w:lang w:val="el-GR"/>
        </w:rPr>
        <w:t xml:space="preserve">στενά, </w:t>
      </w:r>
      <w:r w:rsidR="002C1187">
        <w:rPr>
          <w:rFonts w:asciiTheme="minorHAnsi" w:hAnsiTheme="minorHAnsi" w:cstheme="minorHAnsi"/>
          <w:lang w:val="el-GR"/>
        </w:rPr>
        <w:t xml:space="preserve">πάντα </w:t>
      </w:r>
      <w:r w:rsidR="0013022B">
        <w:rPr>
          <w:rFonts w:asciiTheme="minorHAnsi" w:hAnsiTheme="minorHAnsi" w:cstheme="minorHAnsi"/>
          <w:lang w:val="el-GR"/>
        </w:rPr>
        <w:t xml:space="preserve">με γνώμονα </w:t>
      </w:r>
      <w:r w:rsidRPr="00001F84">
        <w:rPr>
          <w:rFonts w:asciiTheme="minorHAnsi" w:hAnsiTheme="minorHAnsi" w:cstheme="minorHAnsi"/>
          <w:lang w:val="el-GR"/>
        </w:rPr>
        <w:t>την αποτελεσματική εκτέλεση των έργων που έχουν ανα</w:t>
      </w:r>
      <w:r w:rsidR="0013022B">
        <w:rPr>
          <w:rFonts w:asciiTheme="minorHAnsi" w:hAnsiTheme="minorHAnsi" w:cstheme="minorHAnsi"/>
          <w:lang w:val="el-GR"/>
        </w:rPr>
        <w:t>λάβει</w:t>
      </w:r>
      <w:r w:rsidRPr="00001F84">
        <w:rPr>
          <w:rFonts w:asciiTheme="minorHAnsi" w:hAnsiTheme="minorHAnsi" w:cstheme="minorHAnsi"/>
          <w:lang w:val="el-GR"/>
        </w:rPr>
        <w:t>.</w:t>
      </w:r>
    </w:p>
    <w:bookmarkEnd w:id="6"/>
    <w:p w14:paraId="523F2E41" w14:textId="286C7AAF" w:rsidR="00001F84" w:rsidRPr="00001F84" w:rsidRDefault="00001F84" w:rsidP="006306A0">
      <w:pPr>
        <w:spacing w:after="120" w:line="240" w:lineRule="auto"/>
        <w:jc w:val="both"/>
        <w:rPr>
          <w:rFonts w:asciiTheme="minorHAnsi" w:hAnsiTheme="minorHAnsi" w:cstheme="minorHAnsi"/>
        </w:rPr>
      </w:pPr>
      <w:r>
        <w:t xml:space="preserve">Καθώς οι κεφαλαιουχικές δαπάνες χρηματοδοτήθηκαν κυρίως </w:t>
      </w:r>
      <w:r w:rsidR="00B12ECD">
        <w:t>από ίδιους πόρους</w:t>
      </w:r>
      <w:r>
        <w:t xml:space="preserve">, το κεφάλαιο κίνησης ήταν ο </w:t>
      </w:r>
      <w:r w:rsidR="0013022B">
        <w:t>καίριος</w:t>
      </w:r>
      <w:r w:rsidR="0013022B" w:rsidDel="0013022B">
        <w:t xml:space="preserve"> </w:t>
      </w:r>
      <w:r>
        <w:t xml:space="preserve">παράγοντας της αξιοσημείωτης αύξησης του </w:t>
      </w:r>
      <w:r>
        <w:rPr>
          <w:b/>
          <w:bCs/>
        </w:rPr>
        <w:t xml:space="preserve">καθαρού </w:t>
      </w:r>
      <w:r w:rsidR="000B34EC">
        <w:rPr>
          <w:b/>
          <w:bCs/>
        </w:rPr>
        <w:t>δανεισμού</w:t>
      </w:r>
      <w:r>
        <w:rPr>
          <w:b/>
          <w:bCs/>
        </w:rPr>
        <w:t xml:space="preserve">, </w:t>
      </w:r>
      <w:r w:rsidR="00007CE6">
        <w:t>που</w:t>
      </w:r>
      <w:r w:rsidR="000B34EC">
        <w:t xml:space="preserve"> ανήλθε σε</w:t>
      </w:r>
      <w:r>
        <w:t xml:space="preserve"> 438 εκατ. ευρώ στις 31 Δεκεμβρίου 2022, 174 εκατ. ευρώ </w:t>
      </w:r>
      <w:r w:rsidR="00007CE6">
        <w:t xml:space="preserve">υψηλότερος από </w:t>
      </w:r>
      <w:r w:rsidR="000501C6">
        <w:t xml:space="preserve">το Δεκέμβριο του </w:t>
      </w:r>
      <w:r>
        <w:t>2021.</w:t>
      </w:r>
    </w:p>
    <w:bookmarkEnd w:id="7"/>
    <w:p w14:paraId="2D4F3B5A" w14:textId="77777777" w:rsidR="00B12ECD" w:rsidRPr="000967BF" w:rsidRDefault="00B12ECD" w:rsidP="000967BF">
      <w:pPr>
        <w:pStyle w:val="a5"/>
        <w:numPr>
          <w:ilvl w:val="0"/>
          <w:numId w:val="3"/>
        </w:numPr>
        <w:spacing w:after="120" w:line="240" w:lineRule="auto"/>
        <w:ind w:left="567"/>
        <w:jc w:val="both"/>
        <w:rPr>
          <w:rFonts w:asciiTheme="minorHAnsi" w:eastAsia="Times New Roman" w:hAnsiTheme="minorHAnsi" w:cstheme="minorHAnsi"/>
          <w:snapToGrid w:val="0"/>
          <w:lang w:val="el-GR" w:eastAsia="el-GR"/>
        </w:rPr>
      </w:pPr>
      <w:r w:rsidRPr="000967BF">
        <w:rPr>
          <w:rFonts w:cs="Calibri"/>
          <w:b/>
          <w:bCs/>
          <w:color w:val="4F6228"/>
          <w:sz w:val="24"/>
          <w:szCs w:val="24"/>
          <w:lang w:val="el-GR"/>
        </w:rPr>
        <w:br w:type="page"/>
      </w:r>
    </w:p>
    <w:p w14:paraId="0C6FFB1F" w14:textId="51C5D37D" w:rsidR="003A5991" w:rsidRPr="003B712F" w:rsidRDefault="003B712F" w:rsidP="005B51D1">
      <w:pPr>
        <w:spacing w:after="0" w:line="240" w:lineRule="auto"/>
        <w:rPr>
          <w:rFonts w:eastAsia="SimSun" w:cs="Calibri"/>
          <w:b/>
          <w:bCs/>
          <w:color w:val="4F6228"/>
          <w:sz w:val="24"/>
          <w:szCs w:val="24"/>
        </w:rPr>
      </w:pPr>
      <w:r>
        <w:rPr>
          <w:rFonts w:eastAsia="SimSun" w:cs="Calibri"/>
          <w:b/>
          <w:bCs/>
          <w:color w:val="4F6228"/>
          <w:sz w:val="24"/>
          <w:szCs w:val="24"/>
        </w:rPr>
        <w:t>Οικονομικές</w:t>
      </w:r>
      <w:r w:rsidRPr="003B712F">
        <w:rPr>
          <w:rFonts w:eastAsia="SimSun" w:cs="Calibri"/>
          <w:b/>
          <w:bCs/>
          <w:color w:val="4F6228"/>
          <w:sz w:val="24"/>
          <w:szCs w:val="24"/>
        </w:rPr>
        <w:t xml:space="preserve"> </w:t>
      </w:r>
      <w:r>
        <w:rPr>
          <w:rFonts w:eastAsia="SimSun" w:cs="Calibri"/>
          <w:b/>
          <w:bCs/>
          <w:color w:val="4F6228"/>
          <w:sz w:val="24"/>
          <w:szCs w:val="24"/>
        </w:rPr>
        <w:t>επιδόσεις</w:t>
      </w:r>
      <w:r w:rsidRPr="003B712F">
        <w:rPr>
          <w:rFonts w:eastAsia="SimSun" w:cs="Calibri"/>
          <w:b/>
          <w:bCs/>
          <w:color w:val="4F6228"/>
          <w:sz w:val="24"/>
          <w:szCs w:val="24"/>
        </w:rPr>
        <w:t xml:space="preserve"> </w:t>
      </w:r>
      <w:r>
        <w:rPr>
          <w:rFonts w:eastAsia="SimSun" w:cs="Calibri"/>
          <w:b/>
          <w:bCs/>
          <w:color w:val="4F6228"/>
          <w:sz w:val="24"/>
          <w:szCs w:val="24"/>
        </w:rPr>
        <w:t>ανά</w:t>
      </w:r>
      <w:r w:rsidRPr="003B712F">
        <w:rPr>
          <w:rFonts w:eastAsia="SimSun" w:cs="Calibri"/>
          <w:b/>
          <w:bCs/>
          <w:color w:val="4F6228"/>
          <w:sz w:val="24"/>
          <w:szCs w:val="24"/>
        </w:rPr>
        <w:t xml:space="preserve"> </w:t>
      </w:r>
      <w:r>
        <w:rPr>
          <w:rFonts w:eastAsia="SimSun" w:cs="Calibri"/>
          <w:b/>
          <w:bCs/>
          <w:color w:val="4F6228"/>
          <w:sz w:val="24"/>
          <w:szCs w:val="24"/>
        </w:rPr>
        <w:t>επιχειρηματικό κλάδο</w:t>
      </w:r>
    </w:p>
    <w:p w14:paraId="3F017E12" w14:textId="77777777" w:rsidR="00D35BB8" w:rsidRPr="003B712F" w:rsidRDefault="00D35BB8" w:rsidP="006B321F">
      <w:pPr>
        <w:spacing w:after="120" w:line="240" w:lineRule="auto"/>
        <w:jc w:val="both"/>
        <w:rPr>
          <w:rFonts w:eastAsia="SimSun" w:cs="Calibri"/>
          <w:sz w:val="20"/>
          <w:szCs w:val="20"/>
        </w:rPr>
      </w:pPr>
    </w:p>
    <w:tbl>
      <w:tblPr>
        <w:tblW w:w="10132" w:type="dxa"/>
        <w:tblInd w:w="-142" w:type="dxa"/>
        <w:tblLayout w:type="fixed"/>
        <w:tblLook w:val="04A0" w:firstRow="1" w:lastRow="0" w:firstColumn="1" w:lastColumn="0" w:noHBand="0" w:noVBand="1"/>
      </w:tblPr>
      <w:tblGrid>
        <w:gridCol w:w="1418"/>
        <w:gridCol w:w="992"/>
        <w:gridCol w:w="993"/>
        <w:gridCol w:w="850"/>
        <w:gridCol w:w="851"/>
        <w:gridCol w:w="850"/>
        <w:gridCol w:w="851"/>
        <w:gridCol w:w="850"/>
        <w:gridCol w:w="851"/>
        <w:gridCol w:w="754"/>
        <w:gridCol w:w="872"/>
      </w:tblGrid>
      <w:tr w:rsidR="00AD697C" w:rsidRPr="009F49E2" w14:paraId="12783A35" w14:textId="77777777" w:rsidTr="00AD697C">
        <w:trPr>
          <w:trHeight w:val="559"/>
        </w:trPr>
        <w:tc>
          <w:tcPr>
            <w:tcW w:w="1418" w:type="dxa"/>
            <w:tcBorders>
              <w:top w:val="nil"/>
              <w:left w:val="nil"/>
              <w:bottom w:val="single" w:sz="4" w:space="0" w:color="385623" w:themeColor="accent6" w:themeShade="80"/>
              <w:right w:val="dotted" w:sz="4" w:space="0" w:color="385623" w:themeColor="accent6" w:themeShade="80"/>
            </w:tcBorders>
            <w:shd w:val="clear" w:color="000000" w:fill="FFFFFF"/>
            <w:vAlign w:val="center"/>
            <w:hideMark/>
          </w:tcPr>
          <w:p w14:paraId="291D2ECD" w14:textId="77777777" w:rsidR="00AD697C" w:rsidRPr="00BB2C39" w:rsidRDefault="00AD697C" w:rsidP="00AD697C">
            <w:pPr>
              <w:spacing w:after="0" w:line="240" w:lineRule="auto"/>
              <w:jc w:val="both"/>
              <w:rPr>
                <w:rFonts w:eastAsia="Times New Roman" w:cs="Calibri"/>
                <w:bCs/>
                <w:i/>
                <w:sz w:val="18"/>
                <w:szCs w:val="18"/>
                <w:lang w:eastAsia="el-GR"/>
              </w:rPr>
            </w:pPr>
            <w:r w:rsidRPr="00BB2C39">
              <w:rPr>
                <w:rFonts w:eastAsia="Times New Roman" w:cs="Calibri"/>
                <w:bCs/>
                <w:i/>
                <w:sz w:val="18"/>
                <w:szCs w:val="18"/>
                <w:lang w:eastAsia="el-GR"/>
              </w:rPr>
              <w:t>Ποσά σε</w:t>
            </w:r>
          </w:p>
          <w:p w14:paraId="230E6142" w14:textId="5F993AD3" w:rsidR="00AD697C" w:rsidRPr="009F49E2" w:rsidRDefault="00AD697C" w:rsidP="00AD697C">
            <w:pPr>
              <w:spacing w:after="120" w:line="240" w:lineRule="auto"/>
              <w:rPr>
                <w:rFonts w:eastAsia="Times New Roman" w:cs="Calibri"/>
                <w:bCs/>
                <w:i/>
                <w:sz w:val="16"/>
                <w:szCs w:val="16"/>
                <w:lang w:val="en-GB" w:eastAsia="el-GR"/>
              </w:rPr>
            </w:pPr>
            <w:r w:rsidRPr="00BB2C39">
              <w:rPr>
                <w:rFonts w:eastAsia="Times New Roman" w:cs="Calibri"/>
                <w:bCs/>
                <w:i/>
                <w:sz w:val="18"/>
                <w:szCs w:val="18"/>
                <w:lang w:eastAsia="el-GR"/>
              </w:rPr>
              <w:t>χιλιάδες ευρώ</w:t>
            </w:r>
          </w:p>
        </w:tc>
        <w:tc>
          <w:tcPr>
            <w:tcW w:w="1985" w:type="dxa"/>
            <w:gridSpan w:val="2"/>
            <w:tcBorders>
              <w:top w:val="nil"/>
              <w:left w:val="dotted" w:sz="4" w:space="0" w:color="385623" w:themeColor="accent6" w:themeShade="80"/>
              <w:bottom w:val="single" w:sz="4" w:space="0" w:color="385623" w:themeColor="accent6" w:themeShade="80"/>
              <w:right w:val="dotted" w:sz="4" w:space="0" w:color="385623" w:themeColor="accent6" w:themeShade="80"/>
            </w:tcBorders>
            <w:shd w:val="clear" w:color="000000" w:fill="FFFFFF"/>
            <w:vAlign w:val="center"/>
            <w:hideMark/>
          </w:tcPr>
          <w:p w14:paraId="79B5E023" w14:textId="09BEEF5F" w:rsidR="00AD697C" w:rsidRPr="009F49E2" w:rsidRDefault="00AD697C" w:rsidP="00AD697C">
            <w:pPr>
              <w:spacing w:after="120" w:line="240" w:lineRule="auto"/>
              <w:jc w:val="center"/>
              <w:rPr>
                <w:rFonts w:eastAsia="Times New Roman" w:cs="Calibri"/>
                <w:b/>
                <w:bCs/>
                <w:sz w:val="18"/>
                <w:szCs w:val="18"/>
                <w:lang w:val="en-GB" w:eastAsia="el-GR"/>
              </w:rPr>
            </w:pPr>
            <w:r>
              <w:rPr>
                <w:rFonts w:eastAsia="Times New Roman" w:cs="Calibri"/>
                <w:b/>
                <w:bCs/>
                <w:sz w:val="18"/>
                <w:szCs w:val="18"/>
                <w:lang w:eastAsia="el-GR"/>
              </w:rPr>
              <w:t>Πωλήσεις</w:t>
            </w:r>
          </w:p>
        </w:tc>
        <w:tc>
          <w:tcPr>
            <w:tcW w:w="1701" w:type="dxa"/>
            <w:gridSpan w:val="2"/>
            <w:tcBorders>
              <w:top w:val="nil"/>
              <w:left w:val="dotted" w:sz="4" w:space="0" w:color="385623" w:themeColor="accent6" w:themeShade="80"/>
              <w:bottom w:val="single" w:sz="4" w:space="0" w:color="385623" w:themeColor="accent6" w:themeShade="80"/>
              <w:right w:val="dotted" w:sz="4" w:space="0" w:color="385623" w:themeColor="accent6" w:themeShade="80"/>
            </w:tcBorders>
            <w:shd w:val="clear" w:color="auto" w:fill="auto"/>
            <w:vAlign w:val="center"/>
          </w:tcPr>
          <w:p w14:paraId="5164A3A3" w14:textId="61791997" w:rsidR="00AD697C" w:rsidRPr="009F49E2" w:rsidRDefault="00AD697C" w:rsidP="00AD697C">
            <w:pPr>
              <w:spacing w:after="120" w:line="240" w:lineRule="auto"/>
              <w:jc w:val="center"/>
              <w:rPr>
                <w:rFonts w:eastAsia="Times New Roman" w:cs="Calibri"/>
                <w:b/>
                <w:bCs/>
                <w:sz w:val="18"/>
                <w:szCs w:val="18"/>
                <w:lang w:val="en-GB" w:eastAsia="el-GR"/>
              </w:rPr>
            </w:pPr>
            <w:r w:rsidRPr="009F49E2">
              <w:rPr>
                <w:rFonts w:eastAsia="Times New Roman" w:cs="Calibri"/>
                <w:b/>
                <w:bCs/>
                <w:sz w:val="18"/>
                <w:szCs w:val="18"/>
                <w:lang w:val="en-GB" w:eastAsia="el-GR"/>
              </w:rPr>
              <w:t>EBITDA</w:t>
            </w:r>
          </w:p>
        </w:tc>
        <w:tc>
          <w:tcPr>
            <w:tcW w:w="1701" w:type="dxa"/>
            <w:gridSpan w:val="2"/>
            <w:tcBorders>
              <w:top w:val="nil"/>
              <w:left w:val="dotted" w:sz="4" w:space="0" w:color="385623" w:themeColor="accent6" w:themeShade="80"/>
              <w:bottom w:val="single" w:sz="4" w:space="0" w:color="385623" w:themeColor="accent6" w:themeShade="80"/>
              <w:right w:val="dotted" w:sz="4" w:space="0" w:color="385623" w:themeColor="accent6" w:themeShade="80"/>
            </w:tcBorders>
            <w:shd w:val="clear" w:color="000000" w:fill="FFFFFF"/>
            <w:vAlign w:val="center"/>
            <w:hideMark/>
          </w:tcPr>
          <w:p w14:paraId="1CE6870C" w14:textId="5387DC20" w:rsidR="00AD697C" w:rsidRPr="009F49E2" w:rsidRDefault="00AD697C" w:rsidP="00AD697C">
            <w:pPr>
              <w:spacing w:after="120" w:line="240" w:lineRule="auto"/>
              <w:jc w:val="center"/>
              <w:rPr>
                <w:rFonts w:eastAsia="Times New Roman" w:cs="Calibri"/>
                <w:b/>
                <w:bCs/>
                <w:sz w:val="18"/>
                <w:szCs w:val="18"/>
                <w:lang w:val="en-GB" w:eastAsia="el-GR"/>
              </w:rPr>
            </w:pPr>
            <w:r w:rsidRPr="009F49E2">
              <w:rPr>
                <w:rFonts w:eastAsia="Times New Roman" w:cs="Calibri"/>
                <w:b/>
                <w:bCs/>
                <w:sz w:val="18"/>
                <w:szCs w:val="18"/>
                <w:lang w:val="en-GB" w:eastAsia="el-GR"/>
              </w:rPr>
              <w:t>a-EBITDA</w:t>
            </w:r>
          </w:p>
        </w:tc>
        <w:tc>
          <w:tcPr>
            <w:tcW w:w="1701" w:type="dxa"/>
            <w:gridSpan w:val="2"/>
            <w:tcBorders>
              <w:top w:val="nil"/>
              <w:left w:val="dotted" w:sz="4" w:space="0" w:color="385623" w:themeColor="accent6" w:themeShade="80"/>
              <w:bottom w:val="single" w:sz="4" w:space="0" w:color="385623" w:themeColor="accent6" w:themeShade="80"/>
              <w:right w:val="dotted" w:sz="4" w:space="0" w:color="385623" w:themeColor="accent6" w:themeShade="80"/>
            </w:tcBorders>
            <w:shd w:val="clear" w:color="000000" w:fill="FFFFFF"/>
            <w:vAlign w:val="center"/>
            <w:hideMark/>
          </w:tcPr>
          <w:p w14:paraId="52D7A13D" w14:textId="18453B13" w:rsidR="00AD697C" w:rsidRPr="009F49E2" w:rsidRDefault="00AD697C" w:rsidP="00AD697C">
            <w:pPr>
              <w:spacing w:after="120" w:line="240" w:lineRule="auto"/>
              <w:jc w:val="center"/>
              <w:rPr>
                <w:rFonts w:eastAsia="Times New Roman" w:cs="Calibri"/>
                <w:b/>
                <w:bCs/>
                <w:sz w:val="18"/>
                <w:szCs w:val="18"/>
                <w:lang w:val="en-GB" w:eastAsia="el-GR"/>
              </w:rPr>
            </w:pPr>
            <w:r w:rsidRPr="009F49E2">
              <w:rPr>
                <w:rFonts w:eastAsia="Times New Roman" w:cs="Calibri"/>
                <w:b/>
                <w:bCs/>
                <w:sz w:val="18"/>
                <w:szCs w:val="18"/>
                <w:lang w:val="en-GB" w:eastAsia="el-GR"/>
              </w:rPr>
              <w:t>EBIT</w:t>
            </w:r>
          </w:p>
        </w:tc>
        <w:tc>
          <w:tcPr>
            <w:tcW w:w="1626" w:type="dxa"/>
            <w:gridSpan w:val="2"/>
            <w:tcBorders>
              <w:top w:val="nil"/>
              <w:left w:val="dotted" w:sz="4" w:space="0" w:color="385623" w:themeColor="accent6" w:themeShade="80"/>
              <w:bottom w:val="single" w:sz="4" w:space="0" w:color="385623" w:themeColor="accent6" w:themeShade="80"/>
              <w:right w:val="dotted" w:sz="4" w:space="0" w:color="385623" w:themeColor="accent6" w:themeShade="80"/>
            </w:tcBorders>
            <w:shd w:val="clear" w:color="000000" w:fill="FFFFFF"/>
            <w:vAlign w:val="center"/>
            <w:hideMark/>
          </w:tcPr>
          <w:p w14:paraId="35517EBF" w14:textId="708A31DA" w:rsidR="00AD697C" w:rsidRPr="009F49E2" w:rsidRDefault="00AD697C" w:rsidP="00AD697C">
            <w:pPr>
              <w:spacing w:after="120" w:line="240" w:lineRule="auto"/>
              <w:jc w:val="center"/>
              <w:rPr>
                <w:rFonts w:eastAsia="Times New Roman" w:cs="Calibri"/>
                <w:b/>
                <w:bCs/>
                <w:sz w:val="18"/>
                <w:szCs w:val="18"/>
                <w:lang w:val="en-GB" w:eastAsia="el-GR"/>
              </w:rPr>
            </w:pPr>
            <w:r>
              <w:rPr>
                <w:rFonts w:eastAsia="Times New Roman" w:cs="Calibri"/>
                <w:b/>
                <w:bCs/>
                <w:sz w:val="18"/>
                <w:szCs w:val="18"/>
                <w:lang w:eastAsia="el-GR"/>
              </w:rPr>
              <w:t>Κέρδη προ φόρων</w:t>
            </w:r>
          </w:p>
        </w:tc>
      </w:tr>
      <w:tr w:rsidR="00AD697C" w:rsidRPr="009F49E2" w14:paraId="44AFCDA3" w14:textId="77777777" w:rsidTr="00AD697C">
        <w:trPr>
          <w:trHeight w:val="559"/>
        </w:trPr>
        <w:tc>
          <w:tcPr>
            <w:tcW w:w="1418"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000000" w:fill="FFFFFF"/>
            <w:vAlign w:val="center"/>
            <w:hideMark/>
          </w:tcPr>
          <w:p w14:paraId="295DCE69" w14:textId="4EBBED96" w:rsidR="00AD697C" w:rsidRPr="009F49E2" w:rsidRDefault="00AD697C" w:rsidP="00AD697C">
            <w:pPr>
              <w:spacing w:after="120" w:line="240" w:lineRule="auto"/>
              <w:rPr>
                <w:rFonts w:eastAsia="Times New Roman" w:cs="Calibri"/>
                <w:b/>
                <w:bCs/>
                <w:sz w:val="18"/>
                <w:szCs w:val="18"/>
                <w:u w:val="single"/>
                <w:lang w:val="en-GB" w:eastAsia="el-GR"/>
              </w:rPr>
            </w:pPr>
            <w:r>
              <w:rPr>
                <w:rFonts w:eastAsia="Times New Roman" w:cs="Calibri"/>
                <w:b/>
                <w:bCs/>
                <w:sz w:val="18"/>
                <w:szCs w:val="18"/>
                <w:u w:val="single"/>
                <w:lang w:eastAsia="el-GR"/>
              </w:rPr>
              <w:t>Κλάδος</w:t>
            </w:r>
          </w:p>
        </w:tc>
        <w:tc>
          <w:tcPr>
            <w:tcW w:w="992" w:type="dxa"/>
            <w:tcBorders>
              <w:top w:val="single" w:sz="4" w:space="0" w:color="385623" w:themeColor="accent6" w:themeShade="80"/>
              <w:left w:val="dotted" w:sz="4" w:space="0" w:color="385623" w:themeColor="accent6" w:themeShade="80"/>
              <w:bottom w:val="single" w:sz="4" w:space="0" w:color="385623" w:themeColor="accent6" w:themeShade="80"/>
              <w:right w:val="nil"/>
            </w:tcBorders>
            <w:shd w:val="clear" w:color="auto" w:fill="E2EFD9"/>
            <w:vAlign w:val="center"/>
            <w:hideMark/>
          </w:tcPr>
          <w:p w14:paraId="0EC44CBE"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2</w:t>
            </w:r>
          </w:p>
        </w:tc>
        <w:tc>
          <w:tcPr>
            <w:tcW w:w="993"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000000" w:fill="FFFFFF"/>
            <w:vAlign w:val="center"/>
            <w:hideMark/>
          </w:tcPr>
          <w:p w14:paraId="1BC0CA26"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1</w:t>
            </w:r>
          </w:p>
        </w:tc>
        <w:tc>
          <w:tcPr>
            <w:tcW w:w="850" w:type="dxa"/>
            <w:tcBorders>
              <w:top w:val="single" w:sz="4" w:space="0" w:color="385623" w:themeColor="accent6" w:themeShade="80"/>
              <w:left w:val="dotted" w:sz="4" w:space="0" w:color="385623" w:themeColor="accent6" w:themeShade="80"/>
              <w:bottom w:val="single" w:sz="4" w:space="0" w:color="385623" w:themeColor="accent6" w:themeShade="80"/>
              <w:right w:val="nil"/>
            </w:tcBorders>
            <w:shd w:val="clear" w:color="auto" w:fill="E2EFD9"/>
            <w:vAlign w:val="center"/>
          </w:tcPr>
          <w:p w14:paraId="4E17E553"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2</w:t>
            </w:r>
          </w:p>
        </w:tc>
        <w:tc>
          <w:tcPr>
            <w:tcW w:w="851"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auto" w:fill="auto"/>
            <w:vAlign w:val="center"/>
          </w:tcPr>
          <w:p w14:paraId="05C592F9"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1</w:t>
            </w:r>
          </w:p>
        </w:tc>
        <w:tc>
          <w:tcPr>
            <w:tcW w:w="850" w:type="dxa"/>
            <w:tcBorders>
              <w:top w:val="single" w:sz="4" w:space="0" w:color="385623" w:themeColor="accent6" w:themeShade="80"/>
              <w:left w:val="dotted" w:sz="4" w:space="0" w:color="385623" w:themeColor="accent6" w:themeShade="80"/>
              <w:bottom w:val="single" w:sz="4" w:space="0" w:color="385623" w:themeColor="accent6" w:themeShade="80"/>
              <w:right w:val="nil"/>
            </w:tcBorders>
            <w:shd w:val="clear" w:color="auto" w:fill="E2EFD9"/>
            <w:vAlign w:val="center"/>
            <w:hideMark/>
          </w:tcPr>
          <w:p w14:paraId="07A40A91"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2</w:t>
            </w:r>
          </w:p>
        </w:tc>
        <w:tc>
          <w:tcPr>
            <w:tcW w:w="851"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000000" w:fill="FFFFFF"/>
            <w:vAlign w:val="center"/>
            <w:hideMark/>
          </w:tcPr>
          <w:p w14:paraId="3B360151"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1</w:t>
            </w:r>
          </w:p>
        </w:tc>
        <w:tc>
          <w:tcPr>
            <w:tcW w:w="850" w:type="dxa"/>
            <w:tcBorders>
              <w:top w:val="single" w:sz="4" w:space="0" w:color="385623" w:themeColor="accent6" w:themeShade="80"/>
              <w:left w:val="dotted" w:sz="4" w:space="0" w:color="385623" w:themeColor="accent6" w:themeShade="80"/>
              <w:bottom w:val="single" w:sz="4" w:space="0" w:color="385623" w:themeColor="accent6" w:themeShade="80"/>
              <w:right w:val="nil"/>
            </w:tcBorders>
            <w:shd w:val="clear" w:color="auto" w:fill="E2EFD9"/>
            <w:vAlign w:val="center"/>
            <w:hideMark/>
          </w:tcPr>
          <w:p w14:paraId="21DD5373"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2</w:t>
            </w:r>
          </w:p>
        </w:tc>
        <w:tc>
          <w:tcPr>
            <w:tcW w:w="851"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000000" w:fill="FFFFFF"/>
            <w:vAlign w:val="center"/>
            <w:hideMark/>
          </w:tcPr>
          <w:p w14:paraId="42D72025"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1</w:t>
            </w:r>
          </w:p>
        </w:tc>
        <w:tc>
          <w:tcPr>
            <w:tcW w:w="754" w:type="dxa"/>
            <w:tcBorders>
              <w:top w:val="single" w:sz="4" w:space="0" w:color="385623" w:themeColor="accent6" w:themeShade="80"/>
              <w:left w:val="dotted" w:sz="4" w:space="0" w:color="385623" w:themeColor="accent6" w:themeShade="80"/>
              <w:bottom w:val="single" w:sz="4" w:space="0" w:color="385623" w:themeColor="accent6" w:themeShade="80"/>
              <w:right w:val="nil"/>
            </w:tcBorders>
            <w:shd w:val="clear" w:color="auto" w:fill="E2EFD9"/>
            <w:vAlign w:val="center"/>
            <w:hideMark/>
          </w:tcPr>
          <w:p w14:paraId="51F8FC37"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2</w:t>
            </w:r>
          </w:p>
        </w:tc>
        <w:tc>
          <w:tcPr>
            <w:tcW w:w="872" w:type="dxa"/>
            <w:tcBorders>
              <w:top w:val="single" w:sz="4" w:space="0" w:color="385623" w:themeColor="accent6" w:themeShade="80"/>
              <w:left w:val="nil"/>
              <w:bottom w:val="single" w:sz="4" w:space="0" w:color="385623" w:themeColor="accent6" w:themeShade="80"/>
              <w:right w:val="dotted" w:sz="4" w:space="0" w:color="385623" w:themeColor="accent6" w:themeShade="80"/>
            </w:tcBorders>
            <w:shd w:val="clear" w:color="000000" w:fill="FFFFFF"/>
            <w:vAlign w:val="center"/>
            <w:hideMark/>
          </w:tcPr>
          <w:p w14:paraId="57F09C7A" w14:textId="77777777" w:rsidR="00AD697C" w:rsidRPr="009F49E2" w:rsidRDefault="00AD697C" w:rsidP="00AD697C">
            <w:pPr>
              <w:spacing w:after="120" w:line="240" w:lineRule="auto"/>
              <w:jc w:val="right"/>
              <w:rPr>
                <w:rFonts w:cs="Calibri"/>
                <w:b/>
                <w:bCs/>
                <w:color w:val="000000"/>
                <w:sz w:val="18"/>
                <w:szCs w:val="18"/>
                <w:lang w:val="en-GB"/>
              </w:rPr>
            </w:pPr>
            <w:r w:rsidRPr="009F49E2">
              <w:rPr>
                <w:rFonts w:cs="Calibri"/>
                <w:b/>
                <w:bCs/>
                <w:color w:val="000000"/>
                <w:sz w:val="18"/>
                <w:szCs w:val="18"/>
                <w:lang w:val="en-GB"/>
              </w:rPr>
              <w:t>202</w:t>
            </w:r>
            <w:r>
              <w:rPr>
                <w:rFonts w:cs="Calibri"/>
                <w:b/>
                <w:bCs/>
                <w:color w:val="000000"/>
                <w:sz w:val="18"/>
                <w:szCs w:val="18"/>
                <w:lang w:val="en-GB"/>
              </w:rPr>
              <w:t>1</w:t>
            </w:r>
          </w:p>
        </w:tc>
      </w:tr>
      <w:tr w:rsidR="00AD697C" w:rsidRPr="009F49E2" w14:paraId="2732B8D9" w14:textId="77777777" w:rsidTr="00AD697C">
        <w:trPr>
          <w:trHeight w:val="559"/>
        </w:trPr>
        <w:tc>
          <w:tcPr>
            <w:tcW w:w="1418"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000000" w:fill="FFFFFF"/>
            <w:noWrap/>
            <w:vAlign w:val="center"/>
            <w:hideMark/>
          </w:tcPr>
          <w:p w14:paraId="2770AD79" w14:textId="15E1FF17" w:rsidR="00AD697C" w:rsidRPr="009F49E2" w:rsidRDefault="00AD697C" w:rsidP="00AD697C">
            <w:pPr>
              <w:spacing w:after="120" w:line="240" w:lineRule="auto"/>
              <w:rPr>
                <w:rFonts w:eastAsia="Times New Roman" w:cs="Calibri"/>
                <w:bCs/>
                <w:sz w:val="18"/>
                <w:szCs w:val="18"/>
                <w:lang w:val="en-GB" w:eastAsia="el-GR"/>
              </w:rPr>
            </w:pPr>
            <w:r>
              <w:rPr>
                <w:rFonts w:eastAsia="Times New Roman" w:cs="Calibri"/>
                <w:bCs/>
                <w:sz w:val="18"/>
                <w:szCs w:val="18"/>
                <w:lang w:eastAsia="el-GR"/>
              </w:rPr>
              <w:t>Καλώδια</w:t>
            </w:r>
            <w:r w:rsidRPr="009259F9">
              <w:rPr>
                <w:rFonts w:eastAsia="Times New Roman" w:cs="Calibri"/>
                <w:bCs/>
                <w:sz w:val="18"/>
                <w:szCs w:val="18"/>
                <w:lang w:val="en-GB" w:eastAsia="el-GR"/>
              </w:rPr>
              <w:t xml:space="preserve"> </w:t>
            </w:r>
          </w:p>
        </w:tc>
        <w:tc>
          <w:tcPr>
            <w:tcW w:w="992" w:type="dxa"/>
            <w:tcBorders>
              <w:top w:val="single" w:sz="4" w:space="0" w:color="385623" w:themeColor="accent6" w:themeShade="80"/>
              <w:left w:val="dotted" w:sz="4" w:space="0" w:color="385623" w:themeColor="accent6" w:themeShade="80"/>
              <w:bottom w:val="single" w:sz="4" w:space="0" w:color="538135" w:themeColor="accent6" w:themeShade="BF"/>
              <w:right w:val="nil"/>
            </w:tcBorders>
            <w:shd w:val="clear" w:color="auto" w:fill="E2EFD9"/>
            <w:noWrap/>
            <w:vAlign w:val="center"/>
          </w:tcPr>
          <w:p w14:paraId="28BBCAD5" w14:textId="6E456EAD"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964.388</w:t>
            </w:r>
          </w:p>
        </w:tc>
        <w:tc>
          <w:tcPr>
            <w:tcW w:w="993"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000000" w:fill="FFFFFF"/>
            <w:noWrap/>
            <w:vAlign w:val="center"/>
          </w:tcPr>
          <w:p w14:paraId="476118FB" w14:textId="26DB29C0"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824.291</w:t>
            </w:r>
          </w:p>
        </w:tc>
        <w:tc>
          <w:tcPr>
            <w:tcW w:w="850" w:type="dxa"/>
            <w:tcBorders>
              <w:top w:val="single" w:sz="4" w:space="0" w:color="385623" w:themeColor="accent6" w:themeShade="80"/>
              <w:left w:val="dotted" w:sz="4" w:space="0" w:color="385623" w:themeColor="accent6" w:themeShade="80"/>
              <w:bottom w:val="single" w:sz="4" w:space="0" w:color="538135" w:themeColor="accent6" w:themeShade="BF"/>
              <w:right w:val="nil"/>
            </w:tcBorders>
            <w:shd w:val="clear" w:color="auto" w:fill="E2EFD9"/>
            <w:vAlign w:val="center"/>
          </w:tcPr>
          <w:p w14:paraId="73083996" w14:textId="0CB5EC39"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105.710</w:t>
            </w:r>
          </w:p>
        </w:tc>
        <w:tc>
          <w:tcPr>
            <w:tcW w:w="851"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auto" w:fill="auto"/>
            <w:vAlign w:val="center"/>
          </w:tcPr>
          <w:p w14:paraId="1D96189E" w14:textId="756E01A0"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83.273</w:t>
            </w:r>
          </w:p>
        </w:tc>
        <w:tc>
          <w:tcPr>
            <w:tcW w:w="850" w:type="dxa"/>
            <w:tcBorders>
              <w:top w:val="single" w:sz="4" w:space="0" w:color="385623" w:themeColor="accent6" w:themeShade="80"/>
              <w:left w:val="dotted" w:sz="4" w:space="0" w:color="385623" w:themeColor="accent6" w:themeShade="80"/>
              <w:bottom w:val="single" w:sz="4" w:space="0" w:color="538135" w:themeColor="accent6" w:themeShade="BF"/>
              <w:right w:val="nil"/>
            </w:tcBorders>
            <w:shd w:val="clear" w:color="auto" w:fill="E2EFD9"/>
            <w:noWrap/>
            <w:vAlign w:val="center"/>
          </w:tcPr>
          <w:p w14:paraId="223B393F" w14:textId="1BDD18FE"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108.497</w:t>
            </w:r>
          </w:p>
        </w:tc>
        <w:tc>
          <w:tcPr>
            <w:tcW w:w="851"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000000" w:fill="FFFFFF"/>
            <w:noWrap/>
            <w:vAlign w:val="center"/>
          </w:tcPr>
          <w:p w14:paraId="550FE32D" w14:textId="0A1B5812"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88.625</w:t>
            </w:r>
          </w:p>
        </w:tc>
        <w:tc>
          <w:tcPr>
            <w:tcW w:w="850" w:type="dxa"/>
            <w:tcBorders>
              <w:top w:val="single" w:sz="4" w:space="0" w:color="385623" w:themeColor="accent6" w:themeShade="80"/>
              <w:left w:val="dotted" w:sz="4" w:space="0" w:color="385623" w:themeColor="accent6" w:themeShade="80"/>
              <w:bottom w:val="single" w:sz="4" w:space="0" w:color="538135" w:themeColor="accent6" w:themeShade="BF"/>
              <w:right w:val="nil"/>
            </w:tcBorders>
            <w:shd w:val="clear" w:color="auto" w:fill="E2EFD9"/>
            <w:noWrap/>
            <w:vAlign w:val="center"/>
          </w:tcPr>
          <w:p w14:paraId="5D8B2584" w14:textId="00986CDD"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87.649</w:t>
            </w:r>
          </w:p>
        </w:tc>
        <w:tc>
          <w:tcPr>
            <w:tcW w:w="851"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000000" w:fill="FFFFFF"/>
            <w:noWrap/>
            <w:vAlign w:val="center"/>
          </w:tcPr>
          <w:p w14:paraId="3E2B0F92" w14:textId="580A885F"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66.425</w:t>
            </w:r>
          </w:p>
        </w:tc>
        <w:tc>
          <w:tcPr>
            <w:tcW w:w="754" w:type="dxa"/>
            <w:tcBorders>
              <w:top w:val="single" w:sz="4" w:space="0" w:color="385623" w:themeColor="accent6" w:themeShade="80"/>
              <w:left w:val="dotted" w:sz="4" w:space="0" w:color="385623" w:themeColor="accent6" w:themeShade="80"/>
              <w:bottom w:val="single" w:sz="4" w:space="0" w:color="538135" w:themeColor="accent6" w:themeShade="BF"/>
              <w:right w:val="nil"/>
            </w:tcBorders>
            <w:shd w:val="clear" w:color="auto" w:fill="E2EFD9"/>
            <w:noWrap/>
            <w:vAlign w:val="center"/>
          </w:tcPr>
          <w:p w14:paraId="15012CFB" w14:textId="57581A93"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62.827</w:t>
            </w:r>
          </w:p>
        </w:tc>
        <w:tc>
          <w:tcPr>
            <w:tcW w:w="872" w:type="dxa"/>
            <w:tcBorders>
              <w:top w:val="single" w:sz="4" w:space="0" w:color="385623" w:themeColor="accent6" w:themeShade="80"/>
              <w:left w:val="nil"/>
              <w:bottom w:val="single" w:sz="4" w:space="0" w:color="538135" w:themeColor="accent6" w:themeShade="BF"/>
              <w:right w:val="dotted" w:sz="4" w:space="0" w:color="385623" w:themeColor="accent6" w:themeShade="80"/>
            </w:tcBorders>
            <w:shd w:val="clear" w:color="000000" w:fill="FFFFFF"/>
            <w:noWrap/>
            <w:vAlign w:val="center"/>
          </w:tcPr>
          <w:p w14:paraId="692763F6" w14:textId="2A5AF9A0"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44.886</w:t>
            </w:r>
          </w:p>
        </w:tc>
      </w:tr>
      <w:tr w:rsidR="00AD697C" w:rsidRPr="009F49E2" w14:paraId="2BC80334" w14:textId="77777777" w:rsidTr="00AD697C">
        <w:trPr>
          <w:trHeight w:val="559"/>
        </w:trPr>
        <w:tc>
          <w:tcPr>
            <w:tcW w:w="1418"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hideMark/>
          </w:tcPr>
          <w:p w14:paraId="5FEA268F" w14:textId="2155C15C" w:rsidR="00AD697C" w:rsidRPr="009F49E2" w:rsidRDefault="00AD697C" w:rsidP="00AD697C">
            <w:pPr>
              <w:spacing w:after="120" w:line="240" w:lineRule="auto"/>
              <w:rPr>
                <w:rFonts w:eastAsia="Times New Roman" w:cs="Calibri"/>
                <w:bCs/>
                <w:sz w:val="18"/>
                <w:szCs w:val="18"/>
                <w:lang w:val="en-GB" w:eastAsia="el-GR"/>
              </w:rPr>
            </w:pPr>
            <w:r>
              <w:rPr>
                <w:rFonts w:eastAsia="Times New Roman" w:cs="Calibri"/>
                <w:bCs/>
                <w:sz w:val="18"/>
                <w:szCs w:val="18"/>
                <w:lang w:eastAsia="el-GR"/>
              </w:rPr>
              <w:t>Σωλήνες Χάλυβα</w:t>
            </w:r>
          </w:p>
        </w:tc>
        <w:tc>
          <w:tcPr>
            <w:tcW w:w="992"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34D631F6" w14:textId="21607AD1"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461.620</w:t>
            </w:r>
          </w:p>
        </w:tc>
        <w:tc>
          <w:tcPr>
            <w:tcW w:w="993"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1847876E" w14:textId="7C83A438"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229.913</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vAlign w:val="center"/>
          </w:tcPr>
          <w:p w14:paraId="0B23515E" w14:textId="6BC7C048"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27.934</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auto" w:fill="auto"/>
            <w:vAlign w:val="center"/>
          </w:tcPr>
          <w:p w14:paraId="64F544C9" w14:textId="4E79D4D5"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2.388</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305CB15B" w14:textId="5C68C801"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28.327</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6F0CBDD5" w14:textId="7FDCF77F"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15.974</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56DB830C" w14:textId="0791C940"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18.798</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3E3F4823" w14:textId="4984167A"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(6.462)</w:t>
            </w:r>
          </w:p>
        </w:tc>
        <w:tc>
          <w:tcPr>
            <w:tcW w:w="754"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1CBF4C52" w14:textId="3C2ACD84"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7.168</w:t>
            </w:r>
          </w:p>
        </w:tc>
        <w:tc>
          <w:tcPr>
            <w:tcW w:w="872"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71DFA4F3" w14:textId="14D1D299"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(13.940)</w:t>
            </w:r>
          </w:p>
        </w:tc>
      </w:tr>
      <w:tr w:rsidR="00AD697C" w:rsidRPr="009F49E2" w14:paraId="4B53B065" w14:textId="77777777" w:rsidTr="00AD697C">
        <w:trPr>
          <w:trHeight w:val="559"/>
        </w:trPr>
        <w:tc>
          <w:tcPr>
            <w:tcW w:w="1418"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hideMark/>
          </w:tcPr>
          <w:p w14:paraId="332F9E5C" w14:textId="5EFC07B9" w:rsidR="00AD697C" w:rsidRPr="009F49E2" w:rsidRDefault="00AD697C" w:rsidP="00AD697C">
            <w:pPr>
              <w:spacing w:after="120" w:line="240" w:lineRule="auto"/>
              <w:rPr>
                <w:rFonts w:eastAsia="Times New Roman" w:cs="Calibri"/>
                <w:bCs/>
                <w:sz w:val="18"/>
                <w:szCs w:val="18"/>
                <w:lang w:val="en-GB" w:eastAsia="el-GR"/>
              </w:rPr>
            </w:pPr>
            <w:r>
              <w:rPr>
                <w:rFonts w:eastAsia="Times New Roman" w:cs="Calibri"/>
                <w:bCs/>
                <w:sz w:val="18"/>
                <w:szCs w:val="18"/>
                <w:lang w:eastAsia="el-GR"/>
              </w:rPr>
              <w:t>Λοιπές</w:t>
            </w:r>
            <w:r w:rsidRPr="000441F4">
              <w:rPr>
                <w:rFonts w:eastAsia="Times New Roman" w:cs="Calibri"/>
                <w:bCs/>
                <w:sz w:val="18"/>
                <w:szCs w:val="18"/>
                <w:lang w:val="en-GB" w:eastAsia="el-GR"/>
              </w:rPr>
              <w:t xml:space="preserve"> </w:t>
            </w:r>
            <w:r w:rsidRPr="000441F4">
              <w:rPr>
                <w:rFonts w:eastAsia="Times New Roman" w:cs="Calibri"/>
                <w:bCs/>
                <w:sz w:val="18"/>
                <w:szCs w:val="18"/>
                <w:lang w:eastAsia="el-GR"/>
              </w:rPr>
              <w:t>δραστηριότητες</w:t>
            </w:r>
          </w:p>
        </w:tc>
        <w:tc>
          <w:tcPr>
            <w:tcW w:w="992"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44DAF94D"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993"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1F9ADC8F"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vAlign w:val="center"/>
          </w:tcPr>
          <w:p w14:paraId="130C2EC5"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(14)</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auto" w:fill="auto"/>
            <w:vAlign w:val="center"/>
          </w:tcPr>
          <w:p w14:paraId="556B06B8"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(459)</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05EDA1CE"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(14)</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086510F7"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(459)</w:t>
            </w:r>
          </w:p>
        </w:tc>
        <w:tc>
          <w:tcPr>
            <w:tcW w:w="850"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28487EE4"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(29)</w:t>
            </w:r>
          </w:p>
        </w:tc>
        <w:tc>
          <w:tcPr>
            <w:tcW w:w="851"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0038BC49"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(465)</w:t>
            </w:r>
          </w:p>
        </w:tc>
        <w:tc>
          <w:tcPr>
            <w:tcW w:w="754" w:type="dxa"/>
            <w:tcBorders>
              <w:top w:val="single" w:sz="4" w:space="0" w:color="538135" w:themeColor="accent6" w:themeShade="BF"/>
              <w:left w:val="dotted" w:sz="4" w:space="0" w:color="385623" w:themeColor="accent6" w:themeShade="80"/>
              <w:bottom w:val="single" w:sz="4" w:space="0" w:color="538135" w:themeColor="accent6" w:themeShade="BF"/>
              <w:right w:val="nil"/>
            </w:tcBorders>
            <w:shd w:val="clear" w:color="auto" w:fill="E2EFD9"/>
            <w:noWrap/>
            <w:vAlign w:val="center"/>
          </w:tcPr>
          <w:p w14:paraId="1B9BECA0"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(39)</w:t>
            </w:r>
          </w:p>
        </w:tc>
        <w:tc>
          <w:tcPr>
            <w:tcW w:w="872" w:type="dxa"/>
            <w:tcBorders>
              <w:top w:val="single" w:sz="4" w:space="0" w:color="538135" w:themeColor="accent6" w:themeShade="BF"/>
              <w:left w:val="nil"/>
              <w:bottom w:val="single" w:sz="4" w:space="0" w:color="538135" w:themeColor="accent6" w:themeShade="BF"/>
              <w:right w:val="dotted" w:sz="4" w:space="0" w:color="385623" w:themeColor="accent6" w:themeShade="80"/>
            </w:tcBorders>
            <w:shd w:val="clear" w:color="000000" w:fill="FFFFFF"/>
            <w:noWrap/>
            <w:vAlign w:val="center"/>
          </w:tcPr>
          <w:p w14:paraId="47D18121" w14:textId="77777777" w:rsidR="00AD697C" w:rsidRPr="009F49E2" w:rsidRDefault="00AD697C" w:rsidP="00AD697C">
            <w:pPr>
              <w:spacing w:after="120" w:line="240" w:lineRule="auto"/>
              <w:jc w:val="right"/>
              <w:rPr>
                <w:rFonts w:cs="Calibri"/>
                <w:color w:val="000000"/>
                <w:sz w:val="18"/>
                <w:szCs w:val="18"/>
                <w:lang w:val="en-GB"/>
              </w:rPr>
            </w:pPr>
            <w:r>
              <w:rPr>
                <w:rFonts w:cs="Calibri"/>
                <w:color w:val="000000"/>
                <w:sz w:val="18"/>
                <w:szCs w:val="18"/>
              </w:rPr>
              <w:t>(433)</w:t>
            </w:r>
          </w:p>
        </w:tc>
      </w:tr>
      <w:tr w:rsidR="00AD697C" w:rsidRPr="009F49E2" w14:paraId="453734A8" w14:textId="77777777" w:rsidTr="00AD697C">
        <w:trPr>
          <w:trHeight w:val="559"/>
        </w:trPr>
        <w:tc>
          <w:tcPr>
            <w:tcW w:w="1418"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noWrap/>
            <w:vAlign w:val="center"/>
            <w:hideMark/>
          </w:tcPr>
          <w:p w14:paraId="64A2F1A0" w14:textId="5E5F705F" w:rsidR="00AD697C" w:rsidRPr="009F49E2" w:rsidRDefault="00AD697C" w:rsidP="00AD697C">
            <w:pPr>
              <w:spacing w:after="120" w:line="240" w:lineRule="auto"/>
              <w:rPr>
                <w:rFonts w:eastAsia="Times New Roman" w:cs="Calibri"/>
                <w:b/>
                <w:bCs/>
                <w:sz w:val="18"/>
                <w:szCs w:val="18"/>
                <w:lang w:val="en-GB" w:eastAsia="el-GR"/>
              </w:rPr>
            </w:pPr>
            <w:r>
              <w:rPr>
                <w:rFonts w:eastAsia="Times New Roman" w:cs="Calibri"/>
                <w:b/>
                <w:bCs/>
                <w:sz w:val="18"/>
                <w:szCs w:val="18"/>
                <w:lang w:eastAsia="el-GR"/>
              </w:rPr>
              <w:t>Σύνολο</w:t>
            </w:r>
          </w:p>
        </w:tc>
        <w:tc>
          <w:tcPr>
            <w:tcW w:w="992" w:type="dxa"/>
            <w:tcBorders>
              <w:top w:val="single" w:sz="4" w:space="0" w:color="538135" w:themeColor="accent6" w:themeShade="BF"/>
              <w:left w:val="dotted" w:sz="4" w:space="0" w:color="385623" w:themeColor="accent6" w:themeShade="80"/>
              <w:bottom w:val="single" w:sz="4" w:space="0" w:color="385623" w:themeColor="accent6" w:themeShade="80"/>
              <w:right w:val="nil"/>
            </w:tcBorders>
            <w:shd w:val="clear" w:color="auto" w:fill="E2EFD9"/>
            <w:noWrap/>
            <w:vAlign w:val="center"/>
          </w:tcPr>
          <w:p w14:paraId="5A1C6648" w14:textId="2F73C063"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1.426.008</w:t>
            </w:r>
          </w:p>
        </w:tc>
        <w:tc>
          <w:tcPr>
            <w:tcW w:w="993"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noWrap/>
            <w:vAlign w:val="center"/>
          </w:tcPr>
          <w:p w14:paraId="0E8CCC39" w14:textId="3F4B50E4"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1.054.203</w:t>
            </w:r>
          </w:p>
        </w:tc>
        <w:tc>
          <w:tcPr>
            <w:tcW w:w="850" w:type="dxa"/>
            <w:tcBorders>
              <w:top w:val="single" w:sz="4" w:space="0" w:color="538135" w:themeColor="accent6" w:themeShade="BF"/>
              <w:left w:val="dotted" w:sz="4" w:space="0" w:color="385623" w:themeColor="accent6" w:themeShade="80"/>
              <w:bottom w:val="single" w:sz="4" w:space="0" w:color="385623" w:themeColor="accent6" w:themeShade="80"/>
              <w:right w:val="nil"/>
            </w:tcBorders>
            <w:shd w:val="clear" w:color="auto" w:fill="E2EFD9"/>
            <w:vAlign w:val="center"/>
          </w:tcPr>
          <w:p w14:paraId="4A83680B" w14:textId="723E3334"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133.630</w:t>
            </w:r>
          </w:p>
        </w:tc>
        <w:tc>
          <w:tcPr>
            <w:tcW w:w="851"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vAlign w:val="center"/>
          </w:tcPr>
          <w:p w14:paraId="2E3B56D2" w14:textId="32517F12"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85.203</w:t>
            </w:r>
          </w:p>
        </w:tc>
        <w:tc>
          <w:tcPr>
            <w:tcW w:w="850" w:type="dxa"/>
            <w:tcBorders>
              <w:top w:val="single" w:sz="4" w:space="0" w:color="538135" w:themeColor="accent6" w:themeShade="BF"/>
              <w:left w:val="dotted" w:sz="4" w:space="0" w:color="385623" w:themeColor="accent6" w:themeShade="80"/>
              <w:bottom w:val="single" w:sz="4" w:space="0" w:color="385623" w:themeColor="accent6" w:themeShade="80"/>
              <w:right w:val="nil"/>
            </w:tcBorders>
            <w:shd w:val="clear" w:color="auto" w:fill="E2EFD9"/>
            <w:noWrap/>
            <w:vAlign w:val="center"/>
          </w:tcPr>
          <w:p w14:paraId="357E948D" w14:textId="2C294F56"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136.809</w:t>
            </w:r>
          </w:p>
        </w:tc>
        <w:tc>
          <w:tcPr>
            <w:tcW w:w="851"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noWrap/>
            <w:vAlign w:val="center"/>
          </w:tcPr>
          <w:p w14:paraId="5415AC07" w14:textId="5D76DE22"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104.140</w:t>
            </w:r>
          </w:p>
        </w:tc>
        <w:tc>
          <w:tcPr>
            <w:tcW w:w="850" w:type="dxa"/>
            <w:tcBorders>
              <w:top w:val="single" w:sz="4" w:space="0" w:color="538135" w:themeColor="accent6" w:themeShade="BF"/>
              <w:left w:val="dotted" w:sz="4" w:space="0" w:color="385623" w:themeColor="accent6" w:themeShade="80"/>
              <w:bottom w:val="single" w:sz="4" w:space="0" w:color="385623" w:themeColor="accent6" w:themeShade="80"/>
              <w:right w:val="nil"/>
            </w:tcBorders>
            <w:shd w:val="clear" w:color="auto" w:fill="E2EFD9"/>
            <w:noWrap/>
            <w:vAlign w:val="center"/>
          </w:tcPr>
          <w:p w14:paraId="5E757B55" w14:textId="63D2FE09"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106.418</w:t>
            </w:r>
          </w:p>
        </w:tc>
        <w:tc>
          <w:tcPr>
            <w:tcW w:w="851"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noWrap/>
            <w:vAlign w:val="center"/>
          </w:tcPr>
          <w:p w14:paraId="5C095035" w14:textId="362B541E"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59.498</w:t>
            </w:r>
          </w:p>
        </w:tc>
        <w:tc>
          <w:tcPr>
            <w:tcW w:w="754" w:type="dxa"/>
            <w:tcBorders>
              <w:top w:val="single" w:sz="4" w:space="0" w:color="538135" w:themeColor="accent6" w:themeShade="BF"/>
              <w:left w:val="dotted" w:sz="4" w:space="0" w:color="385623" w:themeColor="accent6" w:themeShade="80"/>
              <w:bottom w:val="single" w:sz="4" w:space="0" w:color="385623" w:themeColor="accent6" w:themeShade="80"/>
              <w:right w:val="nil"/>
            </w:tcBorders>
            <w:shd w:val="clear" w:color="auto" w:fill="E2EFD9"/>
            <w:noWrap/>
            <w:vAlign w:val="center"/>
          </w:tcPr>
          <w:p w14:paraId="6C56E368" w14:textId="319272BC"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69.957</w:t>
            </w:r>
          </w:p>
        </w:tc>
        <w:tc>
          <w:tcPr>
            <w:tcW w:w="872" w:type="dxa"/>
            <w:tcBorders>
              <w:top w:val="single" w:sz="4" w:space="0" w:color="538135" w:themeColor="accent6" w:themeShade="BF"/>
              <w:left w:val="nil"/>
              <w:bottom w:val="single" w:sz="4" w:space="0" w:color="385623" w:themeColor="accent6" w:themeShade="80"/>
              <w:right w:val="dotted" w:sz="4" w:space="0" w:color="385623" w:themeColor="accent6" w:themeShade="80"/>
            </w:tcBorders>
            <w:shd w:val="clear" w:color="auto" w:fill="auto"/>
            <w:noWrap/>
            <w:vAlign w:val="center"/>
          </w:tcPr>
          <w:p w14:paraId="5C5F0B09" w14:textId="257EDD5C" w:rsidR="00AD697C" w:rsidRPr="009F49E2" w:rsidRDefault="00AD697C" w:rsidP="00AD697C">
            <w:pPr>
              <w:spacing w:after="120" w:line="240" w:lineRule="auto"/>
              <w:jc w:val="right"/>
              <w:rPr>
                <w:rFonts w:cs="Calibri"/>
                <w:b/>
                <w:bCs/>
                <w:color w:val="000000"/>
                <w:sz w:val="18"/>
                <w:szCs w:val="18"/>
                <w:lang w:val="en-GB"/>
              </w:rPr>
            </w:pPr>
            <w:r>
              <w:rPr>
                <w:rFonts w:cs="Calibri"/>
                <w:b/>
                <w:bCs/>
                <w:color w:val="000000"/>
                <w:sz w:val="18"/>
                <w:szCs w:val="18"/>
              </w:rPr>
              <w:t>30.513</w:t>
            </w:r>
          </w:p>
        </w:tc>
      </w:tr>
    </w:tbl>
    <w:p w14:paraId="489376E0" w14:textId="1DB7A737" w:rsidR="0020017C" w:rsidRPr="00AD697C" w:rsidRDefault="00AD697C" w:rsidP="00B2095C">
      <w:pPr>
        <w:autoSpaceDE w:val="0"/>
        <w:autoSpaceDN w:val="0"/>
        <w:adjustRightInd w:val="0"/>
        <w:spacing w:after="120" w:line="240" w:lineRule="auto"/>
        <w:contextualSpacing/>
        <w:jc w:val="both"/>
        <w:rPr>
          <w:rFonts w:eastAsia="SimSun" w:cs="Calibri"/>
          <w:b/>
          <w:bCs/>
          <w:i/>
          <w:color w:val="000000"/>
          <w:sz w:val="16"/>
          <w:szCs w:val="20"/>
        </w:rPr>
      </w:pPr>
      <w:r w:rsidRPr="00E43939">
        <w:rPr>
          <w:i/>
          <w:color w:val="000000"/>
          <w:sz w:val="16"/>
        </w:rPr>
        <w:t>Πηγή</w:t>
      </w:r>
      <w:r w:rsidRPr="00AD697C">
        <w:rPr>
          <w:i/>
          <w:color w:val="000000"/>
          <w:sz w:val="16"/>
        </w:rPr>
        <w:t xml:space="preserve">: </w:t>
      </w:r>
      <w:r w:rsidRPr="00E43939">
        <w:rPr>
          <w:i/>
          <w:color w:val="000000"/>
          <w:sz w:val="16"/>
        </w:rPr>
        <w:t>Ενοποιημένη</w:t>
      </w:r>
      <w:r w:rsidRPr="00AD697C">
        <w:rPr>
          <w:i/>
          <w:color w:val="000000"/>
          <w:sz w:val="16"/>
        </w:rPr>
        <w:t xml:space="preserve"> </w:t>
      </w:r>
      <w:r w:rsidRPr="00E43939">
        <w:rPr>
          <w:i/>
          <w:color w:val="000000"/>
          <w:sz w:val="16"/>
        </w:rPr>
        <w:t>Κατάσταση</w:t>
      </w:r>
      <w:r w:rsidRPr="00AD697C">
        <w:rPr>
          <w:i/>
          <w:color w:val="000000"/>
          <w:sz w:val="16"/>
        </w:rPr>
        <w:t xml:space="preserve"> </w:t>
      </w:r>
      <w:r w:rsidRPr="00E43939">
        <w:rPr>
          <w:i/>
          <w:color w:val="000000"/>
          <w:sz w:val="16"/>
        </w:rPr>
        <w:t>Αποτελεσμάτων</w:t>
      </w:r>
      <w:r w:rsidRPr="00AD697C">
        <w:rPr>
          <w:i/>
          <w:color w:val="000000"/>
          <w:sz w:val="16"/>
        </w:rPr>
        <w:t xml:space="preserve"> (</w:t>
      </w:r>
      <w:r w:rsidRPr="00E43939">
        <w:rPr>
          <w:i/>
          <w:color w:val="000000"/>
          <w:sz w:val="16"/>
        </w:rPr>
        <w:t>Παράρτημα</w:t>
      </w:r>
      <w:r w:rsidRPr="00AD697C">
        <w:rPr>
          <w:i/>
          <w:color w:val="000000"/>
          <w:sz w:val="16"/>
        </w:rPr>
        <w:t xml:space="preserve"> </w:t>
      </w:r>
      <w:r w:rsidRPr="00E43939">
        <w:rPr>
          <w:i/>
          <w:color w:val="000000"/>
          <w:sz w:val="16"/>
        </w:rPr>
        <w:t>Α</w:t>
      </w:r>
      <w:r w:rsidRPr="00AD697C">
        <w:rPr>
          <w:i/>
          <w:color w:val="000000"/>
          <w:sz w:val="16"/>
        </w:rPr>
        <w:t xml:space="preserve">) </w:t>
      </w:r>
      <w:r w:rsidRPr="00E43939">
        <w:rPr>
          <w:i/>
          <w:color w:val="000000"/>
          <w:sz w:val="16"/>
        </w:rPr>
        <w:t>και</w:t>
      </w:r>
      <w:r w:rsidRPr="00AD697C">
        <w:rPr>
          <w:i/>
          <w:color w:val="000000"/>
          <w:sz w:val="16"/>
        </w:rPr>
        <w:t xml:space="preserve"> </w:t>
      </w:r>
      <w:r w:rsidRPr="00E43939">
        <w:rPr>
          <w:i/>
          <w:color w:val="000000"/>
          <w:sz w:val="16"/>
        </w:rPr>
        <w:t>ΕΜΑ</w:t>
      </w:r>
      <w:r w:rsidRPr="00AD697C">
        <w:rPr>
          <w:i/>
          <w:color w:val="000000"/>
          <w:sz w:val="16"/>
        </w:rPr>
        <w:t xml:space="preserve"> (</w:t>
      </w:r>
      <w:r w:rsidRPr="00E43939">
        <w:rPr>
          <w:i/>
          <w:color w:val="000000"/>
          <w:sz w:val="16"/>
        </w:rPr>
        <w:t>Παράρτημα</w:t>
      </w:r>
      <w:r w:rsidRPr="00AD697C">
        <w:rPr>
          <w:i/>
          <w:color w:val="000000"/>
          <w:sz w:val="16"/>
        </w:rPr>
        <w:t xml:space="preserve"> </w:t>
      </w:r>
      <w:r w:rsidRPr="00E43939">
        <w:rPr>
          <w:i/>
          <w:color w:val="000000"/>
          <w:sz w:val="16"/>
        </w:rPr>
        <w:t>Γ</w:t>
      </w:r>
      <w:r w:rsidRPr="00AD697C">
        <w:rPr>
          <w:i/>
          <w:color w:val="000000"/>
          <w:sz w:val="16"/>
        </w:rPr>
        <w:t>)</w:t>
      </w:r>
    </w:p>
    <w:p w14:paraId="43ADE9A9" w14:textId="77777777" w:rsidR="00574CFF" w:rsidRPr="00AD697C" w:rsidRDefault="00574CFF" w:rsidP="006B321F">
      <w:pPr>
        <w:spacing w:after="120" w:line="240" w:lineRule="auto"/>
        <w:rPr>
          <w:rFonts w:eastAsia="SimSun" w:cs="Calibri"/>
          <w:b/>
          <w:bCs/>
          <w:color w:val="4F6228"/>
          <w:sz w:val="24"/>
          <w:szCs w:val="24"/>
        </w:rPr>
      </w:pPr>
    </w:p>
    <w:p w14:paraId="01E9CCC5" w14:textId="41578934" w:rsidR="000D234C" w:rsidRPr="00B205E1" w:rsidRDefault="00B205E1"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t>Καλώδια</w:t>
      </w:r>
    </w:p>
    <w:p w14:paraId="5341223B" w14:textId="4BC14001" w:rsidR="00735918" w:rsidRPr="00735918" w:rsidRDefault="00735918" w:rsidP="002916B0">
      <w:pPr>
        <w:spacing w:after="120" w:line="240" w:lineRule="auto"/>
        <w:jc w:val="both"/>
      </w:pPr>
      <w:r>
        <w:t>Η αύξηση των πωλήσεων του κλάδου</w:t>
      </w:r>
      <w:r w:rsidR="003778F7">
        <w:t xml:space="preserve"> καλωδίων</w:t>
      </w:r>
      <w:r>
        <w:t xml:space="preserve"> το 2022 οφείλεται </w:t>
      </w:r>
      <w:r w:rsidR="008A1143">
        <w:t xml:space="preserve">κυρίως </w:t>
      </w:r>
      <w:r>
        <w:t xml:space="preserve">στον τομέα των καλωδιακών προϊόντων, καθώς ο κύκλος εργασιών </w:t>
      </w:r>
      <w:r w:rsidR="00841E65">
        <w:t>για καλώδια ε</w:t>
      </w:r>
      <w:r>
        <w:t xml:space="preserve">νέργειας και τηλεπικοινωνιών αυξήθηκε κατά 28%. </w:t>
      </w:r>
      <w:r w:rsidR="00841E65">
        <w:t>Την ίδια περίοδο</w:t>
      </w:r>
      <w:r>
        <w:t xml:space="preserve">, οι πωλήσεις </w:t>
      </w:r>
      <w:r w:rsidR="00841E65">
        <w:t xml:space="preserve">στα </w:t>
      </w:r>
      <w:r>
        <w:t>καλωδιακ</w:t>
      </w:r>
      <w:r w:rsidR="00841E65">
        <w:t>ά έργα</w:t>
      </w:r>
      <w:r>
        <w:t xml:space="preserve"> βελτιώθηκαν κατά 6%, </w:t>
      </w:r>
      <w:r w:rsidR="007C5DC2">
        <w:t xml:space="preserve">με την επιτυχή εκτέλεση απαιτητικών </w:t>
      </w:r>
      <w:r>
        <w:t>παραγγελ</w:t>
      </w:r>
      <w:r w:rsidR="007C5DC2">
        <w:t xml:space="preserve">ιών, ενώ παράλληλα αυξανόταν </w:t>
      </w:r>
      <w:r>
        <w:t xml:space="preserve">περαιτέρω το χαρτοφυλάκιο </w:t>
      </w:r>
      <w:r w:rsidR="007C5DC2">
        <w:t>έργων</w:t>
      </w:r>
      <w:r>
        <w:t xml:space="preserve"> του</w:t>
      </w:r>
      <w:r w:rsidR="00AF7B64">
        <w:t xml:space="preserve"> </w:t>
      </w:r>
      <w:r w:rsidR="007C5DC2">
        <w:t>τομέα</w:t>
      </w:r>
      <w:r>
        <w:t xml:space="preserve">, </w:t>
      </w:r>
      <w:r w:rsidR="007C5DC2">
        <w:t>με</w:t>
      </w:r>
      <w:r>
        <w:t xml:space="preserve"> </w:t>
      </w:r>
      <w:r w:rsidR="008A1143">
        <w:t xml:space="preserve">σημαντικές αναθέσεις </w:t>
      </w:r>
      <w:r>
        <w:t>σ</w:t>
      </w:r>
      <w:r w:rsidR="00AF7B64">
        <w:t xml:space="preserve">ε </w:t>
      </w:r>
      <w:r>
        <w:t xml:space="preserve">Ελλάδα και εξωτερικό. </w:t>
      </w:r>
      <w:r w:rsidR="007C5DC2">
        <w:t xml:space="preserve"> </w:t>
      </w:r>
      <w:r w:rsidR="003C77EB">
        <w:t>Ως αποτέλεσμα</w:t>
      </w:r>
      <w:r>
        <w:t xml:space="preserve">, </w:t>
      </w:r>
      <w:r w:rsidR="00AF7B64">
        <w:t>οι πωλήσεις</w:t>
      </w:r>
      <w:r>
        <w:t xml:space="preserve"> </w:t>
      </w:r>
      <w:r w:rsidR="007C5DC2">
        <w:t>στον κλάδο</w:t>
      </w:r>
      <w:r>
        <w:t xml:space="preserve"> καλωδίων ανήλθαν σε 964 εκατ. ευρώ (+17% σε ετήσια βάση). </w:t>
      </w:r>
      <w:r w:rsidR="007C5DC2">
        <w:t xml:space="preserve"> </w:t>
      </w:r>
      <w:r w:rsidR="00AF7B64">
        <w:t>Το</w:t>
      </w:r>
      <w:r>
        <w:t xml:space="preserve"> 2022</w:t>
      </w:r>
      <w:r w:rsidR="00AA3258">
        <w:t xml:space="preserve"> ήταν έτος με ά</w:t>
      </w:r>
      <w:r w:rsidR="002916B0" w:rsidRPr="00FE3C98">
        <w:t>νοδο της ζήτησης</w:t>
      </w:r>
      <w:r w:rsidR="002916B0">
        <w:t xml:space="preserve"> σε προϊόντα </w:t>
      </w:r>
      <w:r w:rsidR="002916B0" w:rsidRPr="00FE3C98">
        <w:t xml:space="preserve">σε όλες τις </w:t>
      </w:r>
      <w:r w:rsidR="00AA3258">
        <w:t>βασικές περι</w:t>
      </w:r>
      <w:r w:rsidR="002916B0" w:rsidRPr="00FE3C98">
        <w:t xml:space="preserve">οχές </w:t>
      </w:r>
      <w:r w:rsidR="002916B0">
        <w:t>στις οποίες δραστηριοποιείται</w:t>
      </w:r>
      <w:r w:rsidR="006832D6">
        <w:t xml:space="preserve"> ο κλάδος</w:t>
      </w:r>
      <w:r w:rsidR="00244135">
        <w:t xml:space="preserve"> </w:t>
      </w:r>
      <w:r>
        <w:t xml:space="preserve">(δηλ. Κεντρική Ευρώπη, Βαλκάνια και χώρες της Νοτιοανατολικής Μεσογείου), </w:t>
      </w:r>
      <w:r w:rsidR="005D5EC8">
        <w:t xml:space="preserve">με βελτίωση </w:t>
      </w:r>
      <w:r>
        <w:t>τόσο το</w:t>
      </w:r>
      <w:r w:rsidR="005D5EC8">
        <w:t>υ</w:t>
      </w:r>
      <w:r>
        <w:t xml:space="preserve"> όγκο</w:t>
      </w:r>
      <w:r w:rsidR="005D5EC8">
        <w:t>υ</w:t>
      </w:r>
      <w:r>
        <w:t xml:space="preserve"> πωλήσεων όσο και τ</w:t>
      </w:r>
      <w:r w:rsidR="005D5EC8">
        <w:t xml:space="preserve">ων </w:t>
      </w:r>
      <w:r>
        <w:t>περιθ</w:t>
      </w:r>
      <w:r w:rsidR="005D5EC8">
        <w:t xml:space="preserve">ωρίων </w:t>
      </w:r>
      <w:r>
        <w:t>κέρδους ανά τόνο προϊόντ</w:t>
      </w:r>
      <w:r w:rsidR="002916B0">
        <w:t>ος</w:t>
      </w:r>
      <w:r>
        <w:t xml:space="preserve">. Το γεγονός αυτό σε συνδυασμό με το βελτιωμένο μείγμα πωλήσεων, το πλήρες πρόγραμμα παραγωγής </w:t>
      </w:r>
      <w:r w:rsidR="002916B0">
        <w:t xml:space="preserve">κατά </w:t>
      </w:r>
      <w:r>
        <w:t>τη διάρκεια του έτους και τα σταθερά υψηλά περιθώρια κέρδους στ</w:t>
      </w:r>
      <w:r w:rsidR="002916B0">
        <w:t xml:space="preserve">α καλωδιακά </w:t>
      </w:r>
      <w:r>
        <w:t>έργ</w:t>
      </w:r>
      <w:r w:rsidR="002916B0">
        <w:t>α</w:t>
      </w:r>
      <w:r>
        <w:t xml:space="preserve"> οδήγησαν </w:t>
      </w:r>
      <w:r w:rsidR="00771AE5">
        <w:t>τελικά</w:t>
      </w:r>
      <w:r w:rsidR="00244135">
        <w:t>,</w:t>
      </w:r>
      <w:r w:rsidR="00771AE5">
        <w:t xml:space="preserve"> </w:t>
      </w:r>
      <w:r>
        <w:t>σε αύξηση τ</w:t>
      </w:r>
      <w:r w:rsidR="002916B0">
        <w:t xml:space="preserve">ου </w:t>
      </w:r>
      <w:r>
        <w:t>α</w:t>
      </w:r>
      <w:r w:rsidR="002916B0">
        <w:t xml:space="preserve">ναπροσαρμοσμένου </w:t>
      </w:r>
      <w:r>
        <w:t>EBITDA κατά 22% σε ετήσια βάση (+19,9 εκατ. ευρώ).</w:t>
      </w:r>
    </w:p>
    <w:p w14:paraId="6975F45B" w14:textId="3F42B911" w:rsidR="003E5EA8" w:rsidRPr="003E5EA8" w:rsidRDefault="003E5EA8" w:rsidP="006B321F">
      <w:pPr>
        <w:spacing w:after="120" w:line="240" w:lineRule="auto"/>
        <w:jc w:val="both"/>
      </w:pPr>
      <w:r>
        <w:rPr>
          <w:rFonts w:eastAsia="MS Mincho"/>
          <w:szCs w:val="24"/>
        </w:rPr>
        <w:t>Το 2022, η</w:t>
      </w:r>
      <w:r w:rsidRPr="00196F81">
        <w:rPr>
          <w:rFonts w:eastAsia="MS Mincho"/>
          <w:szCs w:val="24"/>
        </w:rPr>
        <w:t xml:space="preserve"> Hellenic Cables συ</w:t>
      </w:r>
      <w:r>
        <w:rPr>
          <w:rFonts w:eastAsia="MS Mincho"/>
          <w:szCs w:val="24"/>
        </w:rPr>
        <w:t>μμετείχε ενεργά</w:t>
      </w:r>
      <w:r w:rsidRPr="00C52C3F">
        <w:rPr>
          <w:rFonts w:eastAsia="MS Mincho"/>
          <w:szCs w:val="24"/>
        </w:rPr>
        <w:t xml:space="preserve"> </w:t>
      </w:r>
      <w:r w:rsidRPr="005460AF">
        <w:rPr>
          <w:rFonts w:eastAsia="MS Mincho"/>
          <w:szCs w:val="24"/>
        </w:rPr>
        <w:t>σε</w:t>
      </w:r>
      <w:r w:rsidRPr="00C52C3F">
        <w:rPr>
          <w:rFonts w:eastAsia="MS Mincho"/>
          <w:szCs w:val="24"/>
        </w:rPr>
        <w:t xml:space="preserve"> </w:t>
      </w:r>
      <w:r w:rsidRPr="005460AF">
        <w:rPr>
          <w:rFonts w:eastAsia="MS Mincho"/>
          <w:szCs w:val="24"/>
        </w:rPr>
        <w:t>διαγωνισμούς</w:t>
      </w:r>
      <w:r w:rsidRPr="00C52C3F">
        <w:rPr>
          <w:rFonts w:eastAsia="MS Mincho"/>
          <w:szCs w:val="24"/>
        </w:rPr>
        <w:t xml:space="preserve"> </w:t>
      </w:r>
      <w:r w:rsidRPr="005460AF">
        <w:rPr>
          <w:rFonts w:eastAsia="MS Mincho"/>
          <w:szCs w:val="24"/>
        </w:rPr>
        <w:t>και</w:t>
      </w:r>
      <w:r w:rsidRPr="00C52C3F">
        <w:rPr>
          <w:rFonts w:eastAsia="MS Mincho"/>
          <w:szCs w:val="24"/>
        </w:rPr>
        <w:t xml:space="preserve"> </w:t>
      </w:r>
      <w:r>
        <w:rPr>
          <w:rFonts w:eastAsia="MS Mincho"/>
          <w:szCs w:val="24"/>
        </w:rPr>
        <w:t>ανέλαβε</w:t>
      </w:r>
      <w:r w:rsidRPr="00C52C3F">
        <w:rPr>
          <w:rFonts w:eastAsia="MS Mincho"/>
          <w:szCs w:val="24"/>
        </w:rPr>
        <w:t xml:space="preserve"> </w:t>
      </w:r>
      <w:r w:rsidRPr="00196F81">
        <w:rPr>
          <w:rFonts w:eastAsia="MS Mincho"/>
          <w:szCs w:val="24"/>
        </w:rPr>
        <w:t xml:space="preserve">αρκετά </w:t>
      </w:r>
      <w:r w:rsidRPr="003E5EA8">
        <w:rPr>
          <w:rFonts w:eastAsia="MS Mincho"/>
          <w:b/>
          <w:bCs/>
          <w:szCs w:val="24"/>
        </w:rPr>
        <w:t xml:space="preserve">νέα </w:t>
      </w:r>
      <w:r w:rsidRPr="003E5EA8">
        <w:rPr>
          <w:rFonts w:eastAsia="MS Mincho"/>
          <w:b/>
          <w:bCs/>
          <w:i/>
          <w:iCs/>
          <w:szCs w:val="24"/>
        </w:rPr>
        <w:t>έργα</w:t>
      </w:r>
      <w:r w:rsidRPr="00196F81">
        <w:rPr>
          <w:rFonts w:eastAsia="MS Mincho"/>
          <w:szCs w:val="24"/>
        </w:rPr>
        <w:t xml:space="preserve"> </w:t>
      </w:r>
      <w:r>
        <w:rPr>
          <w:rFonts w:eastAsia="MS Mincho"/>
          <w:szCs w:val="24"/>
        </w:rPr>
        <w:t xml:space="preserve">τόσο </w:t>
      </w:r>
      <w:r w:rsidRPr="00196F81">
        <w:rPr>
          <w:rFonts w:eastAsia="MS Mincho"/>
          <w:szCs w:val="24"/>
        </w:rPr>
        <w:t xml:space="preserve">σε </w:t>
      </w:r>
      <w:r w:rsidR="00F1061F">
        <w:rPr>
          <w:rFonts w:eastAsia="MS Mincho"/>
          <w:szCs w:val="24"/>
        </w:rPr>
        <w:t>υπεράκτια</w:t>
      </w:r>
      <w:r w:rsidRPr="00C52C3F">
        <w:rPr>
          <w:rFonts w:eastAsia="MS Mincho"/>
          <w:szCs w:val="24"/>
        </w:rPr>
        <w:t xml:space="preserve"> </w:t>
      </w:r>
      <w:r w:rsidRPr="005460AF">
        <w:rPr>
          <w:rFonts w:eastAsia="MS Mincho"/>
          <w:szCs w:val="24"/>
        </w:rPr>
        <w:t>αιολικ</w:t>
      </w:r>
      <w:r>
        <w:rPr>
          <w:rFonts w:eastAsia="MS Mincho"/>
          <w:szCs w:val="24"/>
        </w:rPr>
        <w:t>ά</w:t>
      </w:r>
      <w:r w:rsidRPr="00C52C3F">
        <w:rPr>
          <w:rFonts w:eastAsia="MS Mincho"/>
          <w:szCs w:val="24"/>
        </w:rPr>
        <w:t xml:space="preserve"> </w:t>
      </w:r>
      <w:r w:rsidRPr="005460AF">
        <w:rPr>
          <w:rFonts w:eastAsia="MS Mincho"/>
          <w:szCs w:val="24"/>
        </w:rPr>
        <w:t>πάρκ</w:t>
      </w:r>
      <w:r>
        <w:rPr>
          <w:rFonts w:eastAsia="MS Mincho"/>
          <w:szCs w:val="24"/>
        </w:rPr>
        <w:t>α, όσο</w:t>
      </w:r>
      <w:r w:rsidRPr="00C52C3F">
        <w:rPr>
          <w:rFonts w:eastAsia="MS Mincho"/>
          <w:szCs w:val="24"/>
        </w:rPr>
        <w:t xml:space="preserve"> </w:t>
      </w:r>
      <w:r w:rsidRPr="005460AF">
        <w:rPr>
          <w:rFonts w:eastAsia="MS Mincho"/>
          <w:szCs w:val="24"/>
        </w:rPr>
        <w:t>και</w:t>
      </w:r>
      <w:r w:rsidRPr="00C52C3F">
        <w:rPr>
          <w:rFonts w:eastAsia="MS Mincho"/>
          <w:szCs w:val="24"/>
        </w:rPr>
        <w:t xml:space="preserve"> </w:t>
      </w:r>
      <w:r>
        <w:rPr>
          <w:rFonts w:eastAsia="MS Mincho"/>
          <w:szCs w:val="24"/>
        </w:rPr>
        <w:t>στην</w:t>
      </w:r>
      <w:r w:rsidRPr="00C52C3F">
        <w:rPr>
          <w:rFonts w:eastAsia="MS Mincho"/>
          <w:szCs w:val="24"/>
        </w:rPr>
        <w:t xml:space="preserve"> </w:t>
      </w:r>
      <w:r>
        <w:rPr>
          <w:rFonts w:eastAsia="MS Mincho"/>
          <w:szCs w:val="24"/>
        </w:rPr>
        <w:t>αγορά</w:t>
      </w:r>
      <w:r w:rsidRPr="00C52C3F">
        <w:rPr>
          <w:rFonts w:eastAsia="MS Mincho"/>
          <w:szCs w:val="24"/>
        </w:rPr>
        <w:t xml:space="preserve"> </w:t>
      </w:r>
      <w:r w:rsidRPr="005460AF">
        <w:rPr>
          <w:rFonts w:eastAsia="MS Mincho"/>
          <w:szCs w:val="24"/>
        </w:rPr>
        <w:t>των</w:t>
      </w:r>
      <w:r w:rsidRPr="00C52C3F">
        <w:rPr>
          <w:rFonts w:eastAsia="MS Mincho"/>
          <w:szCs w:val="24"/>
        </w:rPr>
        <w:t xml:space="preserve"> </w:t>
      </w:r>
      <w:r w:rsidRPr="005460AF">
        <w:rPr>
          <w:rFonts w:eastAsia="MS Mincho"/>
          <w:szCs w:val="24"/>
        </w:rPr>
        <w:t>διασυνδέσεων</w:t>
      </w:r>
      <w:r>
        <w:rPr>
          <w:rFonts w:eastAsia="MS Mincho"/>
          <w:szCs w:val="24"/>
        </w:rPr>
        <w:t>. Πιο συγκεκριμένα:</w:t>
      </w:r>
    </w:p>
    <w:p w14:paraId="22DD81A0" w14:textId="0F110792" w:rsidR="005249FB" w:rsidRDefault="003E5EA8" w:rsidP="00AB1830">
      <w:pPr>
        <w:numPr>
          <w:ilvl w:val="0"/>
          <w:numId w:val="1"/>
        </w:numPr>
        <w:spacing w:after="120" w:line="240" w:lineRule="auto"/>
        <w:ind w:left="567" w:hanging="425"/>
        <w:jc w:val="both"/>
        <w:rPr>
          <w:rFonts w:asciiTheme="minorHAnsi" w:hAnsiTheme="minorHAnsi" w:cstheme="minorHAnsi"/>
        </w:rPr>
      </w:pPr>
      <w:r w:rsidRPr="003E5EA8">
        <w:rPr>
          <w:rFonts w:asciiTheme="minorHAnsi" w:hAnsiTheme="minorHAnsi" w:cstheme="minorHAnsi"/>
        </w:rPr>
        <w:t>Στον</w:t>
      </w:r>
      <w:r>
        <w:rPr>
          <w:rFonts w:asciiTheme="minorHAnsi" w:hAnsiTheme="minorHAnsi" w:cstheme="minorHAnsi"/>
        </w:rPr>
        <w:t xml:space="preserve"> τομέα των υποβρύχιων έργων</w:t>
      </w:r>
      <w:r w:rsidRPr="003E5EA8">
        <w:rPr>
          <w:rFonts w:asciiTheme="minorHAnsi" w:hAnsiTheme="minorHAnsi" w:cstheme="minorHAnsi"/>
        </w:rPr>
        <w:t xml:space="preserve">, </w:t>
      </w:r>
      <w:r>
        <w:rPr>
          <w:rFonts w:asciiTheme="minorHAnsi" w:hAnsiTheme="minorHAnsi" w:cstheme="minorHAnsi"/>
        </w:rPr>
        <w:t xml:space="preserve">ανέλαβε </w:t>
      </w:r>
      <w:r w:rsidR="00000A36">
        <w:rPr>
          <w:rFonts w:asciiTheme="minorHAnsi" w:hAnsiTheme="minorHAnsi" w:cstheme="minorHAnsi"/>
        </w:rPr>
        <w:t>έργα «</w:t>
      </w:r>
      <w:r w:rsidRPr="003E5EA8">
        <w:rPr>
          <w:rFonts w:asciiTheme="minorHAnsi" w:hAnsiTheme="minorHAnsi" w:cstheme="minorHAnsi"/>
        </w:rPr>
        <w:t>με το κλειδί στο χέρι</w:t>
      </w:r>
      <w:r w:rsidR="00000A36">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lang w:val="en-US"/>
        </w:rPr>
        <w:t>turnkey</w:t>
      </w:r>
      <w:r>
        <w:rPr>
          <w:rFonts w:asciiTheme="minorHAnsi" w:hAnsiTheme="minorHAnsi" w:cstheme="minorHAnsi"/>
        </w:rPr>
        <w:t>»)</w:t>
      </w:r>
      <w:r w:rsidRPr="003E5EA8">
        <w:rPr>
          <w:rFonts w:asciiTheme="minorHAnsi" w:hAnsiTheme="minorHAnsi" w:cstheme="minorHAnsi"/>
        </w:rPr>
        <w:t xml:space="preserve"> </w:t>
      </w:r>
      <w:r w:rsidR="006D5C23">
        <w:rPr>
          <w:rFonts w:asciiTheme="minorHAnsi" w:hAnsiTheme="minorHAnsi" w:cstheme="minorHAnsi"/>
        </w:rPr>
        <w:t>όπως</w:t>
      </w:r>
      <w:r w:rsidR="00000A36">
        <w:rPr>
          <w:rFonts w:asciiTheme="minorHAnsi" w:hAnsiTheme="minorHAnsi" w:cstheme="minorHAnsi"/>
        </w:rPr>
        <w:t xml:space="preserve"> τη</w:t>
      </w:r>
      <w:r w:rsidRPr="003E5EA8">
        <w:rPr>
          <w:rFonts w:asciiTheme="minorHAnsi" w:hAnsiTheme="minorHAnsi" w:cstheme="minorHAnsi"/>
        </w:rPr>
        <w:t xml:space="preserve"> διασύνδεση </w:t>
      </w:r>
      <w:r w:rsidR="00000A36" w:rsidRPr="003E5EA8">
        <w:rPr>
          <w:rFonts w:asciiTheme="minorHAnsi" w:hAnsiTheme="minorHAnsi" w:cstheme="minorHAnsi"/>
        </w:rPr>
        <w:t>Λαύριο</w:t>
      </w:r>
      <w:r w:rsidRPr="003E5EA8">
        <w:rPr>
          <w:rFonts w:asciiTheme="minorHAnsi" w:hAnsiTheme="minorHAnsi" w:cstheme="minorHAnsi"/>
        </w:rPr>
        <w:t xml:space="preserve"> </w:t>
      </w:r>
      <w:r w:rsidR="00000A36">
        <w:rPr>
          <w:rFonts w:asciiTheme="minorHAnsi" w:hAnsiTheme="minorHAnsi" w:cstheme="minorHAnsi"/>
        </w:rPr>
        <w:t>–</w:t>
      </w:r>
      <w:r w:rsidRPr="003E5EA8">
        <w:rPr>
          <w:rFonts w:asciiTheme="minorHAnsi" w:hAnsiTheme="minorHAnsi" w:cstheme="minorHAnsi"/>
        </w:rPr>
        <w:t xml:space="preserve"> </w:t>
      </w:r>
      <w:r w:rsidR="00000A36" w:rsidRPr="003E5EA8">
        <w:rPr>
          <w:rFonts w:asciiTheme="minorHAnsi" w:hAnsiTheme="minorHAnsi" w:cstheme="minorHAnsi"/>
        </w:rPr>
        <w:t>Σέριφο</w:t>
      </w:r>
      <w:r w:rsidR="006D5C23">
        <w:rPr>
          <w:rFonts w:asciiTheme="minorHAnsi" w:hAnsiTheme="minorHAnsi" w:cstheme="minorHAnsi"/>
        </w:rPr>
        <w:t>ς</w:t>
      </w:r>
      <w:r w:rsidR="00000A36">
        <w:rPr>
          <w:rFonts w:asciiTheme="minorHAnsi" w:hAnsiTheme="minorHAnsi" w:cstheme="minorHAnsi"/>
        </w:rPr>
        <w:t xml:space="preserve"> και</w:t>
      </w:r>
      <w:r w:rsidRPr="003E5EA8">
        <w:rPr>
          <w:rFonts w:asciiTheme="minorHAnsi" w:hAnsiTheme="minorHAnsi" w:cstheme="minorHAnsi"/>
        </w:rPr>
        <w:t xml:space="preserve"> </w:t>
      </w:r>
      <w:r w:rsidR="00000A36" w:rsidRPr="003E5EA8">
        <w:rPr>
          <w:rFonts w:asciiTheme="minorHAnsi" w:hAnsiTheme="minorHAnsi" w:cstheme="minorHAnsi"/>
        </w:rPr>
        <w:t>Σέριφο</w:t>
      </w:r>
      <w:r w:rsidR="006D5C23">
        <w:rPr>
          <w:rFonts w:asciiTheme="minorHAnsi" w:hAnsiTheme="minorHAnsi" w:cstheme="minorHAnsi"/>
        </w:rPr>
        <w:t>ς</w:t>
      </w:r>
      <w:r w:rsidRPr="003E5EA8">
        <w:rPr>
          <w:rFonts w:asciiTheme="minorHAnsi" w:hAnsiTheme="minorHAnsi" w:cstheme="minorHAnsi"/>
        </w:rPr>
        <w:t xml:space="preserve"> - Μήλο</w:t>
      </w:r>
      <w:r w:rsidR="006D5C23">
        <w:rPr>
          <w:rFonts w:asciiTheme="minorHAnsi" w:hAnsiTheme="minorHAnsi" w:cstheme="minorHAnsi"/>
        </w:rPr>
        <w:t>ς</w:t>
      </w:r>
      <w:r w:rsidRPr="003E5EA8">
        <w:rPr>
          <w:rFonts w:asciiTheme="minorHAnsi" w:hAnsiTheme="minorHAnsi" w:cstheme="minorHAnsi"/>
        </w:rPr>
        <w:t xml:space="preserve"> (4η φάση της διασύνδεσης των Κυκλάδων με συνολικό μήκος καλωδίων 170 χλμ.) </w:t>
      </w:r>
      <w:r w:rsidR="00000A36">
        <w:rPr>
          <w:rFonts w:asciiTheme="minorHAnsi" w:hAnsiTheme="minorHAnsi" w:cstheme="minorHAnsi"/>
        </w:rPr>
        <w:t>και</w:t>
      </w:r>
      <w:r w:rsidR="007E3806" w:rsidRPr="007E3806">
        <w:rPr>
          <w:rFonts w:asciiTheme="minorHAnsi" w:hAnsiTheme="minorHAnsi" w:cstheme="minorHAnsi"/>
        </w:rPr>
        <w:t xml:space="preserve"> </w:t>
      </w:r>
      <w:r w:rsidR="00000A36">
        <w:rPr>
          <w:rFonts w:asciiTheme="minorHAnsi" w:hAnsiTheme="minorHAnsi" w:cstheme="minorHAnsi"/>
        </w:rPr>
        <w:t>τη διασύνδεση</w:t>
      </w:r>
      <w:r w:rsidRPr="003E5EA8">
        <w:rPr>
          <w:rFonts w:asciiTheme="minorHAnsi" w:hAnsiTheme="minorHAnsi" w:cstheme="minorHAnsi"/>
        </w:rPr>
        <w:t xml:space="preserve"> </w:t>
      </w:r>
      <w:r w:rsidR="00000A36" w:rsidRPr="003E5EA8">
        <w:rPr>
          <w:rFonts w:asciiTheme="minorHAnsi" w:hAnsiTheme="minorHAnsi" w:cstheme="minorHAnsi"/>
        </w:rPr>
        <w:t>Ζάκυνθο</w:t>
      </w:r>
      <w:r w:rsidR="00000A36">
        <w:rPr>
          <w:rFonts w:asciiTheme="minorHAnsi" w:hAnsiTheme="minorHAnsi" w:cstheme="minorHAnsi"/>
        </w:rPr>
        <w:t>ς</w:t>
      </w:r>
      <w:r w:rsidRPr="003E5EA8">
        <w:rPr>
          <w:rFonts w:asciiTheme="minorHAnsi" w:hAnsiTheme="minorHAnsi" w:cstheme="minorHAnsi"/>
        </w:rPr>
        <w:t xml:space="preserve"> - </w:t>
      </w:r>
      <w:r w:rsidR="00000A36" w:rsidRPr="003E5EA8">
        <w:rPr>
          <w:rFonts w:asciiTheme="minorHAnsi" w:hAnsiTheme="minorHAnsi" w:cstheme="minorHAnsi"/>
        </w:rPr>
        <w:t>Κ</w:t>
      </w:r>
      <w:r w:rsidR="00000A36">
        <w:rPr>
          <w:rFonts w:asciiTheme="minorHAnsi" w:hAnsiTheme="minorHAnsi" w:cstheme="minorHAnsi"/>
        </w:rPr>
        <w:t>υ</w:t>
      </w:r>
      <w:r w:rsidR="00000A36" w:rsidRPr="003E5EA8">
        <w:rPr>
          <w:rFonts w:asciiTheme="minorHAnsi" w:hAnsiTheme="minorHAnsi" w:cstheme="minorHAnsi"/>
        </w:rPr>
        <w:t>λλήνη</w:t>
      </w:r>
      <w:r w:rsidRPr="003E5EA8">
        <w:rPr>
          <w:rFonts w:asciiTheme="minorHAnsi" w:hAnsiTheme="minorHAnsi" w:cstheme="minorHAnsi"/>
        </w:rPr>
        <w:t xml:space="preserve"> (συνολικό μήκος καλωδίων: 23 χλμ.)</w:t>
      </w:r>
      <w:r w:rsidR="005249FB">
        <w:rPr>
          <w:rFonts w:asciiTheme="minorHAnsi" w:hAnsiTheme="minorHAnsi" w:cstheme="minorHAnsi"/>
        </w:rPr>
        <w:t xml:space="preserve">. </w:t>
      </w:r>
      <w:r w:rsidR="006D5C23">
        <w:rPr>
          <w:rFonts w:asciiTheme="minorHAnsi" w:hAnsiTheme="minorHAnsi" w:cstheme="minorHAnsi"/>
        </w:rPr>
        <w:t xml:space="preserve"> </w:t>
      </w:r>
      <w:r w:rsidR="005249FB">
        <w:rPr>
          <w:rFonts w:asciiTheme="minorHAnsi" w:hAnsiTheme="minorHAnsi" w:cstheme="minorHAnsi"/>
        </w:rPr>
        <w:t>Επιπρόσθετα, ανέλαβε</w:t>
      </w:r>
      <w:r w:rsidR="007E3806">
        <w:rPr>
          <w:rFonts w:asciiTheme="minorHAnsi" w:hAnsiTheme="minorHAnsi" w:cstheme="minorHAnsi"/>
        </w:rPr>
        <w:t xml:space="preserve">, για πρώτη φορά </w:t>
      </w:r>
      <w:r w:rsidR="001A1FA9">
        <w:rPr>
          <w:rFonts w:asciiTheme="minorHAnsi" w:hAnsiTheme="minorHAnsi" w:cstheme="minorHAnsi"/>
        </w:rPr>
        <w:t>έργο «</w:t>
      </w:r>
      <w:r w:rsidR="001A1FA9" w:rsidRPr="003E5EA8">
        <w:rPr>
          <w:rFonts w:asciiTheme="minorHAnsi" w:hAnsiTheme="minorHAnsi" w:cstheme="minorHAnsi"/>
        </w:rPr>
        <w:t>με το κλειδί στο χέρι</w:t>
      </w:r>
      <w:r w:rsidR="001A1FA9">
        <w:rPr>
          <w:rFonts w:asciiTheme="minorHAnsi" w:hAnsiTheme="minorHAnsi" w:cstheme="minorHAnsi"/>
        </w:rPr>
        <w:t>» («</w:t>
      </w:r>
      <w:r w:rsidR="001A1FA9">
        <w:rPr>
          <w:rFonts w:asciiTheme="minorHAnsi" w:hAnsiTheme="minorHAnsi" w:cstheme="minorHAnsi"/>
          <w:lang w:val="en-US"/>
        </w:rPr>
        <w:t>turnkey</w:t>
      </w:r>
      <w:r w:rsidR="001A1FA9">
        <w:rPr>
          <w:rFonts w:asciiTheme="minorHAnsi" w:hAnsiTheme="minorHAnsi" w:cstheme="minorHAnsi"/>
        </w:rPr>
        <w:t>»)</w:t>
      </w:r>
      <w:r w:rsidR="001A1FA9" w:rsidRPr="003E5EA8">
        <w:rPr>
          <w:rFonts w:asciiTheme="minorHAnsi" w:hAnsiTheme="minorHAnsi" w:cstheme="minorHAnsi"/>
        </w:rPr>
        <w:t xml:space="preserve"> </w:t>
      </w:r>
      <w:r w:rsidR="001A1FA9">
        <w:rPr>
          <w:rFonts w:asciiTheme="minorHAnsi" w:hAnsiTheme="minorHAnsi" w:cstheme="minorHAnsi"/>
        </w:rPr>
        <w:t>για λογαριασμό</w:t>
      </w:r>
      <w:r w:rsidR="007E3806">
        <w:rPr>
          <w:rFonts w:asciiTheme="minorHAnsi" w:hAnsiTheme="minorHAnsi" w:cstheme="minorHAnsi"/>
        </w:rPr>
        <w:t xml:space="preserve"> τη</w:t>
      </w:r>
      <w:r w:rsidR="001A1FA9">
        <w:rPr>
          <w:rFonts w:asciiTheme="minorHAnsi" w:hAnsiTheme="minorHAnsi" w:cstheme="minorHAnsi"/>
        </w:rPr>
        <w:t>ς</w:t>
      </w:r>
      <w:r w:rsidR="007E3806">
        <w:rPr>
          <w:rFonts w:asciiTheme="minorHAnsi" w:hAnsiTheme="minorHAnsi" w:cstheme="minorHAnsi"/>
        </w:rPr>
        <w:t xml:space="preserve"> εταιρεία</w:t>
      </w:r>
      <w:r w:rsidR="001A1FA9">
        <w:rPr>
          <w:rFonts w:asciiTheme="minorHAnsi" w:hAnsiTheme="minorHAnsi" w:cstheme="minorHAnsi"/>
        </w:rPr>
        <w:t>ς</w:t>
      </w:r>
      <w:r w:rsidR="007E3806">
        <w:rPr>
          <w:rFonts w:asciiTheme="minorHAnsi" w:hAnsiTheme="minorHAnsi" w:cstheme="minorHAnsi"/>
        </w:rPr>
        <w:t xml:space="preserve"> 50</w:t>
      </w:r>
      <w:r w:rsidR="007E3806">
        <w:rPr>
          <w:rFonts w:asciiTheme="minorHAnsi" w:hAnsiTheme="minorHAnsi" w:cstheme="minorHAnsi"/>
          <w:lang w:val="en-US"/>
        </w:rPr>
        <w:t>Hertz</w:t>
      </w:r>
      <w:r w:rsidR="006D5C23" w:rsidRPr="006D5C23">
        <w:rPr>
          <w:rFonts w:asciiTheme="minorHAnsi" w:hAnsiTheme="minorHAnsi" w:cstheme="minorHAnsi"/>
        </w:rPr>
        <w:t xml:space="preserve"> </w:t>
      </w:r>
      <w:r w:rsidR="006D5C23" w:rsidRPr="003E5EA8">
        <w:rPr>
          <w:rFonts w:asciiTheme="minorHAnsi" w:hAnsiTheme="minorHAnsi" w:cstheme="minorHAnsi"/>
        </w:rPr>
        <w:t>στη Γερμανία</w:t>
      </w:r>
      <w:r w:rsidR="007E3806" w:rsidRPr="007E3806">
        <w:rPr>
          <w:rFonts w:asciiTheme="minorHAnsi" w:hAnsiTheme="minorHAnsi" w:cstheme="minorHAnsi"/>
        </w:rPr>
        <w:t>,</w:t>
      </w:r>
      <w:r w:rsidR="005249FB">
        <w:rPr>
          <w:rFonts w:asciiTheme="minorHAnsi" w:hAnsiTheme="minorHAnsi" w:cstheme="minorHAnsi"/>
        </w:rPr>
        <w:t xml:space="preserve"> </w:t>
      </w:r>
      <w:r w:rsidR="006D5C23">
        <w:rPr>
          <w:rFonts w:asciiTheme="minorHAnsi" w:hAnsiTheme="minorHAnsi" w:cstheme="minorHAnsi"/>
        </w:rPr>
        <w:t xml:space="preserve">που </w:t>
      </w:r>
      <w:r w:rsidR="001A1FA9">
        <w:rPr>
          <w:rFonts w:asciiTheme="minorHAnsi" w:hAnsiTheme="minorHAnsi" w:cstheme="minorHAnsi"/>
        </w:rPr>
        <w:t>περιλαμβάνει</w:t>
      </w:r>
      <w:r w:rsidR="007E3806">
        <w:rPr>
          <w:rFonts w:asciiTheme="minorHAnsi" w:hAnsiTheme="minorHAnsi" w:cstheme="minorHAnsi"/>
        </w:rPr>
        <w:t xml:space="preserve"> σύστημα καλωδίων</w:t>
      </w:r>
      <w:r w:rsidR="006D5C23">
        <w:rPr>
          <w:rFonts w:asciiTheme="minorHAnsi" w:hAnsiTheme="minorHAnsi" w:cstheme="minorHAnsi"/>
        </w:rPr>
        <w:t xml:space="preserve"> διασύνδεσης (</w:t>
      </w:r>
      <w:r w:rsidR="006D5C23">
        <w:rPr>
          <w:rFonts w:asciiTheme="minorHAnsi" w:hAnsiTheme="minorHAnsi" w:cstheme="minorHAnsi"/>
          <w:lang w:val="en-US"/>
        </w:rPr>
        <w:t>export</w:t>
      </w:r>
      <w:r w:rsidR="006D5C23" w:rsidRPr="000967BF">
        <w:rPr>
          <w:rFonts w:asciiTheme="minorHAnsi" w:hAnsiTheme="minorHAnsi" w:cstheme="minorHAnsi"/>
        </w:rPr>
        <w:t xml:space="preserve"> </w:t>
      </w:r>
      <w:r w:rsidR="006D5C23">
        <w:rPr>
          <w:rFonts w:asciiTheme="minorHAnsi" w:hAnsiTheme="minorHAnsi" w:cstheme="minorHAnsi"/>
          <w:lang w:val="en-US"/>
        </w:rPr>
        <w:t>system</w:t>
      </w:r>
      <w:r w:rsidR="006D5C23">
        <w:rPr>
          <w:rFonts w:asciiTheme="minorHAnsi" w:hAnsiTheme="minorHAnsi" w:cstheme="minorHAnsi"/>
        </w:rPr>
        <w:t>)</w:t>
      </w:r>
      <w:r w:rsidR="007E3806" w:rsidRPr="007E3806">
        <w:rPr>
          <w:rFonts w:asciiTheme="minorHAnsi" w:hAnsiTheme="minorHAnsi" w:cstheme="minorHAnsi"/>
        </w:rPr>
        <w:t xml:space="preserve"> </w:t>
      </w:r>
      <w:r w:rsidR="007E3806">
        <w:rPr>
          <w:rFonts w:asciiTheme="minorHAnsi" w:hAnsiTheme="minorHAnsi" w:cstheme="minorHAnsi"/>
        </w:rPr>
        <w:t xml:space="preserve">μήκους 105 χλμ. για το </w:t>
      </w:r>
      <w:r w:rsidR="00230F66">
        <w:rPr>
          <w:rFonts w:asciiTheme="minorHAnsi" w:hAnsiTheme="minorHAnsi" w:cstheme="minorHAnsi"/>
        </w:rPr>
        <w:t xml:space="preserve">αιολικό πάρκο </w:t>
      </w:r>
      <w:r w:rsidR="007E3806" w:rsidRPr="003E5EA8">
        <w:rPr>
          <w:rFonts w:asciiTheme="minorHAnsi" w:hAnsiTheme="minorHAnsi" w:cstheme="minorHAnsi"/>
          <w:lang w:val="en-US"/>
        </w:rPr>
        <w:t>Ostwind</w:t>
      </w:r>
      <w:r w:rsidR="007E3806" w:rsidRPr="003E5EA8">
        <w:rPr>
          <w:rFonts w:asciiTheme="minorHAnsi" w:hAnsiTheme="minorHAnsi" w:cstheme="minorHAnsi"/>
        </w:rPr>
        <w:t xml:space="preserve"> 3</w:t>
      </w:r>
      <w:r w:rsidR="007E3806" w:rsidRPr="007E3806">
        <w:rPr>
          <w:rFonts w:asciiTheme="minorHAnsi" w:hAnsiTheme="minorHAnsi" w:cstheme="minorHAnsi"/>
        </w:rPr>
        <w:t>.</w:t>
      </w:r>
    </w:p>
    <w:p w14:paraId="32AE6EF8" w14:textId="542777DD" w:rsidR="00E1696B" w:rsidRPr="005B69C2" w:rsidRDefault="005B69C2" w:rsidP="00AB1830">
      <w:pPr>
        <w:numPr>
          <w:ilvl w:val="0"/>
          <w:numId w:val="1"/>
        </w:numPr>
        <w:spacing w:after="120" w:line="240" w:lineRule="auto"/>
        <w:ind w:left="567" w:hanging="425"/>
        <w:jc w:val="both"/>
        <w:rPr>
          <w:rFonts w:asciiTheme="minorHAnsi" w:hAnsiTheme="minorHAnsi" w:cstheme="minorHAnsi"/>
        </w:rPr>
      </w:pPr>
      <w:r w:rsidRPr="005B69C2">
        <w:rPr>
          <w:rFonts w:asciiTheme="minorHAnsi" w:hAnsiTheme="minorHAnsi" w:cstheme="minorHAnsi"/>
        </w:rPr>
        <w:t>Στ</w:t>
      </w:r>
      <w:r>
        <w:rPr>
          <w:rFonts w:asciiTheme="minorHAnsi" w:hAnsiTheme="minorHAnsi" w:cstheme="minorHAnsi"/>
        </w:rPr>
        <w:t xml:space="preserve">ον τομέα των </w:t>
      </w:r>
      <w:r>
        <w:rPr>
          <w:rFonts w:asciiTheme="minorHAnsi" w:hAnsiTheme="minorHAnsi" w:cstheme="minorHAnsi"/>
          <w:lang w:val="en-US"/>
        </w:rPr>
        <w:t>inter</w:t>
      </w:r>
      <w:r w:rsidRPr="005B69C2">
        <w:rPr>
          <w:rFonts w:asciiTheme="minorHAnsi" w:hAnsiTheme="minorHAnsi" w:cstheme="minorHAnsi"/>
        </w:rPr>
        <w:t>-</w:t>
      </w:r>
      <w:r>
        <w:rPr>
          <w:rFonts w:asciiTheme="minorHAnsi" w:hAnsiTheme="minorHAnsi" w:cstheme="minorHAnsi"/>
          <w:lang w:val="en-US"/>
        </w:rPr>
        <w:t>array</w:t>
      </w:r>
      <w:r w:rsidRPr="005B69C2">
        <w:rPr>
          <w:rFonts w:asciiTheme="minorHAnsi" w:hAnsiTheme="minorHAnsi" w:cstheme="minorHAnsi"/>
        </w:rPr>
        <w:t xml:space="preserve"> </w:t>
      </w:r>
      <w:r>
        <w:rPr>
          <w:rFonts w:asciiTheme="minorHAnsi" w:hAnsiTheme="minorHAnsi" w:cstheme="minorHAnsi"/>
        </w:rPr>
        <w:t>καλωδίων</w:t>
      </w:r>
      <w:r w:rsidRPr="005B69C2">
        <w:rPr>
          <w:rFonts w:asciiTheme="minorHAnsi" w:hAnsiTheme="minorHAnsi" w:cstheme="minorHAnsi"/>
        </w:rPr>
        <w:t xml:space="preserve">, η </w:t>
      </w:r>
      <w:r>
        <w:rPr>
          <w:rFonts w:asciiTheme="minorHAnsi" w:hAnsiTheme="minorHAnsi" w:cstheme="minorHAnsi"/>
          <w:lang w:val="en-US"/>
        </w:rPr>
        <w:t>Hellenic</w:t>
      </w:r>
      <w:r w:rsidRPr="005B69C2">
        <w:rPr>
          <w:rFonts w:asciiTheme="minorHAnsi" w:hAnsiTheme="minorHAnsi" w:cstheme="minorHAnsi"/>
        </w:rPr>
        <w:t xml:space="preserve"> </w:t>
      </w:r>
      <w:r>
        <w:rPr>
          <w:rFonts w:asciiTheme="minorHAnsi" w:hAnsiTheme="minorHAnsi" w:cstheme="minorHAnsi"/>
          <w:lang w:val="en-US"/>
        </w:rPr>
        <w:t>Cables</w:t>
      </w:r>
      <w:r w:rsidRPr="005B69C2">
        <w:rPr>
          <w:rFonts w:asciiTheme="minorHAnsi" w:hAnsiTheme="minorHAnsi" w:cstheme="minorHAnsi"/>
        </w:rPr>
        <w:t xml:space="preserve"> διατήρησε την ηγετική της θέση</w:t>
      </w:r>
      <w:r w:rsidR="006832D6">
        <w:rPr>
          <w:rFonts w:asciiTheme="minorHAnsi" w:hAnsiTheme="minorHAnsi" w:cstheme="minorHAnsi"/>
        </w:rPr>
        <w:t xml:space="preserve"> στην αγορά</w:t>
      </w:r>
      <w:r w:rsidRPr="005B69C2">
        <w:rPr>
          <w:rFonts w:asciiTheme="minorHAnsi" w:hAnsiTheme="minorHAnsi" w:cstheme="minorHAnsi"/>
        </w:rPr>
        <w:t>, εξασφαλίζοντας την προμήθεια 360 χ</w:t>
      </w:r>
      <w:r>
        <w:rPr>
          <w:rFonts w:asciiTheme="minorHAnsi" w:hAnsiTheme="minorHAnsi" w:cstheme="minorHAnsi"/>
        </w:rPr>
        <w:t>λμ.</w:t>
      </w:r>
      <w:r w:rsidRPr="005B69C2">
        <w:rPr>
          <w:rFonts w:asciiTheme="minorHAnsi" w:hAnsiTheme="minorHAnsi" w:cstheme="minorHAnsi"/>
        </w:rPr>
        <w:t xml:space="preserve"> καλωδίων 66</w:t>
      </w:r>
      <w:r w:rsidRPr="005B69C2">
        <w:rPr>
          <w:rFonts w:asciiTheme="minorHAnsi" w:hAnsiTheme="minorHAnsi" w:cstheme="minorHAnsi"/>
          <w:lang w:val="en-US"/>
        </w:rPr>
        <w:t>kV</w:t>
      </w:r>
      <w:r w:rsidRPr="005B69C2">
        <w:rPr>
          <w:rFonts w:asciiTheme="minorHAnsi" w:hAnsiTheme="minorHAnsi" w:cstheme="minorHAnsi"/>
        </w:rPr>
        <w:t xml:space="preserve"> και</w:t>
      </w:r>
      <w:r>
        <w:rPr>
          <w:rFonts w:asciiTheme="minorHAnsi" w:hAnsiTheme="minorHAnsi" w:cstheme="minorHAnsi"/>
        </w:rPr>
        <w:t xml:space="preserve"> των</w:t>
      </w:r>
      <w:r w:rsidRPr="005B69C2">
        <w:rPr>
          <w:rFonts w:asciiTheme="minorHAnsi" w:hAnsiTheme="minorHAnsi" w:cstheme="minorHAnsi"/>
        </w:rPr>
        <w:t xml:space="preserve"> </w:t>
      </w:r>
      <w:r>
        <w:rPr>
          <w:rFonts w:asciiTheme="minorHAnsi" w:hAnsiTheme="minorHAnsi" w:cstheme="minorHAnsi"/>
        </w:rPr>
        <w:t xml:space="preserve">συναφών </w:t>
      </w:r>
      <w:r w:rsidRPr="005B69C2">
        <w:rPr>
          <w:rFonts w:asciiTheme="minorHAnsi" w:hAnsiTheme="minorHAnsi" w:cstheme="minorHAnsi"/>
        </w:rPr>
        <w:t xml:space="preserve">εξαρτημάτων για το </w:t>
      </w:r>
      <w:r>
        <w:rPr>
          <w:rFonts w:asciiTheme="minorHAnsi" w:hAnsiTheme="minorHAnsi" w:cstheme="minorHAnsi"/>
        </w:rPr>
        <w:t>θαλάσσιο</w:t>
      </w:r>
      <w:r w:rsidRPr="005B69C2">
        <w:rPr>
          <w:rFonts w:asciiTheme="minorHAnsi" w:hAnsiTheme="minorHAnsi" w:cstheme="minorHAnsi"/>
        </w:rPr>
        <w:t xml:space="preserve"> αιολικό πάρκο </w:t>
      </w:r>
      <w:r w:rsidRPr="00DC1712">
        <w:rPr>
          <w:rFonts w:asciiTheme="minorHAnsi" w:hAnsiTheme="minorHAnsi" w:cstheme="minorHAnsi"/>
          <w:lang w:val="en-US"/>
        </w:rPr>
        <w:t>Sofia</w:t>
      </w:r>
      <w:r w:rsidRPr="005B69C2">
        <w:rPr>
          <w:rFonts w:asciiTheme="minorHAnsi" w:hAnsiTheme="minorHAnsi" w:cstheme="minorHAnsi"/>
        </w:rPr>
        <w:t xml:space="preserve"> στο Ηνωμένο Βασίλειο και </w:t>
      </w:r>
      <w:r>
        <w:rPr>
          <w:rFonts w:asciiTheme="minorHAnsi" w:hAnsiTheme="minorHAnsi" w:cstheme="minorHAnsi"/>
        </w:rPr>
        <w:t xml:space="preserve">την προμήθεια </w:t>
      </w:r>
      <w:r w:rsidRPr="005B69C2">
        <w:rPr>
          <w:rFonts w:asciiTheme="minorHAnsi" w:hAnsiTheme="minorHAnsi" w:cstheme="minorHAnsi"/>
        </w:rPr>
        <w:t>140 χ</w:t>
      </w:r>
      <w:r w:rsidR="00A569CF">
        <w:rPr>
          <w:rFonts w:asciiTheme="minorHAnsi" w:hAnsiTheme="minorHAnsi" w:cstheme="minorHAnsi"/>
        </w:rPr>
        <w:t>λμ.</w:t>
      </w:r>
      <w:r w:rsidRPr="005B69C2">
        <w:rPr>
          <w:rFonts w:asciiTheme="minorHAnsi" w:hAnsiTheme="minorHAnsi" w:cstheme="minorHAnsi"/>
        </w:rPr>
        <w:t xml:space="preserve"> καλωδίων με μόνωση </w:t>
      </w:r>
      <w:r w:rsidRPr="005B69C2">
        <w:rPr>
          <w:rFonts w:asciiTheme="minorHAnsi" w:hAnsiTheme="minorHAnsi" w:cstheme="minorHAnsi"/>
          <w:lang w:val="en-US"/>
        </w:rPr>
        <w:t>XLPE</w:t>
      </w:r>
      <w:r w:rsidR="00230F66">
        <w:rPr>
          <w:rFonts w:asciiTheme="minorHAnsi" w:hAnsiTheme="minorHAnsi" w:cstheme="minorHAnsi"/>
        </w:rPr>
        <w:t>, πάλι</w:t>
      </w:r>
      <w:r w:rsidRPr="005B69C2">
        <w:rPr>
          <w:rFonts w:asciiTheme="minorHAnsi" w:hAnsiTheme="minorHAnsi" w:cstheme="minorHAnsi"/>
        </w:rPr>
        <w:t xml:space="preserve"> 66</w:t>
      </w:r>
      <w:r w:rsidRPr="005B69C2">
        <w:rPr>
          <w:rFonts w:asciiTheme="minorHAnsi" w:hAnsiTheme="minorHAnsi" w:cstheme="minorHAnsi"/>
          <w:lang w:val="en-US"/>
        </w:rPr>
        <w:t>kV</w:t>
      </w:r>
      <w:r w:rsidR="00230F66">
        <w:rPr>
          <w:rFonts w:asciiTheme="minorHAnsi" w:hAnsiTheme="minorHAnsi" w:cstheme="minorHAnsi"/>
        </w:rPr>
        <w:t>,</w:t>
      </w:r>
      <w:r w:rsidRPr="005B69C2">
        <w:rPr>
          <w:rFonts w:asciiTheme="minorHAnsi" w:hAnsiTheme="minorHAnsi" w:cstheme="minorHAnsi"/>
        </w:rPr>
        <w:t xml:space="preserve"> και</w:t>
      </w:r>
      <w:r w:rsidR="00A569CF">
        <w:rPr>
          <w:rFonts w:asciiTheme="minorHAnsi" w:hAnsiTheme="minorHAnsi" w:cstheme="minorHAnsi"/>
        </w:rPr>
        <w:t xml:space="preserve"> των</w:t>
      </w:r>
      <w:r w:rsidRPr="005B69C2">
        <w:rPr>
          <w:rFonts w:asciiTheme="minorHAnsi" w:hAnsiTheme="minorHAnsi" w:cstheme="minorHAnsi"/>
        </w:rPr>
        <w:t xml:space="preserve"> συναφών εξαρτημάτων για το </w:t>
      </w:r>
      <w:r w:rsidR="006832D6" w:rsidRPr="005B69C2">
        <w:rPr>
          <w:rFonts w:asciiTheme="minorHAnsi" w:hAnsiTheme="minorHAnsi" w:cstheme="minorHAnsi"/>
        </w:rPr>
        <w:t xml:space="preserve">αιολικό πάρκο </w:t>
      </w:r>
      <w:r w:rsidRPr="005B69C2">
        <w:rPr>
          <w:rFonts w:asciiTheme="minorHAnsi" w:hAnsiTheme="minorHAnsi" w:cstheme="minorHAnsi"/>
          <w:lang w:val="en-US"/>
        </w:rPr>
        <w:t>Hai</w:t>
      </w:r>
      <w:r w:rsidRPr="005B69C2">
        <w:rPr>
          <w:rFonts w:asciiTheme="minorHAnsi" w:hAnsiTheme="minorHAnsi" w:cstheme="minorHAnsi"/>
        </w:rPr>
        <w:t xml:space="preserve"> </w:t>
      </w:r>
      <w:r w:rsidRPr="005B69C2">
        <w:rPr>
          <w:rFonts w:asciiTheme="minorHAnsi" w:hAnsiTheme="minorHAnsi" w:cstheme="minorHAnsi"/>
          <w:lang w:val="en-US"/>
        </w:rPr>
        <w:t>Long</w:t>
      </w:r>
      <w:r w:rsidRPr="005B69C2">
        <w:rPr>
          <w:rFonts w:asciiTheme="minorHAnsi" w:hAnsiTheme="minorHAnsi" w:cstheme="minorHAnsi"/>
        </w:rPr>
        <w:t xml:space="preserve"> στην </w:t>
      </w:r>
      <w:r w:rsidR="001A1FA9" w:rsidRPr="005B69C2">
        <w:rPr>
          <w:rFonts w:asciiTheme="minorHAnsi" w:hAnsiTheme="minorHAnsi" w:cstheme="minorHAnsi"/>
        </w:rPr>
        <w:t>Ταιβάν</w:t>
      </w:r>
      <w:r w:rsidR="00230F66">
        <w:rPr>
          <w:rFonts w:asciiTheme="minorHAnsi" w:hAnsiTheme="minorHAnsi" w:cstheme="minorHAnsi"/>
        </w:rPr>
        <w:t xml:space="preserve">.  </w:t>
      </w:r>
      <w:r w:rsidR="00A87A5F">
        <w:rPr>
          <w:rFonts w:asciiTheme="minorHAnsi" w:hAnsiTheme="minorHAnsi" w:cstheme="minorHAnsi"/>
        </w:rPr>
        <w:t xml:space="preserve">Αυτή είναι και </w:t>
      </w:r>
      <w:r w:rsidR="00A569CF">
        <w:rPr>
          <w:rFonts w:asciiTheme="minorHAnsi" w:hAnsiTheme="minorHAnsi" w:cstheme="minorHAnsi"/>
        </w:rPr>
        <w:t xml:space="preserve">η </w:t>
      </w:r>
      <w:r w:rsidR="00A87A5F">
        <w:rPr>
          <w:rFonts w:asciiTheme="minorHAnsi" w:hAnsiTheme="minorHAnsi" w:cstheme="minorHAnsi"/>
        </w:rPr>
        <w:t xml:space="preserve">πρώτη ανάθεση σημαντικού έργου στην Ασιατική αγορά για </w:t>
      </w:r>
      <w:r w:rsidR="00A569CF">
        <w:rPr>
          <w:rFonts w:asciiTheme="minorHAnsi" w:hAnsiTheme="minorHAnsi" w:cstheme="minorHAnsi"/>
        </w:rPr>
        <w:t xml:space="preserve">την </w:t>
      </w:r>
      <w:r w:rsidR="00A569CF">
        <w:rPr>
          <w:rFonts w:asciiTheme="minorHAnsi" w:hAnsiTheme="minorHAnsi" w:cstheme="minorHAnsi"/>
          <w:lang w:val="en-US"/>
        </w:rPr>
        <w:t>Hellenic</w:t>
      </w:r>
      <w:r w:rsidR="00A569CF" w:rsidRPr="00A569CF">
        <w:rPr>
          <w:rFonts w:asciiTheme="minorHAnsi" w:hAnsiTheme="minorHAnsi" w:cstheme="minorHAnsi"/>
        </w:rPr>
        <w:t xml:space="preserve"> </w:t>
      </w:r>
      <w:r w:rsidR="00A569CF">
        <w:rPr>
          <w:rFonts w:asciiTheme="minorHAnsi" w:hAnsiTheme="minorHAnsi" w:cstheme="minorHAnsi"/>
          <w:lang w:val="en-US"/>
        </w:rPr>
        <w:t>Cables</w:t>
      </w:r>
      <w:r w:rsidR="00A569CF">
        <w:rPr>
          <w:rFonts w:asciiTheme="minorHAnsi" w:hAnsiTheme="minorHAnsi" w:cstheme="minorHAnsi"/>
        </w:rPr>
        <w:t>.</w:t>
      </w:r>
    </w:p>
    <w:p w14:paraId="68E3EA8D" w14:textId="06BE862B" w:rsidR="00E1696B" w:rsidRPr="00B91BDD" w:rsidRDefault="00B91BDD" w:rsidP="00B91BDD">
      <w:pPr>
        <w:numPr>
          <w:ilvl w:val="0"/>
          <w:numId w:val="1"/>
        </w:numPr>
        <w:spacing w:after="120" w:line="240" w:lineRule="auto"/>
        <w:ind w:left="567" w:hanging="425"/>
        <w:jc w:val="both"/>
        <w:rPr>
          <w:rFonts w:asciiTheme="minorHAnsi" w:hAnsiTheme="minorHAnsi" w:cstheme="minorHAnsi"/>
        </w:rPr>
      </w:pPr>
      <w:r w:rsidRPr="00B91BDD">
        <w:rPr>
          <w:rFonts w:asciiTheme="minorHAnsi" w:hAnsiTheme="minorHAnsi" w:cstheme="minorHAnsi"/>
        </w:rPr>
        <w:t>Στο</w:t>
      </w:r>
      <w:r w:rsidR="000D74C0">
        <w:rPr>
          <w:rFonts w:asciiTheme="minorHAnsi" w:hAnsiTheme="minorHAnsi" w:cstheme="minorHAnsi"/>
        </w:rPr>
        <w:t>ν τομέα των</w:t>
      </w:r>
      <w:r w:rsidRPr="00B91BDD">
        <w:rPr>
          <w:rFonts w:asciiTheme="minorHAnsi" w:hAnsiTheme="minorHAnsi" w:cstheme="minorHAnsi"/>
        </w:rPr>
        <w:t xml:space="preserve"> χερσαί</w:t>
      </w:r>
      <w:r w:rsidR="000D74C0">
        <w:rPr>
          <w:rFonts w:asciiTheme="minorHAnsi" w:hAnsiTheme="minorHAnsi" w:cstheme="minorHAnsi"/>
        </w:rPr>
        <w:t>ων καλωδίων</w:t>
      </w:r>
      <w:r w:rsidRPr="00B91BDD">
        <w:rPr>
          <w:rFonts w:asciiTheme="minorHAnsi" w:hAnsiTheme="minorHAnsi" w:cstheme="minorHAnsi"/>
        </w:rPr>
        <w:t>, η εταιρεία κέρδισε σημαντικές συμβάσεις</w:t>
      </w:r>
      <w:r>
        <w:rPr>
          <w:rFonts w:asciiTheme="minorHAnsi" w:hAnsiTheme="minorHAnsi" w:cstheme="minorHAnsi"/>
        </w:rPr>
        <w:t xml:space="preserve"> για έργα «</w:t>
      </w:r>
      <w:r w:rsidRPr="003E5EA8">
        <w:rPr>
          <w:rFonts w:asciiTheme="minorHAnsi" w:hAnsiTheme="minorHAnsi" w:cstheme="minorHAnsi"/>
        </w:rPr>
        <w:t>με το κλειδί στο χέρι</w:t>
      </w:r>
      <w:r>
        <w:rPr>
          <w:rFonts w:asciiTheme="minorHAnsi" w:hAnsiTheme="minorHAnsi" w:cstheme="minorHAnsi"/>
        </w:rPr>
        <w:t>» («</w:t>
      </w:r>
      <w:r>
        <w:rPr>
          <w:rFonts w:asciiTheme="minorHAnsi" w:hAnsiTheme="minorHAnsi" w:cstheme="minorHAnsi"/>
          <w:lang w:val="en-US"/>
        </w:rPr>
        <w:t>turnkey</w:t>
      </w:r>
      <w:r>
        <w:rPr>
          <w:rFonts w:asciiTheme="minorHAnsi" w:hAnsiTheme="minorHAnsi" w:cstheme="minorHAnsi"/>
        </w:rPr>
        <w:t xml:space="preserve">») </w:t>
      </w:r>
      <w:r w:rsidRPr="00B91BDD">
        <w:rPr>
          <w:rFonts w:asciiTheme="minorHAnsi" w:hAnsiTheme="minorHAnsi" w:cstheme="minorHAnsi"/>
        </w:rPr>
        <w:t>και</w:t>
      </w:r>
      <w:r>
        <w:rPr>
          <w:rFonts w:asciiTheme="minorHAnsi" w:hAnsiTheme="minorHAnsi" w:cstheme="minorHAnsi"/>
        </w:rPr>
        <w:t xml:space="preserve"> συμβάσεις</w:t>
      </w:r>
      <w:r w:rsidRPr="00B91BDD">
        <w:rPr>
          <w:rFonts w:asciiTheme="minorHAnsi" w:hAnsiTheme="minorHAnsi" w:cstheme="minorHAnsi"/>
        </w:rPr>
        <w:t xml:space="preserve"> </w:t>
      </w:r>
      <w:r w:rsidR="003F177E">
        <w:rPr>
          <w:rFonts w:asciiTheme="minorHAnsi" w:hAnsiTheme="minorHAnsi" w:cstheme="minorHAnsi"/>
        </w:rPr>
        <w:t xml:space="preserve">απλής </w:t>
      </w:r>
      <w:r w:rsidRPr="00B91BDD">
        <w:rPr>
          <w:rFonts w:asciiTheme="minorHAnsi" w:hAnsiTheme="minorHAnsi" w:cstheme="minorHAnsi"/>
        </w:rPr>
        <w:t>προμήθεια</w:t>
      </w:r>
      <w:r>
        <w:rPr>
          <w:rFonts w:asciiTheme="minorHAnsi" w:hAnsiTheme="minorHAnsi" w:cstheme="minorHAnsi"/>
        </w:rPr>
        <w:t>ς καλωδίων</w:t>
      </w:r>
      <w:r w:rsidRPr="00B91BDD">
        <w:rPr>
          <w:rFonts w:asciiTheme="minorHAnsi" w:hAnsiTheme="minorHAnsi" w:cstheme="minorHAnsi"/>
        </w:rPr>
        <w:t xml:space="preserve"> σε όλη την Ευρώπη, ιδίως στη Γερμανία και το Ηνωμένο Βασίλειο.</w:t>
      </w:r>
    </w:p>
    <w:p w14:paraId="3AB68E70" w14:textId="092E4257" w:rsidR="00DD0F30" w:rsidRPr="00D71416" w:rsidRDefault="00D07199" w:rsidP="00B205E1">
      <w:pPr>
        <w:spacing w:after="120" w:line="240" w:lineRule="auto"/>
        <w:jc w:val="both"/>
        <w:rPr>
          <w:highlight w:val="yellow"/>
        </w:rPr>
      </w:pPr>
      <w:r>
        <w:t>Ως</w:t>
      </w:r>
      <w:r w:rsidRPr="00D07199">
        <w:t xml:space="preserve"> </w:t>
      </w:r>
      <w:r>
        <w:t>αποτέλεσμα</w:t>
      </w:r>
      <w:r w:rsidRPr="00D07199">
        <w:t xml:space="preserve"> </w:t>
      </w:r>
      <w:r>
        <w:t>των</w:t>
      </w:r>
      <w:r w:rsidRPr="00D07199">
        <w:t xml:space="preserve"> </w:t>
      </w:r>
      <w:r w:rsidR="003F177E">
        <w:t>παραπάνω</w:t>
      </w:r>
      <w:r w:rsidRPr="00D07199">
        <w:t xml:space="preserve">, </w:t>
      </w:r>
      <w:r>
        <w:t>το</w:t>
      </w:r>
      <w:r w:rsidRPr="00D07199">
        <w:t xml:space="preserve"> </w:t>
      </w:r>
      <w:r>
        <w:rPr>
          <w:b/>
          <w:bCs/>
        </w:rPr>
        <w:t>ανεκτέλεστο</w:t>
      </w:r>
      <w:r w:rsidRPr="00D07199">
        <w:rPr>
          <w:b/>
          <w:bCs/>
        </w:rPr>
        <w:t xml:space="preserve"> </w:t>
      </w:r>
      <w:r>
        <w:rPr>
          <w:b/>
          <w:bCs/>
        </w:rPr>
        <w:t>υπόλοιπο</w:t>
      </w:r>
      <w:r w:rsidRPr="00D07199">
        <w:rPr>
          <w:b/>
          <w:bCs/>
        </w:rPr>
        <w:t xml:space="preserve"> </w:t>
      </w:r>
      <w:r>
        <w:rPr>
          <w:b/>
          <w:bCs/>
        </w:rPr>
        <w:t>παραγγελιών</w:t>
      </w:r>
      <w:r w:rsidRPr="00D07199">
        <w:rPr>
          <w:b/>
          <w:bCs/>
        </w:rPr>
        <w:t xml:space="preserve"> </w:t>
      </w:r>
      <w:r>
        <w:t>του</w:t>
      </w:r>
      <w:r w:rsidRPr="00D07199">
        <w:t xml:space="preserve"> </w:t>
      </w:r>
      <w:r>
        <w:t>κλάδου</w:t>
      </w:r>
      <w:r w:rsidRPr="00D07199">
        <w:t xml:space="preserve"> </w:t>
      </w:r>
      <w:r>
        <w:t>καλωδίων</w:t>
      </w:r>
      <w:r w:rsidRPr="00D07199">
        <w:t xml:space="preserve"> </w:t>
      </w:r>
      <w:r>
        <w:t>στο τέλος του έτους ανήλθε</w:t>
      </w:r>
      <w:r w:rsidRPr="00D07199">
        <w:t xml:space="preserve"> </w:t>
      </w:r>
      <w:r>
        <w:t>σε</w:t>
      </w:r>
      <w:r w:rsidRPr="00D07199">
        <w:t xml:space="preserve"> 1,35 </w:t>
      </w:r>
      <w:r>
        <w:t>δι</w:t>
      </w:r>
      <w:r w:rsidR="001A1FA9">
        <w:t>σ</w:t>
      </w:r>
      <w:r>
        <w:t xml:space="preserve">. </w:t>
      </w:r>
      <w:r w:rsidR="0088091F">
        <w:t>ε</w:t>
      </w:r>
      <w:r>
        <w:t>υρώ</w:t>
      </w:r>
      <w:r w:rsidRPr="00D71416">
        <w:t xml:space="preserve"> (31.12.2021: 650 </w:t>
      </w:r>
      <w:r>
        <w:t>εκατ</w:t>
      </w:r>
      <w:r w:rsidRPr="00D71416">
        <w:t xml:space="preserve">. </w:t>
      </w:r>
      <w:r>
        <w:t>ευρώ</w:t>
      </w:r>
      <w:r w:rsidRPr="00D71416">
        <w:t>)</w:t>
      </w:r>
      <w:r w:rsidR="00192A3F" w:rsidRPr="00D71416">
        <w:t>.</w:t>
      </w:r>
    </w:p>
    <w:p w14:paraId="1EA210A3" w14:textId="77777777" w:rsidR="001A1FA9" w:rsidRDefault="001A1FA9" w:rsidP="006B321F">
      <w:pPr>
        <w:spacing w:after="120" w:line="240" w:lineRule="auto"/>
        <w:jc w:val="both"/>
      </w:pPr>
    </w:p>
    <w:p w14:paraId="08832220" w14:textId="5D8F48CD" w:rsidR="00E1696B" w:rsidRPr="00A13C9E" w:rsidRDefault="00A13C9E" w:rsidP="006B321F">
      <w:pPr>
        <w:spacing w:after="120" w:line="240" w:lineRule="auto"/>
        <w:jc w:val="both"/>
      </w:pPr>
      <w:r w:rsidRPr="00E43939">
        <w:t xml:space="preserve">Ταυτόχρονα, κατά τη διάρκεια του έτους, </w:t>
      </w:r>
      <w:r w:rsidR="001A1FA9">
        <w:t>εκτελέστηκαν</w:t>
      </w:r>
      <w:r w:rsidRPr="00E43939">
        <w:t xml:space="preserve"> με επιτυχία, εξ ολοκλήρου ή τμηματικά</w:t>
      </w:r>
      <w:r>
        <w:t>, τα ακόλουθα:</w:t>
      </w:r>
    </w:p>
    <w:p w14:paraId="247B7B7D" w14:textId="798B3D85" w:rsidR="00A13C9E" w:rsidRDefault="00A13C9E" w:rsidP="00A13C9E">
      <w:pPr>
        <w:numPr>
          <w:ilvl w:val="0"/>
          <w:numId w:val="1"/>
        </w:numPr>
        <w:spacing w:after="120" w:line="240" w:lineRule="auto"/>
        <w:ind w:left="567" w:hanging="425"/>
        <w:jc w:val="both"/>
        <w:rPr>
          <w:rFonts w:cs="Calibri"/>
          <w:szCs w:val="20"/>
        </w:rPr>
      </w:pPr>
      <w:r>
        <w:rPr>
          <w:rFonts w:cs="Calibri"/>
          <w:szCs w:val="20"/>
        </w:rPr>
        <w:t>Ολοκληρώθηκε η</w:t>
      </w:r>
      <w:r w:rsidRPr="001B5F95">
        <w:rPr>
          <w:rFonts w:cs="Calibri"/>
          <w:szCs w:val="20"/>
        </w:rPr>
        <w:t xml:space="preserve"> παραγωγή </w:t>
      </w:r>
      <w:r>
        <w:rPr>
          <w:rFonts w:cs="Calibri"/>
          <w:szCs w:val="20"/>
        </w:rPr>
        <w:t xml:space="preserve">και η εγκατάσταση </w:t>
      </w:r>
      <w:r w:rsidRPr="001B5F95">
        <w:rPr>
          <w:rFonts w:cs="Calibri"/>
          <w:szCs w:val="20"/>
        </w:rPr>
        <w:t xml:space="preserve">υποβρύχιου καλωδίου μήκους 83 </w:t>
      </w:r>
      <w:r>
        <w:rPr>
          <w:rFonts w:cs="Calibri"/>
          <w:szCs w:val="20"/>
        </w:rPr>
        <w:t>χλμ.</w:t>
      </w:r>
      <w:r w:rsidRPr="001B5F95">
        <w:rPr>
          <w:rFonts w:cs="Calibri"/>
          <w:szCs w:val="20"/>
        </w:rPr>
        <w:t xml:space="preserve"> για την ηλεκτρική διασύνδεση </w:t>
      </w:r>
      <w:r w:rsidR="00743B65">
        <w:rPr>
          <w:rFonts w:cs="Calibri"/>
          <w:szCs w:val="20"/>
        </w:rPr>
        <w:t xml:space="preserve">της </w:t>
      </w:r>
      <w:r w:rsidRPr="001B5F95">
        <w:rPr>
          <w:rFonts w:cs="Calibri"/>
          <w:szCs w:val="20"/>
        </w:rPr>
        <w:t xml:space="preserve">Νάξου, </w:t>
      </w:r>
      <w:r w:rsidR="00743B65">
        <w:rPr>
          <w:rFonts w:cs="Calibri"/>
          <w:szCs w:val="20"/>
        </w:rPr>
        <w:t xml:space="preserve">της </w:t>
      </w:r>
      <w:r w:rsidRPr="001B5F95">
        <w:rPr>
          <w:rFonts w:cs="Calibri"/>
          <w:szCs w:val="20"/>
        </w:rPr>
        <w:t xml:space="preserve">Σαντορίνης και </w:t>
      </w:r>
      <w:r w:rsidR="00743B65">
        <w:rPr>
          <w:rFonts w:cs="Calibri"/>
          <w:szCs w:val="20"/>
        </w:rPr>
        <w:t xml:space="preserve">της </w:t>
      </w:r>
      <w:r w:rsidRPr="001B5F95">
        <w:rPr>
          <w:rFonts w:cs="Calibri"/>
          <w:szCs w:val="20"/>
        </w:rPr>
        <w:t>Θηρασίας</w:t>
      </w:r>
      <w:r>
        <w:rPr>
          <w:rFonts w:cs="Calibri"/>
          <w:szCs w:val="20"/>
        </w:rPr>
        <w:t xml:space="preserve">, </w:t>
      </w:r>
      <w:r w:rsidRPr="00A13C9E">
        <w:rPr>
          <w:rFonts w:cs="Calibri"/>
          <w:szCs w:val="20"/>
        </w:rPr>
        <w:t xml:space="preserve">ενώ οι τελικές δοκιμές </w:t>
      </w:r>
      <w:r w:rsidR="001A1FA9">
        <w:rPr>
          <w:rFonts w:cs="Calibri"/>
          <w:szCs w:val="20"/>
        </w:rPr>
        <w:t>του καλωδιακού συστήματος</w:t>
      </w:r>
      <w:r w:rsidRPr="00A13C9E">
        <w:rPr>
          <w:rFonts w:cs="Calibri"/>
          <w:szCs w:val="20"/>
        </w:rPr>
        <w:t xml:space="preserve"> έχουν προγραμματιστεί </w:t>
      </w:r>
      <w:r w:rsidR="001A1FA9">
        <w:rPr>
          <w:rFonts w:cs="Calibri"/>
          <w:szCs w:val="20"/>
        </w:rPr>
        <w:t>εντός</w:t>
      </w:r>
      <w:r w:rsidRPr="00A13C9E">
        <w:rPr>
          <w:rFonts w:cs="Calibri"/>
          <w:szCs w:val="20"/>
        </w:rPr>
        <w:t xml:space="preserve"> το</w:t>
      </w:r>
      <w:r w:rsidR="001A1FA9">
        <w:rPr>
          <w:rFonts w:cs="Calibri"/>
          <w:szCs w:val="20"/>
        </w:rPr>
        <w:t>υ</w:t>
      </w:r>
      <w:r w:rsidRPr="00A13C9E">
        <w:rPr>
          <w:rFonts w:cs="Calibri"/>
          <w:szCs w:val="20"/>
        </w:rPr>
        <w:t xml:space="preserve"> πρώτο</w:t>
      </w:r>
      <w:r w:rsidR="001A1FA9">
        <w:rPr>
          <w:rFonts w:cs="Calibri"/>
          <w:szCs w:val="20"/>
        </w:rPr>
        <w:t>υ</w:t>
      </w:r>
      <w:r w:rsidRPr="00A13C9E">
        <w:rPr>
          <w:rFonts w:cs="Calibri"/>
          <w:szCs w:val="20"/>
        </w:rPr>
        <w:t xml:space="preserve"> εξ</w:t>
      </w:r>
      <w:r w:rsidR="001A1FA9">
        <w:rPr>
          <w:rFonts w:cs="Calibri"/>
          <w:szCs w:val="20"/>
        </w:rPr>
        <w:t>α</w:t>
      </w:r>
      <w:r w:rsidRPr="00A13C9E">
        <w:rPr>
          <w:rFonts w:cs="Calibri"/>
          <w:szCs w:val="20"/>
        </w:rPr>
        <w:t>μ</w:t>
      </w:r>
      <w:r w:rsidR="001A1FA9">
        <w:rPr>
          <w:rFonts w:cs="Calibri"/>
          <w:szCs w:val="20"/>
        </w:rPr>
        <w:t>ή</w:t>
      </w:r>
      <w:r w:rsidRPr="00A13C9E">
        <w:rPr>
          <w:rFonts w:cs="Calibri"/>
          <w:szCs w:val="20"/>
        </w:rPr>
        <w:t>νο</w:t>
      </w:r>
      <w:r w:rsidR="001A1FA9">
        <w:rPr>
          <w:rFonts w:cs="Calibri"/>
          <w:szCs w:val="20"/>
        </w:rPr>
        <w:t>υ</w:t>
      </w:r>
      <w:r w:rsidRPr="00A13C9E">
        <w:rPr>
          <w:rFonts w:cs="Calibri"/>
          <w:szCs w:val="20"/>
        </w:rPr>
        <w:t xml:space="preserve"> του 2023.</w:t>
      </w:r>
    </w:p>
    <w:p w14:paraId="4E7CAB11" w14:textId="01AF8357" w:rsidR="00AB1830" w:rsidRPr="00A13C9E" w:rsidRDefault="00BB0470" w:rsidP="00A13C9E">
      <w:pPr>
        <w:numPr>
          <w:ilvl w:val="0"/>
          <w:numId w:val="1"/>
        </w:numPr>
        <w:spacing w:after="120" w:line="240" w:lineRule="auto"/>
        <w:ind w:left="567" w:hanging="425"/>
        <w:jc w:val="both"/>
        <w:rPr>
          <w:rFonts w:cs="Calibri"/>
          <w:szCs w:val="20"/>
        </w:rPr>
      </w:pPr>
      <w:r>
        <w:rPr>
          <w:rFonts w:cs="Calibri"/>
          <w:szCs w:val="20"/>
        </w:rPr>
        <w:t>Η παραγωγή των</w:t>
      </w:r>
      <w:r w:rsidR="00A13C9E" w:rsidRPr="00A13C9E">
        <w:rPr>
          <w:rFonts w:cs="Calibri"/>
          <w:szCs w:val="20"/>
        </w:rPr>
        <w:t xml:space="preserve"> πρώτ</w:t>
      </w:r>
      <w:r>
        <w:rPr>
          <w:rFonts w:cs="Calibri"/>
          <w:szCs w:val="20"/>
        </w:rPr>
        <w:t>ων</w:t>
      </w:r>
      <w:r w:rsidR="00A13C9E" w:rsidRPr="00A13C9E">
        <w:rPr>
          <w:rFonts w:cs="Calibri"/>
          <w:szCs w:val="20"/>
        </w:rPr>
        <w:t xml:space="preserve"> παρτίδ</w:t>
      </w:r>
      <w:r>
        <w:rPr>
          <w:rFonts w:cs="Calibri"/>
          <w:szCs w:val="20"/>
        </w:rPr>
        <w:t>ων</w:t>
      </w:r>
      <w:r w:rsidR="00A13C9E" w:rsidRPr="00A13C9E">
        <w:rPr>
          <w:rFonts w:cs="Calibri"/>
          <w:szCs w:val="20"/>
        </w:rPr>
        <w:t xml:space="preserve"> των </w:t>
      </w:r>
      <w:r w:rsidR="00A13C9E">
        <w:rPr>
          <w:rFonts w:cs="Calibri"/>
          <w:szCs w:val="20"/>
          <w:lang w:val="en-US"/>
        </w:rPr>
        <w:t>inter</w:t>
      </w:r>
      <w:r w:rsidR="00A13C9E" w:rsidRPr="00A13C9E">
        <w:rPr>
          <w:rFonts w:cs="Calibri"/>
          <w:szCs w:val="20"/>
        </w:rPr>
        <w:t>-</w:t>
      </w:r>
      <w:r w:rsidR="00A13C9E">
        <w:rPr>
          <w:rFonts w:cs="Calibri"/>
          <w:szCs w:val="20"/>
          <w:lang w:val="en-US"/>
        </w:rPr>
        <w:t>array</w:t>
      </w:r>
      <w:r w:rsidR="00A13C9E" w:rsidRPr="00A13C9E">
        <w:rPr>
          <w:rFonts w:cs="Calibri"/>
          <w:szCs w:val="20"/>
        </w:rPr>
        <w:t xml:space="preserve"> καλωδίων 66kV για τ</w:t>
      </w:r>
      <w:r w:rsidR="00743B65">
        <w:rPr>
          <w:rFonts w:cs="Calibri"/>
          <w:szCs w:val="20"/>
        </w:rPr>
        <w:t>ο</w:t>
      </w:r>
      <w:r w:rsidR="00A13C9E" w:rsidRPr="00A13C9E">
        <w:rPr>
          <w:rFonts w:cs="Calibri"/>
          <w:szCs w:val="20"/>
        </w:rPr>
        <w:t xml:space="preserve"> </w:t>
      </w:r>
      <w:r w:rsidR="00A13C9E">
        <w:rPr>
          <w:rFonts w:cs="Calibri"/>
          <w:szCs w:val="20"/>
        </w:rPr>
        <w:t>θαλάσσι</w:t>
      </w:r>
      <w:r w:rsidR="00743B65">
        <w:rPr>
          <w:rFonts w:cs="Calibri"/>
          <w:szCs w:val="20"/>
        </w:rPr>
        <w:t>ο</w:t>
      </w:r>
      <w:r w:rsidR="00A13C9E">
        <w:rPr>
          <w:rFonts w:cs="Calibri"/>
          <w:szCs w:val="20"/>
        </w:rPr>
        <w:t xml:space="preserve"> </w:t>
      </w:r>
      <w:r w:rsidR="00A13C9E" w:rsidRPr="00A13C9E">
        <w:rPr>
          <w:rFonts w:cs="Calibri"/>
          <w:szCs w:val="20"/>
        </w:rPr>
        <w:t>αιολικ</w:t>
      </w:r>
      <w:r w:rsidR="00743B65">
        <w:rPr>
          <w:rFonts w:cs="Calibri"/>
          <w:szCs w:val="20"/>
        </w:rPr>
        <w:t>ό</w:t>
      </w:r>
      <w:r w:rsidR="00A13C9E" w:rsidRPr="00A13C9E">
        <w:rPr>
          <w:rFonts w:cs="Calibri"/>
          <w:szCs w:val="20"/>
        </w:rPr>
        <w:t xml:space="preserve"> πάρκ</w:t>
      </w:r>
      <w:r w:rsidR="00743B65">
        <w:rPr>
          <w:rFonts w:cs="Calibri"/>
          <w:szCs w:val="20"/>
        </w:rPr>
        <w:t>ο</w:t>
      </w:r>
      <w:r w:rsidR="00A13C9E" w:rsidRPr="00A13C9E">
        <w:rPr>
          <w:rFonts w:cs="Calibri"/>
          <w:szCs w:val="20"/>
        </w:rPr>
        <w:t xml:space="preserve"> Doggerbank στο Ηνωμένο Βασίλειο, το μεγαλύτερο στον κόσμο</w:t>
      </w:r>
      <w:r>
        <w:rPr>
          <w:rFonts w:cs="Calibri"/>
          <w:szCs w:val="20"/>
        </w:rPr>
        <w:t>, ολοκληρώθηκε επιτυχώς</w:t>
      </w:r>
      <w:r w:rsidR="00A13C9E">
        <w:rPr>
          <w:rFonts w:cs="Calibri"/>
          <w:szCs w:val="20"/>
        </w:rPr>
        <w:t>.</w:t>
      </w:r>
      <w:r w:rsidR="00A13C9E" w:rsidRPr="00A13C9E">
        <w:rPr>
          <w:rFonts w:cs="Calibri"/>
          <w:szCs w:val="20"/>
        </w:rPr>
        <w:t xml:space="preserve"> </w:t>
      </w:r>
      <w:r w:rsidR="00A13C9E">
        <w:rPr>
          <w:rFonts w:cs="Calibri"/>
          <w:szCs w:val="20"/>
        </w:rPr>
        <w:t>Ο</w:t>
      </w:r>
      <w:r w:rsidR="00A13C9E" w:rsidRPr="00A13C9E">
        <w:rPr>
          <w:rFonts w:cs="Calibri"/>
          <w:szCs w:val="20"/>
        </w:rPr>
        <w:t xml:space="preserve">ι υπόλοιπες ποσότητες για το ίδιο έργο θα </w:t>
      </w:r>
      <w:r w:rsidR="00A13C9E">
        <w:rPr>
          <w:rFonts w:cs="Calibri"/>
          <w:szCs w:val="20"/>
        </w:rPr>
        <w:t xml:space="preserve">παραχθούν και θα παραδοθούν </w:t>
      </w:r>
      <w:r w:rsidR="00A13C9E" w:rsidRPr="00A13C9E">
        <w:rPr>
          <w:rFonts w:cs="Calibri"/>
          <w:szCs w:val="20"/>
        </w:rPr>
        <w:t>κατά τη διάρκεια του 2023.</w:t>
      </w:r>
    </w:p>
    <w:p w14:paraId="6989F5C0" w14:textId="53B96B4A" w:rsidR="00B771DB" w:rsidRPr="00B771DB" w:rsidRDefault="00B771DB" w:rsidP="00B771DB">
      <w:pPr>
        <w:numPr>
          <w:ilvl w:val="0"/>
          <w:numId w:val="1"/>
        </w:numPr>
        <w:spacing w:after="120" w:line="240" w:lineRule="auto"/>
        <w:ind w:left="567" w:hanging="425"/>
        <w:jc w:val="both"/>
        <w:rPr>
          <w:rFonts w:cs="Calibri"/>
          <w:szCs w:val="20"/>
        </w:rPr>
      </w:pPr>
      <w:r>
        <w:rPr>
          <w:rFonts w:cs="Calibri"/>
          <w:szCs w:val="20"/>
        </w:rPr>
        <w:t>Ολοκληρώθηκε</w:t>
      </w:r>
      <w:r w:rsidRPr="001F0B78">
        <w:rPr>
          <w:rFonts w:cs="Calibri"/>
          <w:szCs w:val="20"/>
        </w:rPr>
        <w:t xml:space="preserve"> η παραγωγή </w:t>
      </w:r>
      <w:r>
        <w:rPr>
          <w:rFonts w:cs="Calibri"/>
          <w:szCs w:val="20"/>
          <w:lang w:val="en-US"/>
        </w:rPr>
        <w:t>inter</w:t>
      </w:r>
      <w:r w:rsidRPr="00B771DB">
        <w:rPr>
          <w:rFonts w:cs="Calibri"/>
          <w:szCs w:val="20"/>
        </w:rPr>
        <w:t>-</w:t>
      </w:r>
      <w:r>
        <w:rPr>
          <w:rFonts w:cs="Calibri"/>
          <w:szCs w:val="20"/>
          <w:lang w:val="en-US"/>
        </w:rPr>
        <w:t>array</w:t>
      </w:r>
      <w:r w:rsidRPr="00B771DB">
        <w:rPr>
          <w:rFonts w:cs="Calibri"/>
          <w:szCs w:val="20"/>
        </w:rPr>
        <w:t xml:space="preserve"> </w:t>
      </w:r>
      <w:r w:rsidRPr="001F0B78">
        <w:rPr>
          <w:rFonts w:cs="Calibri"/>
          <w:szCs w:val="20"/>
        </w:rPr>
        <w:t xml:space="preserve">καλωδίων </w:t>
      </w:r>
      <w:r w:rsidR="00743B65" w:rsidRPr="001F0B78">
        <w:rPr>
          <w:rFonts w:cs="Calibri"/>
          <w:szCs w:val="20"/>
        </w:rPr>
        <w:t>66</w:t>
      </w:r>
      <w:r w:rsidR="00743B65">
        <w:rPr>
          <w:rFonts w:cs="Calibri"/>
          <w:szCs w:val="20"/>
          <w:lang w:val="en-GB"/>
        </w:rPr>
        <w:t>kV</w:t>
      </w:r>
      <w:r w:rsidR="00743B65" w:rsidRPr="001F0B78">
        <w:rPr>
          <w:rFonts w:cs="Calibri"/>
          <w:szCs w:val="20"/>
        </w:rPr>
        <w:t xml:space="preserve"> </w:t>
      </w:r>
      <w:r w:rsidRPr="001F0B78">
        <w:rPr>
          <w:rFonts w:cs="Calibri"/>
          <w:szCs w:val="20"/>
        </w:rPr>
        <w:t xml:space="preserve">με μόνωση </w:t>
      </w:r>
      <w:r>
        <w:rPr>
          <w:rFonts w:cs="Calibri"/>
          <w:szCs w:val="20"/>
          <w:lang w:val="en-GB"/>
        </w:rPr>
        <w:t>XLPE</w:t>
      </w:r>
      <w:r w:rsidRPr="00B771DB">
        <w:rPr>
          <w:rFonts w:cs="Calibri"/>
          <w:szCs w:val="20"/>
        </w:rPr>
        <w:t xml:space="preserve"> </w:t>
      </w:r>
      <w:r>
        <w:rPr>
          <w:rFonts w:cs="Calibri"/>
          <w:szCs w:val="20"/>
        </w:rPr>
        <w:t>μήκους 70</w:t>
      </w:r>
      <w:r w:rsidR="00BB0470">
        <w:rPr>
          <w:rFonts w:cs="Calibri"/>
          <w:szCs w:val="20"/>
        </w:rPr>
        <w:t xml:space="preserve"> </w:t>
      </w:r>
      <w:r>
        <w:rPr>
          <w:rFonts w:cs="Calibri"/>
          <w:szCs w:val="20"/>
        </w:rPr>
        <w:t>χλμ</w:t>
      </w:r>
      <w:r w:rsidR="00BB0470">
        <w:rPr>
          <w:rFonts w:cs="Calibri"/>
          <w:szCs w:val="20"/>
        </w:rPr>
        <w:t>.</w:t>
      </w:r>
      <w:r w:rsidRPr="001F0B78">
        <w:rPr>
          <w:rFonts w:cs="Calibri"/>
          <w:szCs w:val="20"/>
        </w:rPr>
        <w:t xml:space="preserve"> για τα </w:t>
      </w:r>
      <w:r>
        <w:rPr>
          <w:rFonts w:cs="Calibri"/>
          <w:szCs w:val="20"/>
        </w:rPr>
        <w:t>θαλάσσι</w:t>
      </w:r>
      <w:r w:rsidR="00BB0470">
        <w:rPr>
          <w:rFonts w:cs="Calibri"/>
          <w:szCs w:val="20"/>
        </w:rPr>
        <w:t>α</w:t>
      </w:r>
      <w:r w:rsidRPr="001F0B78">
        <w:rPr>
          <w:rFonts w:cs="Calibri"/>
          <w:szCs w:val="20"/>
        </w:rPr>
        <w:t xml:space="preserve"> αιολικ</w:t>
      </w:r>
      <w:r w:rsidR="00BB0470">
        <w:rPr>
          <w:rFonts w:cs="Calibri"/>
          <w:szCs w:val="20"/>
        </w:rPr>
        <w:t>ά</w:t>
      </w:r>
      <w:r>
        <w:rPr>
          <w:rFonts w:cs="Calibri"/>
          <w:szCs w:val="20"/>
        </w:rPr>
        <w:t xml:space="preserve"> </w:t>
      </w:r>
      <w:r w:rsidRPr="001F0B78">
        <w:rPr>
          <w:rFonts w:cs="Calibri"/>
          <w:szCs w:val="20"/>
        </w:rPr>
        <w:t>πάρκ</w:t>
      </w:r>
      <w:r w:rsidR="00BB0470">
        <w:rPr>
          <w:rFonts w:cs="Calibri"/>
          <w:szCs w:val="20"/>
        </w:rPr>
        <w:t>α</w:t>
      </w:r>
      <w:r w:rsidRPr="001F0B78">
        <w:rPr>
          <w:rFonts w:cs="Calibri"/>
          <w:szCs w:val="20"/>
        </w:rPr>
        <w:t xml:space="preserve"> </w:t>
      </w:r>
      <w:r>
        <w:rPr>
          <w:rFonts w:cs="Calibri"/>
          <w:szCs w:val="20"/>
          <w:lang w:val="en-GB"/>
        </w:rPr>
        <w:t>Vesterhav</w:t>
      </w:r>
      <w:r w:rsidRPr="001F0B78">
        <w:rPr>
          <w:rFonts w:cs="Calibri"/>
          <w:szCs w:val="20"/>
        </w:rPr>
        <w:t xml:space="preserve"> </w:t>
      </w:r>
      <w:r>
        <w:rPr>
          <w:rFonts w:cs="Calibri"/>
          <w:szCs w:val="20"/>
          <w:lang w:val="en-GB"/>
        </w:rPr>
        <w:t>Nord</w:t>
      </w:r>
      <w:r w:rsidRPr="001F0B78">
        <w:rPr>
          <w:rFonts w:cs="Calibri"/>
          <w:szCs w:val="20"/>
        </w:rPr>
        <w:t xml:space="preserve"> </w:t>
      </w:r>
      <w:r w:rsidR="00743B65">
        <w:rPr>
          <w:rFonts w:cs="Calibri"/>
          <w:szCs w:val="20"/>
        </w:rPr>
        <w:t>&amp;</w:t>
      </w:r>
      <w:r w:rsidR="00743B65" w:rsidRPr="001F0B78">
        <w:rPr>
          <w:rFonts w:cs="Calibri"/>
          <w:szCs w:val="20"/>
        </w:rPr>
        <w:t xml:space="preserve"> </w:t>
      </w:r>
      <w:r>
        <w:rPr>
          <w:rFonts w:cs="Calibri"/>
          <w:szCs w:val="20"/>
          <w:lang w:val="en-GB"/>
        </w:rPr>
        <w:t>Syd</w:t>
      </w:r>
      <w:r w:rsidR="006460A9" w:rsidRPr="006460A9">
        <w:rPr>
          <w:rFonts w:cs="Calibri"/>
          <w:szCs w:val="20"/>
        </w:rPr>
        <w:t xml:space="preserve">, </w:t>
      </w:r>
      <w:r w:rsidR="006460A9">
        <w:rPr>
          <w:rFonts w:cs="Calibri"/>
          <w:szCs w:val="20"/>
        </w:rPr>
        <w:t>στην Βόρεια Θάλασσα (Δανία)</w:t>
      </w:r>
      <w:r w:rsidRPr="001F0B78">
        <w:rPr>
          <w:rFonts w:cs="Calibri"/>
          <w:szCs w:val="20"/>
        </w:rPr>
        <w:t xml:space="preserve">. </w:t>
      </w:r>
    </w:p>
    <w:p w14:paraId="0E1C4F33" w14:textId="526687AC" w:rsidR="00B771DB" w:rsidRPr="0088055F" w:rsidRDefault="00743B65" w:rsidP="0088055F">
      <w:pPr>
        <w:numPr>
          <w:ilvl w:val="0"/>
          <w:numId w:val="1"/>
        </w:numPr>
        <w:spacing w:after="120" w:line="240" w:lineRule="auto"/>
        <w:ind w:left="567" w:hanging="425"/>
        <w:jc w:val="both"/>
        <w:rPr>
          <w:rFonts w:cs="Calibri"/>
          <w:szCs w:val="20"/>
        </w:rPr>
      </w:pPr>
      <w:r>
        <w:rPr>
          <w:rFonts w:cs="Calibri"/>
          <w:szCs w:val="20"/>
        </w:rPr>
        <w:t>Στις αρχές του έτους π</w:t>
      </w:r>
      <w:r w:rsidR="00B771DB" w:rsidRPr="001F0B78">
        <w:rPr>
          <w:rFonts w:cs="Calibri"/>
          <w:szCs w:val="20"/>
        </w:rPr>
        <w:t xml:space="preserve">ραγματοποιήθηκε </w:t>
      </w:r>
      <w:r w:rsidR="00B771DB">
        <w:rPr>
          <w:rFonts w:cs="Calibri"/>
          <w:szCs w:val="20"/>
        </w:rPr>
        <w:t>εντός χ</w:t>
      </w:r>
      <w:r w:rsidR="00B771DB" w:rsidRPr="001F0B78">
        <w:rPr>
          <w:rFonts w:cs="Calibri"/>
          <w:szCs w:val="20"/>
        </w:rPr>
        <w:t>ρονοδι</w:t>
      </w:r>
      <w:r w:rsidR="00B771DB">
        <w:rPr>
          <w:rFonts w:cs="Calibri"/>
          <w:szCs w:val="20"/>
        </w:rPr>
        <w:t>αγράμματος η</w:t>
      </w:r>
      <w:r w:rsidR="00B771DB" w:rsidRPr="001F0B78">
        <w:rPr>
          <w:rFonts w:cs="Calibri"/>
          <w:szCs w:val="20"/>
        </w:rPr>
        <w:t xml:space="preserve"> διασύνδεση του αιολικού πάρκου Καφηρέας ΙΙ με το ηπειρωτικό δίκτυο της Ελλάδας.</w:t>
      </w:r>
    </w:p>
    <w:p w14:paraId="44A4E384" w14:textId="3248A494" w:rsidR="0088055F" w:rsidRPr="0088055F" w:rsidRDefault="0088055F" w:rsidP="0088055F">
      <w:pPr>
        <w:numPr>
          <w:ilvl w:val="0"/>
          <w:numId w:val="1"/>
        </w:numPr>
        <w:spacing w:after="120" w:line="240" w:lineRule="auto"/>
        <w:ind w:left="567" w:hanging="425"/>
        <w:jc w:val="both"/>
        <w:rPr>
          <w:rFonts w:cs="Calibri"/>
          <w:szCs w:val="20"/>
        </w:rPr>
      </w:pPr>
      <w:r w:rsidRPr="001F0B78">
        <w:rPr>
          <w:rFonts w:cs="Calibri"/>
          <w:szCs w:val="20"/>
        </w:rPr>
        <w:t xml:space="preserve">Η </w:t>
      </w:r>
      <w:r>
        <w:rPr>
          <w:rFonts w:cs="Calibri"/>
          <w:szCs w:val="20"/>
          <w:lang w:val="en-US"/>
        </w:rPr>
        <w:t>Hellenic</w:t>
      </w:r>
      <w:r w:rsidRPr="00FD63E6">
        <w:rPr>
          <w:rFonts w:cs="Calibri"/>
          <w:szCs w:val="20"/>
        </w:rPr>
        <w:t xml:space="preserve"> </w:t>
      </w:r>
      <w:r>
        <w:rPr>
          <w:rFonts w:cs="Calibri"/>
          <w:szCs w:val="20"/>
          <w:lang w:val="en-US"/>
        </w:rPr>
        <w:t>Cables</w:t>
      </w:r>
      <w:r w:rsidRPr="001F0B78">
        <w:rPr>
          <w:rFonts w:cs="Calibri"/>
          <w:szCs w:val="20"/>
        </w:rPr>
        <w:t xml:space="preserve"> εκτέλεσε </w:t>
      </w:r>
      <w:r>
        <w:rPr>
          <w:rFonts w:cs="Calibri"/>
          <w:szCs w:val="20"/>
        </w:rPr>
        <w:t>σημαντικό αριθμό</w:t>
      </w:r>
      <w:r w:rsidRPr="001F0B78">
        <w:rPr>
          <w:rFonts w:cs="Calibri"/>
          <w:szCs w:val="20"/>
        </w:rPr>
        <w:t xml:space="preserve"> χερσαί</w:t>
      </w:r>
      <w:r>
        <w:rPr>
          <w:rFonts w:cs="Calibri"/>
          <w:szCs w:val="20"/>
        </w:rPr>
        <w:t>ων</w:t>
      </w:r>
      <w:r w:rsidRPr="001F0B78">
        <w:rPr>
          <w:rFonts w:cs="Calibri"/>
          <w:szCs w:val="20"/>
        </w:rPr>
        <w:t xml:space="preserve"> </w:t>
      </w:r>
      <w:r w:rsidR="00BB0470">
        <w:rPr>
          <w:rFonts w:cs="Calibri"/>
          <w:szCs w:val="20"/>
        </w:rPr>
        <w:t xml:space="preserve">καλωδιακών </w:t>
      </w:r>
      <w:r w:rsidRPr="001F0B78">
        <w:rPr>
          <w:rFonts w:cs="Calibri"/>
          <w:szCs w:val="20"/>
        </w:rPr>
        <w:t>έργ</w:t>
      </w:r>
      <w:r>
        <w:rPr>
          <w:rFonts w:cs="Calibri"/>
          <w:szCs w:val="20"/>
        </w:rPr>
        <w:t>ων</w:t>
      </w:r>
      <w:r w:rsidRPr="001F0B78">
        <w:rPr>
          <w:rFonts w:cs="Calibri"/>
          <w:szCs w:val="20"/>
        </w:rPr>
        <w:t xml:space="preserve"> στην αγορά του Ηνωμένου Βασιλείου που </w:t>
      </w:r>
      <w:r>
        <w:rPr>
          <w:rFonts w:cs="Calibri"/>
          <w:szCs w:val="20"/>
        </w:rPr>
        <w:t>της είχαν ανατεθεί μέσα στο</w:t>
      </w:r>
      <w:r w:rsidRPr="001F0B78">
        <w:rPr>
          <w:rFonts w:cs="Calibri"/>
          <w:szCs w:val="20"/>
        </w:rPr>
        <w:t xml:space="preserve"> 2021.</w:t>
      </w:r>
    </w:p>
    <w:p w14:paraId="46DABBD9" w14:textId="61D7A56F" w:rsidR="003D56D2" w:rsidRDefault="00237F9D" w:rsidP="003D56D2">
      <w:pPr>
        <w:spacing w:after="120" w:line="240" w:lineRule="auto"/>
        <w:jc w:val="both"/>
      </w:pPr>
      <w:r>
        <w:t>Ο όγκος πωλήσεων</w:t>
      </w:r>
      <w:r w:rsidR="00F63348">
        <w:t xml:space="preserve"> του τομέα</w:t>
      </w:r>
      <w:r>
        <w:t xml:space="preserve"> </w:t>
      </w:r>
      <w:r w:rsidR="00BB0470">
        <w:rPr>
          <w:b/>
          <w:bCs/>
        </w:rPr>
        <w:t>καλωδιακώ</w:t>
      </w:r>
      <w:r w:rsidRPr="00237F9D">
        <w:rPr>
          <w:b/>
          <w:bCs/>
        </w:rPr>
        <w:t>ν προϊόντων</w:t>
      </w:r>
      <w:r>
        <w:t xml:space="preserve"> αυξήθηκε κατά 4% το 2022, καθώς η ζήτηση </w:t>
      </w:r>
      <w:r w:rsidR="00BB0470">
        <w:t>ενισχύθηκε</w:t>
      </w:r>
      <w:r>
        <w:t xml:space="preserve">. Το γεγονός αυτό σε συνδυασμό με το </w:t>
      </w:r>
      <w:r w:rsidR="00BB0470">
        <w:t>βελτιωμένο</w:t>
      </w:r>
      <w:r>
        <w:t xml:space="preserve"> μείγμα </w:t>
      </w:r>
      <w:r w:rsidR="00BB0470">
        <w:t>πωλήσεων</w:t>
      </w:r>
      <w:r>
        <w:t xml:space="preserve"> οδήγησε στην ενίσχυση της κερδοφορίας </w:t>
      </w:r>
      <w:r w:rsidR="00BB0470">
        <w:t xml:space="preserve">συνολικά </w:t>
      </w:r>
      <w:r>
        <w:t>του κλάδου καλωδίων.</w:t>
      </w:r>
    </w:p>
    <w:p w14:paraId="336171F3" w14:textId="1FC1ADB7" w:rsidR="00237F9D" w:rsidRPr="00237F9D" w:rsidRDefault="007108F9" w:rsidP="003D56D2">
      <w:pPr>
        <w:spacing w:after="120" w:line="240" w:lineRule="auto"/>
        <w:jc w:val="both"/>
      </w:pPr>
      <w:r>
        <w:t xml:space="preserve">Όλα τα παραπάνω βοήθησαν ώστε </w:t>
      </w:r>
      <w:r w:rsidR="00237F9D">
        <w:t>ο κλάδος να ξεπεράσει για πρώτη φορά στην ιστορία του</w:t>
      </w:r>
      <w:r w:rsidR="007E4E1E">
        <w:t>,</w:t>
      </w:r>
      <w:r w:rsidR="003D56D2">
        <w:t xml:space="preserve"> </w:t>
      </w:r>
      <w:r w:rsidR="00237F9D">
        <w:t>το</w:t>
      </w:r>
      <w:r w:rsidR="003D56D2">
        <w:t xml:space="preserve"> </w:t>
      </w:r>
      <w:r w:rsidR="00237F9D">
        <w:t>όριο των 100 εκατ. ευρώ σε επίπεδο αναπροσαρμοσμέν</w:t>
      </w:r>
      <w:r w:rsidR="00E540C6">
        <w:t>ων</w:t>
      </w:r>
      <w:r w:rsidR="00237F9D">
        <w:t xml:space="preserve"> </w:t>
      </w:r>
      <w:r w:rsidR="00E540C6">
        <w:t>κερδών προ φόρων, τόκων και αποσβέσεων (</w:t>
      </w:r>
      <w:r w:rsidR="00237F9D">
        <w:t>EBITDA</w:t>
      </w:r>
      <w:r w:rsidR="00E540C6">
        <w:t>)</w:t>
      </w:r>
      <w:r w:rsidR="00237F9D">
        <w:t xml:space="preserve">, </w:t>
      </w:r>
      <w:r>
        <w:t>κ</w:t>
      </w:r>
      <w:r w:rsidR="00DF353B">
        <w:t>αι να φτάσει τα</w:t>
      </w:r>
      <w:r w:rsidR="00237F9D">
        <w:t xml:space="preserve"> 108,5 εκατ. ευρώ το 2022, αυξημέν</w:t>
      </w:r>
      <w:r w:rsidR="00E540C6">
        <w:t>α</w:t>
      </w:r>
      <w:r w:rsidR="00237F9D">
        <w:t xml:space="preserve"> κατά 19,9 εκατ. ευρώ σε σχέση με το 2021. </w:t>
      </w:r>
      <w:r w:rsidR="00DF353B">
        <w:t xml:space="preserve"> </w:t>
      </w:r>
      <w:r w:rsidR="00237F9D">
        <w:t>Τα αντίστοιχα κέρδη προ φόρων ανήλθαν σε 62,8 εκατ. ευρώ, έναντι 44,9 εκατ. ευρώ το 2021, ενώ τα καθαρά κέρδη μετά από φόρους ακολούθησαν την ίδια τάση και ανήλθαν σε 49,6 εκατ. ευρώ (37,2 εκατ. ευρώ το 2021).</w:t>
      </w:r>
    </w:p>
    <w:p w14:paraId="7716B9D9" w14:textId="5335A73E" w:rsidR="00237F9D" w:rsidRPr="00237F9D" w:rsidRDefault="00237F9D" w:rsidP="006B321F">
      <w:pPr>
        <w:spacing w:after="120" w:line="240" w:lineRule="auto"/>
        <w:jc w:val="both"/>
      </w:pPr>
      <w:r>
        <w:t xml:space="preserve">Ο καθαρός δανεισμός του κλάδου αυξήθηκε κατά 138 εκατ. ευρώ και </w:t>
      </w:r>
      <w:r w:rsidR="009D4F04">
        <w:t>έφτασε τα</w:t>
      </w:r>
      <w:r>
        <w:t xml:space="preserve"> 335 εκατ. ευρώ στις 31.12.2022. Όπως </w:t>
      </w:r>
      <w:r w:rsidR="00E540C6">
        <w:t>αναφέρθηκε</w:t>
      </w:r>
      <w:r>
        <w:t xml:space="preserve"> </w:t>
      </w:r>
      <w:r w:rsidR="009D4F04">
        <w:t xml:space="preserve">πιο </w:t>
      </w:r>
      <w:r w:rsidR="00E540C6">
        <w:t>πάνω</w:t>
      </w:r>
      <w:r>
        <w:t xml:space="preserve">, η </w:t>
      </w:r>
      <w:r w:rsidR="007E4E1E">
        <w:t>μεταβολή</w:t>
      </w:r>
      <w:r>
        <w:t xml:space="preserve"> </w:t>
      </w:r>
      <w:r w:rsidR="007E4E1E">
        <w:t>στον καθαρό δανεισμό</w:t>
      </w:r>
      <w:r>
        <w:t xml:space="preserve"> οφείλεται στην αύξηση των αναγκών σε κεφάλαιο κίνησης, δεδομένου ότι οι λειτουργικές ταμειακές εισροές χρηματοδότησαν τις αυξημένες κεφαλαιουχικές δαπάνες ύψους 71,2 εκατ. ευρώ που πραγματοποιήθηκαν κατά τη διάρκεια </w:t>
      </w:r>
      <w:r w:rsidR="007E4E1E">
        <w:t>του έτους</w:t>
      </w:r>
      <w:r>
        <w:t xml:space="preserve">, </w:t>
      </w:r>
      <w:r w:rsidR="009D4F04">
        <w:t xml:space="preserve">αλλά </w:t>
      </w:r>
      <w:r>
        <w:t xml:space="preserve">και λόγω του υψηλότερου </w:t>
      </w:r>
      <w:r w:rsidR="00015E1C">
        <w:t xml:space="preserve">καθαρού </w:t>
      </w:r>
      <w:r>
        <w:t xml:space="preserve">χρηματοοικονομικού κόστους </w:t>
      </w:r>
      <w:r w:rsidR="0073480B">
        <w:t>(</w:t>
      </w:r>
      <w:r>
        <w:t xml:space="preserve">24,8 εκατ. </w:t>
      </w:r>
      <w:r w:rsidR="003638A5">
        <w:t>ε</w:t>
      </w:r>
      <w:r>
        <w:t>υρώ</w:t>
      </w:r>
      <w:r w:rsidR="0073480B">
        <w:t>)</w:t>
      </w:r>
      <w:r>
        <w:t>.</w:t>
      </w:r>
    </w:p>
    <w:p w14:paraId="363E042A" w14:textId="7DE1FA27" w:rsidR="00501517" w:rsidRPr="00237F9D" w:rsidRDefault="00237F9D" w:rsidP="00501517">
      <w:pPr>
        <w:spacing w:before="120" w:after="120"/>
        <w:jc w:val="both"/>
        <w:rPr>
          <w:rFonts w:cs="Calibri"/>
        </w:rPr>
      </w:pPr>
      <w:r>
        <w:t>Οι κεφαλαιουχικές δαπάνες</w:t>
      </w:r>
      <w:r w:rsidR="00BD258A">
        <w:t xml:space="preserve"> </w:t>
      </w:r>
      <w:r w:rsidR="0073480B">
        <w:t>των</w:t>
      </w:r>
      <w:r w:rsidR="007D257B">
        <w:t xml:space="preserve"> καλωδίων </w:t>
      </w:r>
      <w:r w:rsidR="0073480B">
        <w:t>για το 2022</w:t>
      </w:r>
      <w:r w:rsidR="00CC188C" w:rsidRPr="00CC188C">
        <w:t xml:space="preserve"> </w:t>
      </w:r>
      <w:r w:rsidR="00CC188C">
        <w:t>α</w:t>
      </w:r>
      <w:r w:rsidR="00BD258A">
        <w:t>φορούσαν κυρίως</w:t>
      </w:r>
      <w:r w:rsidR="00E540C6">
        <w:t xml:space="preserve"> σε</w:t>
      </w:r>
      <w:r w:rsidR="00501517" w:rsidRPr="00237F9D">
        <w:rPr>
          <w:rFonts w:cs="Calibri"/>
        </w:rPr>
        <w:t xml:space="preserve">: </w:t>
      </w:r>
    </w:p>
    <w:p w14:paraId="0432938E" w14:textId="713F0400" w:rsidR="00501517" w:rsidRPr="007D257B" w:rsidRDefault="007D257B" w:rsidP="00501517">
      <w:pPr>
        <w:numPr>
          <w:ilvl w:val="0"/>
          <w:numId w:val="1"/>
        </w:numPr>
        <w:spacing w:after="120" w:line="240" w:lineRule="auto"/>
        <w:ind w:left="567" w:hanging="425"/>
        <w:contextualSpacing/>
        <w:jc w:val="both"/>
        <w:rPr>
          <w:rFonts w:cs="Calibri"/>
          <w:szCs w:val="20"/>
        </w:rPr>
      </w:pPr>
      <w:r w:rsidRPr="00FD4BDA">
        <w:rPr>
          <w:rFonts w:cs="Calibri"/>
          <w:szCs w:val="20"/>
        </w:rPr>
        <w:t>επιλεκτικές επενδύσεις για την αύξηση της παραγωγικής ικανότητας στο εργοστάσιο υποβρυχίων καλωδίων της Κορίνθου</w:t>
      </w:r>
      <w:r>
        <w:rPr>
          <w:rFonts w:cs="Calibri"/>
          <w:szCs w:val="20"/>
        </w:rPr>
        <w:t>,</w:t>
      </w:r>
    </w:p>
    <w:p w14:paraId="23536F53" w14:textId="67113FE4" w:rsidR="00501517" w:rsidRPr="007D257B" w:rsidRDefault="007D257B" w:rsidP="00501517">
      <w:pPr>
        <w:numPr>
          <w:ilvl w:val="0"/>
          <w:numId w:val="1"/>
        </w:numPr>
        <w:spacing w:after="120" w:line="240" w:lineRule="auto"/>
        <w:ind w:left="567" w:hanging="425"/>
        <w:contextualSpacing/>
        <w:jc w:val="both"/>
        <w:rPr>
          <w:rFonts w:cs="Calibri"/>
          <w:szCs w:val="20"/>
        </w:rPr>
      </w:pPr>
      <w:r>
        <w:rPr>
          <w:rFonts w:cs="Calibri"/>
          <w:szCs w:val="20"/>
        </w:rPr>
        <w:t>βελτιώσεις</w:t>
      </w:r>
      <w:r w:rsidRPr="007D257B">
        <w:rPr>
          <w:rFonts w:cs="Calibri"/>
          <w:szCs w:val="20"/>
        </w:rPr>
        <w:t xml:space="preserve"> </w:t>
      </w:r>
      <w:r>
        <w:rPr>
          <w:rFonts w:cs="Calibri"/>
          <w:szCs w:val="20"/>
        </w:rPr>
        <w:t>στο</w:t>
      </w:r>
      <w:r w:rsidRPr="007D257B">
        <w:rPr>
          <w:rFonts w:cs="Calibri"/>
          <w:szCs w:val="20"/>
        </w:rPr>
        <w:t xml:space="preserve"> </w:t>
      </w:r>
      <w:r>
        <w:rPr>
          <w:rFonts w:cs="Calibri"/>
          <w:szCs w:val="20"/>
        </w:rPr>
        <w:t>λιμάνι</w:t>
      </w:r>
      <w:r w:rsidRPr="007D257B">
        <w:rPr>
          <w:rFonts w:cs="Calibri"/>
          <w:szCs w:val="20"/>
        </w:rPr>
        <w:t xml:space="preserve"> </w:t>
      </w:r>
      <w:r>
        <w:rPr>
          <w:rFonts w:cs="Calibri"/>
          <w:szCs w:val="20"/>
        </w:rPr>
        <w:t>της</w:t>
      </w:r>
      <w:r w:rsidRPr="007D257B">
        <w:rPr>
          <w:rFonts w:cs="Calibri"/>
          <w:szCs w:val="20"/>
        </w:rPr>
        <w:t xml:space="preserve"> </w:t>
      </w:r>
      <w:r>
        <w:rPr>
          <w:rFonts w:cs="Calibri"/>
          <w:szCs w:val="20"/>
        </w:rPr>
        <w:t xml:space="preserve">Κορίνθου, </w:t>
      </w:r>
    </w:p>
    <w:p w14:paraId="741BECD8" w14:textId="2B02B091" w:rsidR="00501517" w:rsidRPr="00652202" w:rsidRDefault="00652202" w:rsidP="00501517">
      <w:pPr>
        <w:numPr>
          <w:ilvl w:val="0"/>
          <w:numId w:val="1"/>
        </w:numPr>
        <w:spacing w:after="120" w:line="240" w:lineRule="auto"/>
        <w:ind w:left="567" w:hanging="425"/>
        <w:contextualSpacing/>
        <w:jc w:val="both"/>
        <w:rPr>
          <w:rFonts w:cs="Calibri"/>
          <w:szCs w:val="20"/>
        </w:rPr>
      </w:pPr>
      <w:r w:rsidRPr="00652202">
        <w:rPr>
          <w:rFonts w:asciiTheme="minorHAnsi" w:hAnsiTheme="minorHAnsi"/>
          <w:lang w:eastAsia="en-GB"/>
        </w:rPr>
        <w:t xml:space="preserve">την απόκτηση </w:t>
      </w:r>
      <w:r w:rsidR="00E540C6">
        <w:rPr>
          <w:rFonts w:asciiTheme="minorHAnsi" w:hAnsiTheme="minorHAnsi"/>
          <w:lang w:eastAsia="en-GB"/>
        </w:rPr>
        <w:t xml:space="preserve">όμορου </w:t>
      </w:r>
      <w:r w:rsidR="00E540C6" w:rsidRPr="00652202">
        <w:rPr>
          <w:rFonts w:asciiTheme="minorHAnsi" w:hAnsiTheme="minorHAnsi"/>
          <w:lang w:eastAsia="en-GB"/>
        </w:rPr>
        <w:t>στο εργοστάσιο της Κορίνθου</w:t>
      </w:r>
      <w:r w:rsidR="00E540C6">
        <w:rPr>
          <w:rFonts w:asciiTheme="minorHAnsi" w:hAnsiTheme="minorHAnsi"/>
          <w:lang w:eastAsia="en-GB"/>
        </w:rPr>
        <w:t xml:space="preserve"> </w:t>
      </w:r>
      <w:r w:rsidRPr="00652202">
        <w:rPr>
          <w:rFonts w:asciiTheme="minorHAnsi" w:hAnsiTheme="minorHAnsi"/>
          <w:lang w:eastAsia="en-GB"/>
        </w:rPr>
        <w:t>ακινήτου προκειμένου να προετοιμαστεί η αναγκαία επέκταση από το 2023 και μετά</w:t>
      </w:r>
      <w:r>
        <w:rPr>
          <w:rFonts w:asciiTheme="minorHAnsi" w:hAnsiTheme="minorHAnsi"/>
          <w:lang w:eastAsia="en-GB"/>
        </w:rPr>
        <w:t>,</w:t>
      </w:r>
    </w:p>
    <w:p w14:paraId="0D4EC613" w14:textId="71625F0B" w:rsidR="00501517" w:rsidRPr="00652202" w:rsidRDefault="00652202" w:rsidP="00501517">
      <w:pPr>
        <w:numPr>
          <w:ilvl w:val="0"/>
          <w:numId w:val="1"/>
        </w:numPr>
        <w:spacing w:after="120" w:line="240" w:lineRule="auto"/>
        <w:ind w:left="567" w:hanging="425"/>
        <w:contextualSpacing/>
        <w:jc w:val="both"/>
        <w:rPr>
          <w:rFonts w:cs="Calibri"/>
          <w:szCs w:val="20"/>
        </w:rPr>
      </w:pPr>
      <w:r w:rsidRPr="00652202">
        <w:rPr>
          <w:rFonts w:asciiTheme="minorHAnsi" w:hAnsiTheme="minorHAnsi"/>
          <w:lang w:eastAsia="en-GB"/>
        </w:rPr>
        <w:t xml:space="preserve">την απόκτηση ενός βιομηχανικού </w:t>
      </w:r>
      <w:r w:rsidR="00E540C6">
        <w:rPr>
          <w:rFonts w:asciiTheme="minorHAnsi" w:hAnsiTheme="minorHAnsi"/>
          <w:lang w:eastAsia="en-GB"/>
        </w:rPr>
        <w:t>ακινήτου</w:t>
      </w:r>
      <w:r w:rsidRPr="00652202">
        <w:rPr>
          <w:rFonts w:asciiTheme="minorHAnsi" w:hAnsiTheme="minorHAnsi"/>
          <w:lang w:eastAsia="en-GB"/>
        </w:rPr>
        <w:t xml:space="preserve"> στη Βοιωτία, έκτασης 245.718 τ.μ. (με 49.673 τ.μ. κτιρίων και στεγασμένων επιφανειών) που θα επιτρέψει στην Ελληνικά Καλώδια</w:t>
      </w:r>
      <w:r w:rsidR="003638A5">
        <w:rPr>
          <w:rFonts w:asciiTheme="minorHAnsi" w:hAnsiTheme="minorHAnsi"/>
          <w:lang w:eastAsia="en-GB"/>
        </w:rPr>
        <w:t xml:space="preserve"> (</w:t>
      </w:r>
      <w:r w:rsidR="003638A5">
        <w:rPr>
          <w:rFonts w:asciiTheme="minorHAnsi" w:hAnsiTheme="minorHAnsi"/>
          <w:lang w:val="en-US" w:eastAsia="en-GB"/>
        </w:rPr>
        <w:t>Hellenic</w:t>
      </w:r>
      <w:r w:rsidR="003638A5" w:rsidRPr="005C2345">
        <w:rPr>
          <w:rFonts w:asciiTheme="minorHAnsi" w:hAnsiTheme="minorHAnsi"/>
          <w:lang w:eastAsia="en-GB"/>
        </w:rPr>
        <w:t xml:space="preserve"> </w:t>
      </w:r>
      <w:r w:rsidR="003638A5">
        <w:rPr>
          <w:rFonts w:asciiTheme="minorHAnsi" w:hAnsiTheme="minorHAnsi"/>
          <w:lang w:val="en-US" w:eastAsia="en-GB"/>
        </w:rPr>
        <w:t>Cables</w:t>
      </w:r>
      <w:r w:rsidR="003638A5" w:rsidRPr="005C2345">
        <w:rPr>
          <w:rFonts w:asciiTheme="minorHAnsi" w:hAnsiTheme="minorHAnsi"/>
          <w:lang w:eastAsia="en-GB"/>
        </w:rPr>
        <w:t>)</w:t>
      </w:r>
      <w:r w:rsidRPr="00652202">
        <w:rPr>
          <w:rFonts w:asciiTheme="minorHAnsi" w:hAnsiTheme="minorHAnsi"/>
          <w:lang w:eastAsia="en-GB"/>
        </w:rPr>
        <w:t xml:space="preserve"> να επεκτείνει περαιτέρω τις γραμμές παραγωγής </w:t>
      </w:r>
      <w:r>
        <w:rPr>
          <w:rFonts w:asciiTheme="minorHAnsi" w:hAnsiTheme="minorHAnsi"/>
          <w:lang w:eastAsia="en-GB"/>
        </w:rPr>
        <w:t xml:space="preserve">χερσαίων </w:t>
      </w:r>
      <w:r w:rsidRPr="00652202">
        <w:rPr>
          <w:rFonts w:asciiTheme="minorHAnsi" w:hAnsiTheme="minorHAnsi"/>
          <w:lang w:eastAsia="en-GB"/>
        </w:rPr>
        <w:t xml:space="preserve">καλωδίων </w:t>
      </w:r>
      <w:r>
        <w:rPr>
          <w:rFonts w:asciiTheme="minorHAnsi" w:hAnsiTheme="minorHAnsi"/>
          <w:lang w:eastAsia="en-GB"/>
        </w:rPr>
        <w:t>και</w:t>
      </w:r>
    </w:p>
    <w:p w14:paraId="314CAA5F" w14:textId="6146B78E" w:rsidR="002B5340" w:rsidRPr="0093769A" w:rsidRDefault="00186628" w:rsidP="00F06FE2">
      <w:pPr>
        <w:numPr>
          <w:ilvl w:val="0"/>
          <w:numId w:val="1"/>
        </w:numPr>
        <w:spacing w:after="120" w:line="240" w:lineRule="auto"/>
        <w:ind w:left="567" w:hanging="425"/>
        <w:contextualSpacing/>
        <w:jc w:val="both"/>
        <w:rPr>
          <w:rFonts w:eastAsia="SimSun" w:cs="Calibri"/>
          <w:b/>
          <w:bCs/>
          <w:color w:val="4F6228"/>
          <w:sz w:val="24"/>
          <w:szCs w:val="24"/>
        </w:rPr>
      </w:pPr>
      <w:r w:rsidRPr="00186628">
        <w:rPr>
          <w:rFonts w:cs="Calibri"/>
          <w:szCs w:val="20"/>
        </w:rPr>
        <w:t>δαπάνες</w:t>
      </w:r>
      <w:r w:rsidRPr="00F63348">
        <w:rPr>
          <w:rFonts w:cs="Calibri"/>
          <w:szCs w:val="20"/>
        </w:rPr>
        <w:t xml:space="preserve"> 6 </w:t>
      </w:r>
      <w:r w:rsidR="00652202" w:rsidRPr="00186628">
        <w:rPr>
          <w:rFonts w:cs="Calibri"/>
          <w:szCs w:val="20"/>
        </w:rPr>
        <w:t>εκατ.</w:t>
      </w:r>
      <w:r w:rsidRPr="00F63348">
        <w:rPr>
          <w:rFonts w:cs="Calibri"/>
          <w:szCs w:val="20"/>
        </w:rPr>
        <w:t xml:space="preserve"> </w:t>
      </w:r>
      <w:r w:rsidR="007872A6">
        <w:rPr>
          <w:rFonts w:cs="Calibri"/>
          <w:szCs w:val="20"/>
        </w:rPr>
        <w:t>ε</w:t>
      </w:r>
      <w:r w:rsidRPr="00186628">
        <w:rPr>
          <w:rFonts w:cs="Calibri"/>
          <w:szCs w:val="20"/>
        </w:rPr>
        <w:t>υρώ, απαραίτητες για την υποστήριξη της κατασκευής εργοστασίου υποβρυχίων καλωδίων στις ΗΠΑ</w:t>
      </w:r>
      <w:r>
        <w:rPr>
          <w:rFonts w:cs="Calibri"/>
          <w:szCs w:val="20"/>
        </w:rPr>
        <w:t>.</w:t>
      </w:r>
    </w:p>
    <w:p w14:paraId="20BADAF2" w14:textId="77777777" w:rsidR="0093769A" w:rsidRPr="00186628" w:rsidRDefault="0093769A" w:rsidP="0093769A">
      <w:pPr>
        <w:spacing w:after="120" w:line="240" w:lineRule="auto"/>
        <w:ind w:left="567"/>
        <w:contextualSpacing/>
        <w:jc w:val="both"/>
        <w:rPr>
          <w:rFonts w:eastAsia="SimSun" w:cs="Calibri"/>
          <w:b/>
          <w:bCs/>
          <w:color w:val="4F6228"/>
          <w:sz w:val="24"/>
          <w:szCs w:val="24"/>
        </w:rPr>
      </w:pPr>
    </w:p>
    <w:p w14:paraId="6530D9FF" w14:textId="36415B45" w:rsidR="00340869" w:rsidRPr="00D71416" w:rsidRDefault="00B205E1"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t>Σωλήνες</w:t>
      </w:r>
      <w:r w:rsidRPr="00D71416">
        <w:rPr>
          <w:rFonts w:eastAsia="SimSun" w:cs="Calibri"/>
          <w:b/>
          <w:bCs/>
          <w:color w:val="4F6228"/>
          <w:sz w:val="24"/>
          <w:szCs w:val="24"/>
        </w:rPr>
        <w:t xml:space="preserve"> </w:t>
      </w:r>
      <w:r>
        <w:rPr>
          <w:rFonts w:eastAsia="SimSun" w:cs="Calibri"/>
          <w:b/>
          <w:bCs/>
          <w:color w:val="4F6228"/>
          <w:sz w:val="24"/>
          <w:szCs w:val="24"/>
        </w:rPr>
        <w:t>Χάλυβα</w:t>
      </w:r>
    </w:p>
    <w:p w14:paraId="7C0F1FA2" w14:textId="1C0C370C" w:rsidR="00F63348" w:rsidRPr="00F63348" w:rsidRDefault="00F63348" w:rsidP="00BB0AEF">
      <w:pPr>
        <w:autoSpaceDE w:val="0"/>
        <w:autoSpaceDN w:val="0"/>
        <w:adjustRightInd w:val="0"/>
        <w:spacing w:after="120" w:line="240" w:lineRule="auto"/>
        <w:jc w:val="both"/>
        <w:rPr>
          <w:rFonts w:cs="Calibri"/>
          <w:szCs w:val="20"/>
        </w:rPr>
      </w:pPr>
      <w:r>
        <w:rPr>
          <w:rFonts w:cs="Calibri"/>
          <w:szCs w:val="20"/>
        </w:rPr>
        <w:t>Στον κλάδο τ</w:t>
      </w:r>
      <w:r w:rsidR="003D56D2">
        <w:rPr>
          <w:rFonts w:cs="Calibri"/>
          <w:szCs w:val="20"/>
        </w:rPr>
        <w:t>ω</w:t>
      </w:r>
      <w:r>
        <w:rPr>
          <w:rFonts w:cs="Calibri"/>
          <w:szCs w:val="20"/>
        </w:rPr>
        <w:t xml:space="preserve">ν </w:t>
      </w:r>
      <w:r w:rsidR="003D56D2">
        <w:rPr>
          <w:rFonts w:cs="Calibri"/>
          <w:szCs w:val="20"/>
        </w:rPr>
        <w:t>σωλήνων χάλυβα</w:t>
      </w:r>
      <w:r w:rsidRPr="00F63348">
        <w:rPr>
          <w:rFonts w:cs="Calibri"/>
          <w:szCs w:val="20"/>
        </w:rPr>
        <w:t xml:space="preserve">, </w:t>
      </w:r>
      <w:r w:rsidR="003D56D2">
        <w:rPr>
          <w:rFonts w:cs="Calibri"/>
          <w:szCs w:val="20"/>
        </w:rPr>
        <w:t>οι πωλήσεις</w:t>
      </w:r>
      <w:r w:rsidRPr="00F63348">
        <w:rPr>
          <w:rFonts w:cs="Calibri"/>
          <w:szCs w:val="20"/>
        </w:rPr>
        <w:t xml:space="preserve"> διπλασιάστηκαν σε σχέση με το προηγούμενο έτος και ανήλθαν σε 461 εκατ. ευρώ έναντι 230 εκατ. ευρώ</w:t>
      </w:r>
      <w:r w:rsidRPr="003D56D2">
        <w:rPr>
          <w:rFonts w:cs="Calibri"/>
          <w:szCs w:val="20"/>
        </w:rPr>
        <w:t xml:space="preserve">, ενώ </w:t>
      </w:r>
      <w:r w:rsidR="003D56D2" w:rsidRPr="003D56D2">
        <w:rPr>
          <w:rFonts w:cs="Calibri"/>
          <w:szCs w:val="20"/>
        </w:rPr>
        <w:t xml:space="preserve">ο κλάδος επανήλθε σε κερδοφορία με </w:t>
      </w:r>
      <w:r w:rsidRPr="003D56D2">
        <w:rPr>
          <w:rFonts w:cs="Calibri"/>
          <w:szCs w:val="20"/>
        </w:rPr>
        <w:t xml:space="preserve">τα κέρδη προ φόρων </w:t>
      </w:r>
      <w:r w:rsidR="003D56D2" w:rsidRPr="003D56D2">
        <w:rPr>
          <w:rFonts w:cs="Calibri"/>
          <w:szCs w:val="20"/>
        </w:rPr>
        <w:t>να</w:t>
      </w:r>
      <w:r w:rsidR="003D56D2">
        <w:rPr>
          <w:rFonts w:cs="Calibri"/>
          <w:szCs w:val="20"/>
        </w:rPr>
        <w:t xml:space="preserve"> διαμορφώνονται</w:t>
      </w:r>
      <w:r w:rsidRPr="00F63348">
        <w:rPr>
          <w:rFonts w:cs="Calibri"/>
          <w:szCs w:val="20"/>
        </w:rPr>
        <w:t xml:space="preserve"> σε 7,2 εκατ. ευρώ έναντι ζημιών 13,9 εκατ. ευρώ το 2021. </w:t>
      </w:r>
      <w:r w:rsidR="007872A6">
        <w:rPr>
          <w:rFonts w:cs="Calibri"/>
          <w:szCs w:val="20"/>
        </w:rPr>
        <w:t xml:space="preserve"> Τ</w:t>
      </w:r>
      <w:r w:rsidRPr="00F63348">
        <w:rPr>
          <w:rFonts w:cs="Calibri"/>
          <w:szCs w:val="20"/>
        </w:rPr>
        <w:t xml:space="preserve">α δύο τρίτα </w:t>
      </w:r>
      <w:r w:rsidR="007872A6">
        <w:rPr>
          <w:rFonts w:cs="Calibri"/>
          <w:szCs w:val="20"/>
        </w:rPr>
        <w:t xml:space="preserve">περίπου </w:t>
      </w:r>
      <w:r w:rsidRPr="00F63348">
        <w:rPr>
          <w:rFonts w:cs="Calibri"/>
          <w:szCs w:val="20"/>
        </w:rPr>
        <w:t xml:space="preserve">της </w:t>
      </w:r>
      <w:r w:rsidR="003D56D2">
        <w:rPr>
          <w:rFonts w:cs="Calibri"/>
          <w:szCs w:val="20"/>
        </w:rPr>
        <w:t>αύξησης</w:t>
      </w:r>
      <w:r w:rsidRPr="00F63348">
        <w:rPr>
          <w:rFonts w:cs="Calibri"/>
          <w:szCs w:val="20"/>
        </w:rPr>
        <w:t xml:space="preserve"> </w:t>
      </w:r>
      <w:r w:rsidR="007872A6">
        <w:rPr>
          <w:rFonts w:cs="Calibri"/>
          <w:szCs w:val="20"/>
        </w:rPr>
        <w:t>αυτής</w:t>
      </w:r>
      <w:r w:rsidR="00957CD9">
        <w:rPr>
          <w:rFonts w:cs="Calibri"/>
          <w:szCs w:val="20"/>
        </w:rPr>
        <w:t xml:space="preserve"> </w:t>
      </w:r>
      <w:r w:rsidRPr="00F63348">
        <w:rPr>
          <w:rFonts w:cs="Calibri"/>
          <w:szCs w:val="20"/>
        </w:rPr>
        <w:t xml:space="preserve">οφείλονται στην αύξηση του όγκου πωλήσεων, ενώ το υπόλοιπο οφείλεται </w:t>
      </w:r>
      <w:r w:rsidR="007872A6">
        <w:rPr>
          <w:rFonts w:cs="Calibri"/>
          <w:szCs w:val="20"/>
        </w:rPr>
        <w:t xml:space="preserve">στις υψηλότερες τιμές </w:t>
      </w:r>
      <w:r w:rsidRPr="00F63348">
        <w:rPr>
          <w:rFonts w:cs="Calibri"/>
          <w:szCs w:val="20"/>
        </w:rPr>
        <w:t xml:space="preserve">του χάλυβα (μέση τιμή χάλυβα </w:t>
      </w:r>
      <w:r w:rsidR="007872A6">
        <w:rPr>
          <w:rFonts w:cs="Calibri"/>
          <w:szCs w:val="20"/>
        </w:rPr>
        <w:t xml:space="preserve">για </w:t>
      </w:r>
      <w:r w:rsidRPr="00F63348">
        <w:rPr>
          <w:rFonts w:cs="Calibri"/>
          <w:szCs w:val="20"/>
        </w:rPr>
        <w:t>το 2022</w:t>
      </w:r>
      <w:r w:rsidR="007872A6">
        <w:rPr>
          <w:rFonts w:cs="Calibri"/>
          <w:szCs w:val="20"/>
        </w:rPr>
        <w:t>:</w:t>
      </w:r>
      <w:r w:rsidRPr="00F63348">
        <w:rPr>
          <w:rFonts w:cs="Calibri"/>
          <w:szCs w:val="20"/>
        </w:rPr>
        <w:t xml:space="preserve"> 22% υψηλότερη </w:t>
      </w:r>
      <w:r w:rsidR="007872A6">
        <w:rPr>
          <w:rFonts w:cs="Calibri"/>
          <w:szCs w:val="20"/>
        </w:rPr>
        <w:t>απ’ ότι</w:t>
      </w:r>
      <w:r w:rsidRPr="00F63348">
        <w:rPr>
          <w:rFonts w:cs="Calibri"/>
          <w:szCs w:val="20"/>
        </w:rPr>
        <w:t xml:space="preserve"> το 2021).</w:t>
      </w:r>
    </w:p>
    <w:p w14:paraId="65913BF3" w14:textId="0E9EE31C" w:rsidR="00730B39" w:rsidRPr="00730B39" w:rsidRDefault="008A3C3C" w:rsidP="00BB0AEF">
      <w:pPr>
        <w:autoSpaceDE w:val="0"/>
        <w:autoSpaceDN w:val="0"/>
        <w:adjustRightInd w:val="0"/>
        <w:spacing w:after="120" w:line="240" w:lineRule="auto"/>
        <w:jc w:val="both"/>
        <w:rPr>
          <w:rFonts w:cs="Calibri"/>
          <w:szCs w:val="20"/>
        </w:rPr>
      </w:pPr>
      <w:r>
        <w:t>Κατά τη διάρκεια του 20</w:t>
      </w:r>
      <w:r w:rsidR="00730B39">
        <w:t>22,</w:t>
      </w:r>
      <w:r>
        <w:t xml:space="preserve"> ανέκαμψε</w:t>
      </w:r>
      <w:r w:rsidR="00730B39">
        <w:t xml:space="preserve"> η αγορά μεταφοράς </w:t>
      </w:r>
      <w:r w:rsidR="00E1461E">
        <w:t xml:space="preserve">αέριων </w:t>
      </w:r>
      <w:r w:rsidR="00730B39">
        <w:t>καυσίμων</w:t>
      </w:r>
      <w:r>
        <w:t xml:space="preserve"> πρωτίστως λόγω </w:t>
      </w:r>
      <w:r w:rsidR="00730B39">
        <w:t>των σταθερά υψηλών τιμών ενέργειας και</w:t>
      </w:r>
      <w:r>
        <w:t xml:space="preserve"> δευτερευόντως λόγω</w:t>
      </w:r>
      <w:r w:rsidR="00730B39">
        <w:t xml:space="preserve"> του επιτακτικού ζητήματος ενεργειακής ασφάλειας που αντιμετωπίζουν πολλές ευρωπαϊκές χώρες λόγω της γεωπολιτικής αναταραχής στην Ουκρανία. Η αύξηση της ζήτησης και το ευνοϊκότερο οικονομικό περιβάλλον είχαν ως αποτέλεσμα πολλά έργα αγωγών, τα οποία είχαν προηγουμένως ανα</w:t>
      </w:r>
      <w:r>
        <w:t>σταλεί</w:t>
      </w:r>
      <w:r w:rsidR="00730B39">
        <w:t xml:space="preserve">, να </w:t>
      </w:r>
      <w:r>
        <w:t>επανέλθουν σε τροχιά υλοποίησης</w:t>
      </w:r>
      <w:r w:rsidR="00A24E57">
        <w:t xml:space="preserve"> μέσα στο 2022.</w:t>
      </w:r>
    </w:p>
    <w:p w14:paraId="26BBD379" w14:textId="0DA6BFD2" w:rsidR="00E135A8" w:rsidRPr="00E135A8" w:rsidRDefault="00E135A8" w:rsidP="001A12E5">
      <w:pPr>
        <w:autoSpaceDE w:val="0"/>
        <w:autoSpaceDN w:val="0"/>
        <w:adjustRightInd w:val="0"/>
        <w:spacing w:after="120" w:line="240" w:lineRule="auto"/>
        <w:jc w:val="both"/>
        <w:rPr>
          <w:rFonts w:cs="Calibri"/>
          <w:szCs w:val="20"/>
        </w:rPr>
      </w:pPr>
      <w:r>
        <w:t xml:space="preserve">Σε αυτό το βελτιωμένο περιβάλλον, η Σωληνουργεία Κορίνθου εδραίωσε τη θέση της στην αγορά </w:t>
      </w:r>
      <w:r w:rsidR="00B462AB">
        <w:t xml:space="preserve">ως </w:t>
      </w:r>
      <w:r>
        <w:t xml:space="preserve">κατασκευαστής σωλήνων </w:t>
      </w:r>
      <w:r w:rsidR="00E540C6">
        <w:t>πρώτ</w:t>
      </w:r>
      <w:r w:rsidR="004B59BB">
        <w:t>ης τάξεως</w:t>
      </w:r>
      <w:r>
        <w:t xml:space="preserve"> και ηγέτ</w:t>
      </w:r>
      <w:r w:rsidR="004B59BB">
        <w:t>ιδα</w:t>
      </w:r>
      <w:r>
        <w:t xml:space="preserve"> στ</w:t>
      </w:r>
      <w:r w:rsidR="0019624C">
        <w:t>ις</w:t>
      </w:r>
      <w:r>
        <w:t xml:space="preserve"> </w:t>
      </w:r>
      <w:r w:rsidR="004B59BB">
        <w:t xml:space="preserve">νέες </w:t>
      </w:r>
      <w:r>
        <w:t>τεχνολογί</w:t>
      </w:r>
      <w:r w:rsidR="0019624C">
        <w:t>ες</w:t>
      </w:r>
      <w:r>
        <w:t xml:space="preserve"> ενεργειακής μετάβασης, </w:t>
      </w:r>
      <w:r w:rsidR="0019624C">
        <w:t>όπως είναι</w:t>
      </w:r>
      <w:r>
        <w:t xml:space="preserve"> οι αγωγοί υδρογόνου και </w:t>
      </w:r>
      <w:r w:rsidR="004B59BB">
        <w:t xml:space="preserve">οι αγωγοί </w:t>
      </w:r>
      <w:r w:rsidR="00E540C6" w:rsidRPr="00E540C6">
        <w:t>δέσμευση</w:t>
      </w:r>
      <w:r w:rsidR="00E540C6">
        <w:t>ς</w:t>
      </w:r>
      <w:r w:rsidR="00E540C6" w:rsidRPr="00E540C6">
        <w:t xml:space="preserve"> και αποθήκευση</w:t>
      </w:r>
      <w:r w:rsidR="00E540C6">
        <w:t>ς</w:t>
      </w:r>
      <w:r w:rsidR="00E540C6" w:rsidRPr="00E540C6">
        <w:t xml:space="preserve"> </w:t>
      </w:r>
      <w:r w:rsidR="004B59BB">
        <w:t xml:space="preserve">διοξειδίου του </w:t>
      </w:r>
      <w:r w:rsidR="00E540C6" w:rsidRPr="00E540C6">
        <w:t xml:space="preserve">άνθρακα </w:t>
      </w:r>
      <w:r w:rsidR="00E540C6">
        <w:t>(</w:t>
      </w:r>
      <w:r>
        <w:t>CCS</w:t>
      </w:r>
      <w:r w:rsidR="00E540C6">
        <w:t>)</w:t>
      </w:r>
      <w:r>
        <w:t xml:space="preserve">. Εντός του έτους, εκτέλεσε με επιτυχία μια σειρά από έργα αγωγών </w:t>
      </w:r>
      <w:r w:rsidR="004B59BB">
        <w:t xml:space="preserve">ενώ </w:t>
      </w:r>
      <w:r>
        <w:t xml:space="preserve">της ανατέθηκαν </w:t>
      </w:r>
      <w:r w:rsidR="004B59BB">
        <w:t xml:space="preserve">επίσης αρκετά </w:t>
      </w:r>
      <w:r w:rsidR="00065A40">
        <w:t xml:space="preserve">νέα </w:t>
      </w:r>
      <w:r w:rsidR="004B59BB">
        <w:t xml:space="preserve">και </w:t>
      </w:r>
      <w:r>
        <w:t xml:space="preserve">σημαντικά έργα. </w:t>
      </w:r>
      <w:r w:rsidR="004B59BB">
        <w:t xml:space="preserve"> </w:t>
      </w:r>
      <w:r>
        <w:t xml:space="preserve">Πέρα από </w:t>
      </w:r>
      <w:r w:rsidR="004B59BB">
        <w:t>συμβάσεις</w:t>
      </w:r>
      <w:r>
        <w:t xml:space="preserve"> στην Ιταλία, </w:t>
      </w:r>
      <w:r w:rsidR="00E80FAF">
        <w:t>στ</w:t>
      </w:r>
      <w:r>
        <w:t xml:space="preserve">ην περιοχή της Μεσογείου, </w:t>
      </w:r>
      <w:r w:rsidR="00E80FAF">
        <w:t>σ</w:t>
      </w:r>
      <w:r>
        <w:t xml:space="preserve">τη Βόρεια &amp; Νορβηγική Θάλασσα καθώς και </w:t>
      </w:r>
      <w:r w:rsidR="00E80FAF">
        <w:t>σ</w:t>
      </w:r>
      <w:r>
        <w:t xml:space="preserve">την Αυστραλία, </w:t>
      </w:r>
      <w:r w:rsidR="00E80FAF">
        <w:t>σ</w:t>
      </w:r>
      <w:r>
        <w:t xml:space="preserve">τη Νότια Αφρική και </w:t>
      </w:r>
      <w:r w:rsidR="00E80FAF">
        <w:t>σ</w:t>
      </w:r>
      <w:r>
        <w:t>τις ΗΠΑ, αξίζει να σημειωθούν οι παρακάτω αναθέσεις:</w:t>
      </w:r>
    </w:p>
    <w:p w14:paraId="0AE4F860" w14:textId="08DAEFBC" w:rsidR="001A12E5" w:rsidRPr="00E135A8" w:rsidRDefault="00E135A8" w:rsidP="001A12E5">
      <w:pPr>
        <w:numPr>
          <w:ilvl w:val="0"/>
          <w:numId w:val="1"/>
        </w:numPr>
        <w:spacing w:after="120" w:line="240" w:lineRule="auto"/>
        <w:ind w:left="567" w:hanging="425"/>
        <w:jc w:val="both"/>
      </w:pPr>
      <w:r w:rsidRPr="00465580">
        <w:rPr>
          <w:rFonts w:cs="Calibri"/>
          <w:szCs w:val="20"/>
        </w:rPr>
        <w:t>Ανάθεση σύμβασης από την</w:t>
      </w:r>
      <w:r>
        <w:rPr>
          <w:rFonts w:cs="Calibri"/>
          <w:szCs w:val="20"/>
        </w:rPr>
        <w:t xml:space="preserve"> εταιρεία</w:t>
      </w:r>
      <w:r w:rsidRPr="00465580">
        <w:rPr>
          <w:rFonts w:cs="Calibri"/>
          <w:szCs w:val="20"/>
        </w:rPr>
        <w:t xml:space="preserve"> </w:t>
      </w:r>
      <w:r>
        <w:rPr>
          <w:rFonts w:cs="Calibri"/>
          <w:szCs w:val="20"/>
          <w:lang w:val="en-GB"/>
        </w:rPr>
        <w:t>Collahuasi</w:t>
      </w:r>
      <w:r w:rsidRPr="00465580">
        <w:rPr>
          <w:rFonts w:cs="Calibri"/>
          <w:szCs w:val="20"/>
        </w:rPr>
        <w:t xml:space="preserve"> για αγωγό αφαλατωμένου νερού μήκους 201 χ</w:t>
      </w:r>
      <w:r>
        <w:rPr>
          <w:rFonts w:cs="Calibri"/>
          <w:szCs w:val="20"/>
        </w:rPr>
        <w:t>λμ.</w:t>
      </w:r>
      <w:r w:rsidRPr="00465580">
        <w:rPr>
          <w:rFonts w:cs="Calibri"/>
          <w:szCs w:val="20"/>
        </w:rPr>
        <w:t xml:space="preserve"> στη Χιλή,</w:t>
      </w:r>
    </w:p>
    <w:p w14:paraId="0D192DE8" w14:textId="2CCA9562" w:rsidR="001A12E5" w:rsidRPr="00E135A8" w:rsidRDefault="00E135A8" w:rsidP="001A12E5">
      <w:pPr>
        <w:numPr>
          <w:ilvl w:val="0"/>
          <w:numId w:val="1"/>
        </w:numPr>
        <w:spacing w:after="120" w:line="240" w:lineRule="auto"/>
        <w:ind w:left="567" w:hanging="425"/>
        <w:jc w:val="both"/>
      </w:pPr>
      <w:r>
        <w:t>Ανάθεση</w:t>
      </w:r>
      <w:r w:rsidRPr="00E135A8">
        <w:rPr>
          <w:rFonts w:cs="Calibri"/>
          <w:szCs w:val="20"/>
        </w:rPr>
        <w:t xml:space="preserve"> </w:t>
      </w:r>
      <w:r w:rsidRPr="00F93A8D">
        <w:rPr>
          <w:rFonts w:cs="Calibri"/>
          <w:szCs w:val="20"/>
        </w:rPr>
        <w:t>για</w:t>
      </w:r>
      <w:r w:rsidRPr="00E135A8">
        <w:rPr>
          <w:rFonts w:cs="Calibri"/>
          <w:szCs w:val="20"/>
        </w:rPr>
        <w:t xml:space="preserve"> </w:t>
      </w:r>
      <w:r w:rsidRPr="00F93A8D">
        <w:rPr>
          <w:rFonts w:cs="Calibri"/>
          <w:szCs w:val="20"/>
        </w:rPr>
        <w:t>αγωγ</w:t>
      </w:r>
      <w:r>
        <w:rPr>
          <w:rFonts w:cs="Calibri"/>
          <w:szCs w:val="20"/>
        </w:rPr>
        <w:t>ό</w:t>
      </w:r>
      <w:r w:rsidRPr="00E135A8">
        <w:rPr>
          <w:rFonts w:cs="Calibri"/>
          <w:szCs w:val="20"/>
        </w:rPr>
        <w:t xml:space="preserve"> </w:t>
      </w:r>
      <w:r>
        <w:rPr>
          <w:rFonts w:cs="Calibri"/>
          <w:szCs w:val="20"/>
        </w:rPr>
        <w:t>μήκους</w:t>
      </w:r>
      <w:r w:rsidRPr="00E135A8">
        <w:rPr>
          <w:rFonts w:cs="Calibri"/>
          <w:szCs w:val="20"/>
        </w:rPr>
        <w:t xml:space="preserve"> 163 </w:t>
      </w:r>
      <w:r>
        <w:rPr>
          <w:rFonts w:cs="Calibri"/>
          <w:szCs w:val="20"/>
        </w:rPr>
        <w:t>χλμ</w:t>
      </w:r>
      <w:r w:rsidRPr="00E135A8">
        <w:rPr>
          <w:rFonts w:cs="Calibri"/>
          <w:szCs w:val="20"/>
        </w:rPr>
        <w:t xml:space="preserve">. </w:t>
      </w:r>
      <w:r w:rsidRPr="00F93A8D">
        <w:rPr>
          <w:rFonts w:cs="Calibri"/>
          <w:szCs w:val="20"/>
        </w:rPr>
        <w:t>στη</w:t>
      </w:r>
      <w:r w:rsidRPr="00E135A8">
        <w:rPr>
          <w:rFonts w:cs="Calibri"/>
          <w:szCs w:val="20"/>
        </w:rPr>
        <w:t xml:space="preserve"> </w:t>
      </w:r>
      <w:r w:rsidRPr="00F93A8D">
        <w:rPr>
          <w:rFonts w:cs="Calibri"/>
          <w:szCs w:val="20"/>
        </w:rPr>
        <w:t>Δυτική</w:t>
      </w:r>
      <w:r w:rsidRPr="00E135A8">
        <w:rPr>
          <w:rFonts w:cs="Calibri"/>
          <w:szCs w:val="20"/>
        </w:rPr>
        <w:t xml:space="preserve"> </w:t>
      </w:r>
      <w:r w:rsidRPr="00F93A8D">
        <w:rPr>
          <w:rFonts w:cs="Calibri"/>
          <w:szCs w:val="20"/>
        </w:rPr>
        <w:t>Μακεδονία</w:t>
      </w:r>
      <w:r w:rsidRPr="00E135A8">
        <w:rPr>
          <w:rFonts w:cs="Calibri"/>
          <w:szCs w:val="20"/>
        </w:rPr>
        <w:t xml:space="preserve">, </w:t>
      </w:r>
      <w:r w:rsidRPr="00F93A8D">
        <w:rPr>
          <w:rFonts w:cs="Calibri"/>
          <w:szCs w:val="20"/>
        </w:rPr>
        <w:t>από</w:t>
      </w:r>
      <w:r w:rsidRPr="00E135A8">
        <w:rPr>
          <w:rFonts w:cs="Calibri"/>
          <w:szCs w:val="20"/>
        </w:rPr>
        <w:t xml:space="preserve"> </w:t>
      </w:r>
      <w:r w:rsidRPr="00F93A8D">
        <w:rPr>
          <w:rFonts w:cs="Calibri"/>
          <w:szCs w:val="20"/>
        </w:rPr>
        <w:t>το</w:t>
      </w:r>
      <w:r w:rsidRPr="00E135A8">
        <w:rPr>
          <w:rFonts w:cs="Calibri"/>
          <w:szCs w:val="20"/>
        </w:rPr>
        <w:t xml:space="preserve"> </w:t>
      </w:r>
      <w:r w:rsidRPr="00F93A8D">
        <w:rPr>
          <w:rFonts w:cs="Calibri"/>
          <w:szCs w:val="20"/>
        </w:rPr>
        <w:t>ΔΕΣΦΑ</w:t>
      </w:r>
      <w:r w:rsidRPr="00E135A8">
        <w:rPr>
          <w:rFonts w:cs="Calibri"/>
          <w:szCs w:val="20"/>
        </w:rPr>
        <w:t>.</w:t>
      </w:r>
      <w:r w:rsidR="00F12B92">
        <w:rPr>
          <w:rFonts w:cs="Calibri"/>
          <w:szCs w:val="20"/>
        </w:rPr>
        <w:t xml:space="preserve"> </w:t>
      </w:r>
      <w:r w:rsidR="004B59BB">
        <w:rPr>
          <w:rFonts w:cs="Calibri"/>
          <w:szCs w:val="20"/>
        </w:rPr>
        <w:t xml:space="preserve"> </w:t>
      </w:r>
      <w:r>
        <w:rPr>
          <w:rFonts w:cs="Calibri"/>
          <w:szCs w:val="20"/>
        </w:rPr>
        <w:t>Πρόκειται για αγωγό</w:t>
      </w:r>
      <w:r w:rsidRPr="00F93A8D">
        <w:rPr>
          <w:rFonts w:cs="Calibri"/>
          <w:szCs w:val="20"/>
        </w:rPr>
        <w:t xml:space="preserve"> πιστοποιημένο για τη μεταφορά έως και 100% υδρογόνου.</w:t>
      </w:r>
    </w:p>
    <w:p w14:paraId="70FAB724" w14:textId="1359D64C" w:rsidR="0093769A" w:rsidRPr="0093769A" w:rsidRDefault="00E135A8" w:rsidP="00023E70">
      <w:pPr>
        <w:numPr>
          <w:ilvl w:val="0"/>
          <w:numId w:val="1"/>
        </w:numPr>
        <w:spacing w:after="120" w:line="240" w:lineRule="auto"/>
        <w:ind w:left="567" w:hanging="425"/>
        <w:jc w:val="both"/>
      </w:pPr>
      <w:r w:rsidRPr="0093769A">
        <w:rPr>
          <w:rFonts w:cs="Calibri"/>
          <w:szCs w:val="20"/>
        </w:rPr>
        <w:t xml:space="preserve">Πιστοποιημένος αγωγός υδρογόνου στην Αυστραλία από την εταιρεία </w:t>
      </w:r>
      <w:r w:rsidRPr="0093769A">
        <w:rPr>
          <w:rFonts w:cs="Calibri"/>
          <w:szCs w:val="20"/>
          <w:lang w:val="en-GB"/>
        </w:rPr>
        <w:t>Jemena</w:t>
      </w:r>
      <w:r w:rsidRPr="0093769A">
        <w:rPr>
          <w:rFonts w:cs="Calibri"/>
          <w:szCs w:val="20"/>
        </w:rPr>
        <w:t xml:space="preserve"> μήκους 13</w:t>
      </w:r>
      <w:r w:rsidR="004B59BB">
        <w:rPr>
          <w:rFonts w:cs="Calibri"/>
          <w:szCs w:val="20"/>
        </w:rPr>
        <w:t> </w:t>
      </w:r>
      <w:r w:rsidRPr="0093769A">
        <w:rPr>
          <w:rFonts w:cs="Calibri"/>
          <w:szCs w:val="20"/>
        </w:rPr>
        <w:t xml:space="preserve">χλμ. </w:t>
      </w:r>
    </w:p>
    <w:p w14:paraId="7751E831" w14:textId="4D5A4373" w:rsidR="001A12E5" w:rsidRPr="00364706" w:rsidRDefault="00364706" w:rsidP="00023E70">
      <w:pPr>
        <w:numPr>
          <w:ilvl w:val="0"/>
          <w:numId w:val="1"/>
        </w:numPr>
        <w:spacing w:after="120" w:line="240" w:lineRule="auto"/>
        <w:ind w:left="567" w:hanging="425"/>
        <w:jc w:val="both"/>
      </w:pPr>
      <w:r>
        <w:t>Νέα</w:t>
      </w:r>
      <w:r w:rsidRPr="00364706">
        <w:t xml:space="preserve"> </w:t>
      </w:r>
      <w:r>
        <w:t>ανάθεση</w:t>
      </w:r>
      <w:r w:rsidRPr="00364706">
        <w:t xml:space="preserve"> </w:t>
      </w:r>
      <w:r>
        <w:t>από</w:t>
      </w:r>
      <w:r w:rsidRPr="00364706">
        <w:t xml:space="preserve"> </w:t>
      </w:r>
      <w:r>
        <w:t>την</w:t>
      </w:r>
      <w:r w:rsidRPr="00364706">
        <w:t xml:space="preserve"> </w:t>
      </w:r>
      <w:r>
        <w:t>εταιρεία</w:t>
      </w:r>
      <w:r w:rsidR="007330AB" w:rsidRPr="00364706">
        <w:t xml:space="preserve"> </w:t>
      </w:r>
      <w:r w:rsidR="007330AB" w:rsidRPr="0093769A">
        <w:rPr>
          <w:lang w:val="en-GB"/>
        </w:rPr>
        <w:t>Saipem</w:t>
      </w:r>
      <w:r w:rsidR="007330AB" w:rsidRPr="00364706">
        <w:t xml:space="preserve"> </w:t>
      </w:r>
      <w:r w:rsidR="007330AB" w:rsidRPr="0093769A">
        <w:rPr>
          <w:lang w:val="en-GB"/>
        </w:rPr>
        <w:t>S</w:t>
      </w:r>
      <w:r w:rsidR="007330AB" w:rsidRPr="00364706">
        <w:t>.</w:t>
      </w:r>
      <w:r w:rsidR="007330AB" w:rsidRPr="0093769A">
        <w:rPr>
          <w:lang w:val="en-GB"/>
        </w:rPr>
        <w:t>p</w:t>
      </w:r>
      <w:r w:rsidR="007330AB" w:rsidRPr="00364706">
        <w:t>.</w:t>
      </w:r>
      <w:r w:rsidR="007330AB" w:rsidRPr="0093769A">
        <w:rPr>
          <w:lang w:val="en-GB"/>
        </w:rPr>
        <w:t>A</w:t>
      </w:r>
      <w:r w:rsidR="007330AB" w:rsidRPr="00364706">
        <w:t xml:space="preserve"> </w:t>
      </w:r>
      <w:r w:rsidRPr="00364706">
        <w:t>για τον αγωγό του Πλωτού Σταθμού Αποθήκευσης και Αεριοποίησης (</w:t>
      </w:r>
      <w:r w:rsidRPr="0093769A">
        <w:rPr>
          <w:lang w:val="en-GB"/>
        </w:rPr>
        <w:t>FSRU</w:t>
      </w:r>
      <w:r w:rsidRPr="00364706">
        <w:t xml:space="preserve">) Αλεξανδρούπολης </w:t>
      </w:r>
      <w:r w:rsidR="006460A9">
        <w:t xml:space="preserve">στην Βόρεια Ελλάδα </w:t>
      </w:r>
      <w:r>
        <w:t>συνολικού μήκους 28 χλμ.</w:t>
      </w:r>
      <w:r w:rsidR="00646D38">
        <w:t>, τον οποίο</w:t>
      </w:r>
      <w:r>
        <w:t xml:space="preserve"> διαχειρίζεται η</w:t>
      </w:r>
      <w:r w:rsidR="00646D38">
        <w:t xml:space="preserve"> </w:t>
      </w:r>
      <w:r>
        <w:t>εταιρεία</w:t>
      </w:r>
      <w:r w:rsidR="001A12E5" w:rsidRPr="00364706">
        <w:t xml:space="preserve"> </w:t>
      </w:r>
      <w:r w:rsidR="001A12E5" w:rsidRPr="0093769A">
        <w:rPr>
          <w:lang w:val="en-GB"/>
        </w:rPr>
        <w:t>Gastrade</w:t>
      </w:r>
      <w:r w:rsidR="001A12E5" w:rsidRPr="00364706">
        <w:t>.</w:t>
      </w:r>
    </w:p>
    <w:p w14:paraId="1C459225" w14:textId="1C676DAE" w:rsidR="001A12E5" w:rsidRPr="00364706" w:rsidRDefault="00364706" w:rsidP="001A12E5">
      <w:pPr>
        <w:numPr>
          <w:ilvl w:val="0"/>
          <w:numId w:val="1"/>
        </w:numPr>
        <w:spacing w:after="120" w:line="240" w:lineRule="auto"/>
        <w:ind w:left="567" w:hanging="425"/>
        <w:jc w:val="both"/>
      </w:pPr>
      <w:r>
        <w:t>Νέα</w:t>
      </w:r>
      <w:r w:rsidRPr="00364706">
        <w:t xml:space="preserve"> </w:t>
      </w:r>
      <w:r>
        <w:t>ανάθεση</w:t>
      </w:r>
      <w:r w:rsidRPr="00364706">
        <w:t xml:space="preserve"> </w:t>
      </w:r>
      <w:r>
        <w:t>από</w:t>
      </w:r>
      <w:r w:rsidRPr="00364706">
        <w:t xml:space="preserve"> </w:t>
      </w:r>
      <w:r>
        <w:t>την</w:t>
      </w:r>
      <w:r w:rsidRPr="00364706">
        <w:t xml:space="preserve"> </w:t>
      </w:r>
      <w:r>
        <w:t>εταιρεία</w:t>
      </w:r>
      <w:r w:rsidRPr="00364706">
        <w:t xml:space="preserve"> </w:t>
      </w:r>
      <w:r w:rsidR="007330AB" w:rsidRPr="00BB0AEF">
        <w:rPr>
          <w:lang w:val="en-GB"/>
        </w:rPr>
        <w:t>TotalEnergies</w:t>
      </w:r>
      <w:r w:rsidR="007330AB" w:rsidRPr="00364706">
        <w:t xml:space="preserve"> </w:t>
      </w:r>
      <w:r>
        <w:t>για</w:t>
      </w:r>
      <w:r w:rsidRPr="00364706">
        <w:t xml:space="preserve"> </w:t>
      </w:r>
      <w:r w:rsidR="00646D38">
        <w:t xml:space="preserve">τον </w:t>
      </w:r>
      <w:r w:rsidRPr="00364706">
        <w:t xml:space="preserve">υποθαλάσσιο αγωγό φυσικού αερίου </w:t>
      </w:r>
      <w:r w:rsidRPr="00364706">
        <w:rPr>
          <w:lang w:val="en-US"/>
        </w:rPr>
        <w:t>Fenix</w:t>
      </w:r>
      <w:r w:rsidRPr="00364706">
        <w:t xml:space="preserve"> στην Αργεντινή </w:t>
      </w:r>
      <w:r>
        <w:t xml:space="preserve">συνολικού μήκους </w:t>
      </w:r>
      <w:r w:rsidR="001A12E5" w:rsidRPr="00364706">
        <w:t>40</w:t>
      </w:r>
      <w:r w:rsidR="007330AB">
        <w:rPr>
          <w:lang w:val="en-GB"/>
        </w:rPr>
        <w:t> </w:t>
      </w:r>
      <w:r>
        <w:t>χλμ.</w:t>
      </w:r>
    </w:p>
    <w:p w14:paraId="33885AA4" w14:textId="34AA7FB3" w:rsidR="00364706" w:rsidRPr="00364706" w:rsidRDefault="00364706" w:rsidP="00BB0AEF">
      <w:pPr>
        <w:autoSpaceDE w:val="0"/>
        <w:autoSpaceDN w:val="0"/>
        <w:adjustRightInd w:val="0"/>
        <w:spacing w:after="120" w:line="240" w:lineRule="auto"/>
        <w:jc w:val="both"/>
        <w:rPr>
          <w:rFonts w:cs="Calibri"/>
          <w:szCs w:val="20"/>
        </w:rPr>
      </w:pPr>
      <w:r>
        <w:t>Ως αποτέλεσμα, το ανεκτέλεστο υπόλοιπο του κλάδου σωλήνων χάλυβα ανήλθε σε 670 εκατ. ευρώ</w:t>
      </w:r>
      <w:r w:rsidRPr="00364706">
        <w:t xml:space="preserve"> </w:t>
      </w:r>
      <w:r>
        <w:t>στο τέλος του 2022, στο υψηλότερο επίπεδ</w:t>
      </w:r>
      <w:r w:rsidR="004B59BB">
        <w:t xml:space="preserve">ό του </w:t>
      </w:r>
      <w:r>
        <w:t>από το 2018.</w:t>
      </w:r>
    </w:p>
    <w:p w14:paraId="0D32C732" w14:textId="0BF1CA2D" w:rsidR="00E95D59" w:rsidRPr="00E95D59" w:rsidRDefault="00E95D59" w:rsidP="001A12E5">
      <w:pPr>
        <w:autoSpaceDE w:val="0"/>
        <w:autoSpaceDN w:val="0"/>
        <w:adjustRightInd w:val="0"/>
        <w:spacing w:after="120" w:line="240" w:lineRule="auto"/>
        <w:jc w:val="both"/>
        <w:rPr>
          <w:rFonts w:cs="Calibri"/>
          <w:szCs w:val="20"/>
        </w:rPr>
      </w:pPr>
      <w:r>
        <w:t xml:space="preserve">Τα αυξημένα έσοδα οδήγησαν σε </w:t>
      </w:r>
      <w:r w:rsidR="004B59BB">
        <w:t xml:space="preserve">ουσιαστική </w:t>
      </w:r>
      <w:r>
        <w:t xml:space="preserve">βελτίωση της κερδοφορίας με </w:t>
      </w:r>
      <w:r w:rsidR="00C23F3B">
        <w:t xml:space="preserve">το </w:t>
      </w:r>
      <w:r>
        <w:t>μικτό κέρδος να ανέρχεται στα 28,4 εκατ. ευρώ το 2022 (έναντι 16,2 εκατ. ευρώ το 2021) και τ</w:t>
      </w:r>
      <w:r w:rsidR="00646D38">
        <w:t>α</w:t>
      </w:r>
      <w:r>
        <w:t xml:space="preserve"> αναπροσαρμοσμέν</w:t>
      </w:r>
      <w:r w:rsidR="00646D38">
        <w:t>α</w:t>
      </w:r>
      <w:r>
        <w:t xml:space="preserve"> EBITDA στα 28,3 εκατ. ευρώ (αύξηση άνω του 75%</w:t>
      </w:r>
      <w:r w:rsidR="004B59BB">
        <w:t>,</w:t>
      </w:r>
      <w:r>
        <w:t xml:space="preserve"> έναντι 16,0 εκατ. ευρώ που επιτεύχθηκ</w:t>
      </w:r>
      <w:r w:rsidR="00A24E57">
        <w:t>ε</w:t>
      </w:r>
      <w:r>
        <w:t xml:space="preserve"> το 2021). Η βελτίωση της λειτουργικής κερδοφορίας</w:t>
      </w:r>
      <w:r w:rsidR="00C23F3B">
        <w:t xml:space="preserve"> αποτυπώνεται</w:t>
      </w:r>
      <w:r>
        <w:t xml:space="preserve"> στα καθαρά κέρδη ύψους 10,8 εκατ. ευρώ έναντι καθαρής ζημίας 14,7 εκατ. ευρώ το 2021</w:t>
      </w:r>
      <w:r w:rsidR="00DE2E04">
        <w:t xml:space="preserve"> - </w:t>
      </w:r>
      <w:r>
        <w:t xml:space="preserve">σημειώνεται ωστόσο ότι τα καθαρά αποτελέσματα του 2021 επηρεάστηκαν σημαντικά από </w:t>
      </w:r>
      <w:r w:rsidR="00646D38">
        <w:t>την</w:t>
      </w:r>
      <w:r>
        <w:t xml:space="preserve"> εφάπαξ επιβάρυνση ύψους 12,8 εκατ. ευρώ λόγω της αναδρομικής εφαρμογής του δασμολογικού συντελεστή AD που επέβαλε το Υπουργείο Εμπορίου των ΗΠΑ.</w:t>
      </w:r>
    </w:p>
    <w:p w14:paraId="172F6854" w14:textId="34CF17B5" w:rsidR="00433F33" w:rsidRPr="00646D38" w:rsidRDefault="00433F33" w:rsidP="00BB0AEF">
      <w:pPr>
        <w:autoSpaceDE w:val="0"/>
        <w:autoSpaceDN w:val="0"/>
        <w:adjustRightInd w:val="0"/>
        <w:spacing w:after="120" w:line="240" w:lineRule="auto"/>
        <w:jc w:val="both"/>
      </w:pPr>
      <w:r>
        <w:t>Τα υψηλότερα έσοδα (+101%) και οι αυξημένες ανάγκες για πρώτες ύλες που σχετίζονται με</w:t>
      </w:r>
      <w:r w:rsidR="00CD0F27">
        <w:t xml:space="preserve"> έργα που περιλαμβάνονται </w:t>
      </w:r>
      <w:r w:rsidR="001C7EE4">
        <w:t xml:space="preserve">ήδη </w:t>
      </w:r>
      <w:r w:rsidR="00CD0F27">
        <w:t>στο ανεκτέλεστο υπόλοιπο παραγγελιών</w:t>
      </w:r>
      <w:r w:rsidR="00274CB0">
        <w:t xml:space="preserve"> και </w:t>
      </w:r>
      <w:r>
        <w:t xml:space="preserve">τα οποία θα παραχθούν εντός του πρώτου τριμήνου του 2023, </w:t>
      </w:r>
      <w:r w:rsidR="001C7EE4">
        <w:t xml:space="preserve">αύξησαν </w:t>
      </w:r>
      <w:r>
        <w:t xml:space="preserve">το κεφάλαιο κίνησης για τον </w:t>
      </w:r>
      <w:r w:rsidR="00CD0F27">
        <w:t xml:space="preserve">κλάδο σωλήνων </w:t>
      </w:r>
      <w:r w:rsidR="00646D38">
        <w:t xml:space="preserve">κατά </w:t>
      </w:r>
      <w:r>
        <w:t xml:space="preserve">περίπου 40 εκατ. ευρώ </w:t>
      </w:r>
      <w:r w:rsidR="00CD0F27">
        <w:t>σε σχέση με το</w:t>
      </w:r>
      <w:r>
        <w:t xml:space="preserve"> 2021</w:t>
      </w:r>
      <w:r w:rsidR="00646D38">
        <w:t xml:space="preserve">. </w:t>
      </w:r>
      <w:r w:rsidR="001C7EE4">
        <w:t xml:space="preserve"> </w:t>
      </w:r>
      <w:r w:rsidR="00646D38">
        <w:t>Ω</w:t>
      </w:r>
      <w:r w:rsidR="004B3D6F" w:rsidRPr="00646D38">
        <w:t xml:space="preserve">στόσο </w:t>
      </w:r>
      <w:r w:rsidRPr="00646D38">
        <w:t xml:space="preserve">το </w:t>
      </w:r>
      <w:r w:rsidR="001C7EE4">
        <w:t xml:space="preserve">πολύ </w:t>
      </w:r>
      <w:r w:rsidRPr="00646D38">
        <w:t>χαμηλό επίπεδο</w:t>
      </w:r>
      <w:r w:rsidR="00646D38" w:rsidRPr="00646D38">
        <w:t xml:space="preserve"> του δείκτη </w:t>
      </w:r>
      <w:r w:rsidR="001C7EE4">
        <w:t>«Κ</w:t>
      </w:r>
      <w:r w:rsidR="00646D38" w:rsidRPr="00646D38">
        <w:t xml:space="preserve">εφάλαιο </w:t>
      </w:r>
      <w:r w:rsidR="001C7EE4">
        <w:t>Κ</w:t>
      </w:r>
      <w:r w:rsidR="00646D38" w:rsidRPr="00646D38">
        <w:t xml:space="preserve">ίνησης προς </w:t>
      </w:r>
      <w:r w:rsidR="001C7EE4">
        <w:t>Π</w:t>
      </w:r>
      <w:r w:rsidR="00646D38" w:rsidRPr="00646D38">
        <w:t>ωλήσεις</w:t>
      </w:r>
      <w:r w:rsidR="001C7EE4">
        <w:t>»</w:t>
      </w:r>
      <w:r w:rsidR="00646D38" w:rsidRPr="00646D38">
        <w:t xml:space="preserve"> που σημειώθηκε στα τέλη του 2021</w:t>
      </w:r>
      <w:r w:rsidRPr="00646D38">
        <w:t xml:space="preserve"> (5,4% </w:t>
      </w:r>
      <w:r w:rsidR="00646D38" w:rsidRPr="00646D38">
        <w:t xml:space="preserve">επί </w:t>
      </w:r>
      <w:r w:rsidRPr="00646D38">
        <w:t>των πωλήσεων) θα πρέπει να θεωρηθεί</w:t>
      </w:r>
      <w:r w:rsidR="00EA34DD" w:rsidRPr="00646D38">
        <w:t xml:space="preserve"> </w:t>
      </w:r>
      <w:r w:rsidR="00646D38" w:rsidRPr="00646D38">
        <w:t xml:space="preserve">ως </w:t>
      </w:r>
      <w:r w:rsidR="00653792">
        <w:t xml:space="preserve">μια «εξαιρετική» </w:t>
      </w:r>
      <w:r w:rsidR="00EA34DD" w:rsidRPr="00646D38">
        <w:t>περίπτωση</w:t>
      </w:r>
      <w:r w:rsidR="00162E6C" w:rsidRPr="00646D38">
        <w:t xml:space="preserve"> </w:t>
      </w:r>
      <w:r w:rsidR="00653792">
        <w:t xml:space="preserve">μιας και ήταν </w:t>
      </w:r>
      <w:r w:rsidR="00646D38" w:rsidRPr="00646D38">
        <w:t>η</w:t>
      </w:r>
      <w:r w:rsidR="004B3D6F" w:rsidRPr="00646D38">
        <w:t xml:space="preserve"> </w:t>
      </w:r>
      <w:r w:rsidR="00274CB0" w:rsidRPr="00646D38">
        <w:t>ιστορικά χαμηλό</w:t>
      </w:r>
      <w:r w:rsidR="00646D38" w:rsidRPr="00646D38">
        <w:t>τερη τιμή του συγκεκριμένου δείκτη</w:t>
      </w:r>
      <w:r w:rsidR="00FD4F24">
        <w:t xml:space="preserve"> και οφειλόταν στην</w:t>
      </w:r>
      <w:r w:rsidRPr="00646D38">
        <w:t xml:space="preserve"> κατάρρευση των αγορών πετρελαίου και φυσικού αερίου</w:t>
      </w:r>
      <w:r w:rsidR="00646D38" w:rsidRPr="00646D38">
        <w:t xml:space="preserve"> που παρατηρήθηκε εντός του </w:t>
      </w:r>
      <w:r w:rsidR="00FD4F24">
        <w:t>2021</w:t>
      </w:r>
      <w:r w:rsidRPr="00646D38">
        <w:t>.</w:t>
      </w:r>
      <w:r w:rsidR="00FD4F24">
        <w:t xml:space="preserve"> </w:t>
      </w:r>
      <w:r>
        <w:t xml:space="preserve"> </w:t>
      </w:r>
      <w:r w:rsidR="00FD4F24">
        <w:t>Τ</w:t>
      </w:r>
      <w:r>
        <w:t xml:space="preserve">ο </w:t>
      </w:r>
      <w:r w:rsidR="00FD4F24">
        <w:t xml:space="preserve">υψηλότερο </w:t>
      </w:r>
      <w:r>
        <w:t xml:space="preserve">κεφάλαιο κίνησης ώθησε το καθαρό </w:t>
      </w:r>
      <w:r w:rsidR="00274CB0">
        <w:t>δανεισμό</w:t>
      </w:r>
      <w:r>
        <w:t xml:space="preserve"> </w:t>
      </w:r>
      <w:r w:rsidR="00FD4F24">
        <w:t xml:space="preserve">προς τα πάνω </w:t>
      </w:r>
      <w:r>
        <w:t xml:space="preserve">κατά 35,6 εκατ. ευρώ </w:t>
      </w:r>
      <w:r w:rsidR="00646D38">
        <w:t>σ</w:t>
      </w:r>
      <w:r>
        <w:t xml:space="preserve">το τέλος του 2022, φθάνοντας τα 103,7 εκατ. ευρώ. Παρόλα αυτά, λόγω της προαναφερθείσας αυξημένης κερδοφορίας, ο δείκτης καθαρού </w:t>
      </w:r>
      <w:r w:rsidR="00274CB0">
        <w:t>δανεισμού</w:t>
      </w:r>
      <w:r>
        <w:t xml:space="preserve"> / </w:t>
      </w:r>
      <w:r w:rsidR="00274CB0">
        <w:t>αναπροσαρμοσμένου</w:t>
      </w:r>
      <w:r w:rsidR="00646D38">
        <w:t xml:space="preserve"> </w:t>
      </w:r>
      <w:r>
        <w:t xml:space="preserve">EBITDA </w:t>
      </w:r>
      <w:r w:rsidR="00646D38">
        <w:t xml:space="preserve">για τον κλάδο </w:t>
      </w:r>
      <w:r>
        <w:t>μειώθηκε από 4,3</w:t>
      </w:r>
      <w:r w:rsidR="00646D38">
        <w:t xml:space="preserve"> </w:t>
      </w:r>
      <w:r>
        <w:t>σε 3,7</w:t>
      </w:r>
      <w:r w:rsidR="009F0D46">
        <w:t xml:space="preserve"> φορές</w:t>
      </w:r>
      <w:r w:rsidR="00646D38">
        <w:t>.</w:t>
      </w:r>
    </w:p>
    <w:p w14:paraId="36E7D5B0" w14:textId="07CD4D1B" w:rsidR="00433F33" w:rsidRPr="00646D38" w:rsidRDefault="00433F33" w:rsidP="00BB0AEF">
      <w:pPr>
        <w:autoSpaceDE w:val="0"/>
        <w:autoSpaceDN w:val="0"/>
        <w:adjustRightInd w:val="0"/>
        <w:spacing w:after="120" w:line="240" w:lineRule="auto"/>
        <w:jc w:val="both"/>
      </w:pPr>
      <w:r>
        <w:t xml:space="preserve">Οι κεφαλαιουχικές δαπάνες στον κλάδο των σωλήνων χάλυβα </w:t>
      </w:r>
      <w:r w:rsidR="009F0D46">
        <w:t>ήταν</w:t>
      </w:r>
      <w:r>
        <w:t xml:space="preserve"> 7,8 εκατ. ευρώ το 2022 (2021: 9,5 εκατ. ευρώ) και αφορούσαν κυρίως επιλεγμένες λειτουργικές βελτιώσεις στο εργοστάσιο της Θίσβης.</w:t>
      </w:r>
    </w:p>
    <w:p w14:paraId="71959B73" w14:textId="76BF4E4A" w:rsidR="00433F33" w:rsidRPr="00646D38" w:rsidRDefault="00433F33" w:rsidP="00BB0AEF">
      <w:pPr>
        <w:autoSpaceDE w:val="0"/>
        <w:autoSpaceDN w:val="0"/>
        <w:adjustRightInd w:val="0"/>
        <w:spacing w:after="120" w:line="240" w:lineRule="auto"/>
        <w:jc w:val="both"/>
      </w:pPr>
      <w:r>
        <w:t xml:space="preserve">Τέλος, </w:t>
      </w:r>
      <w:r w:rsidR="009F0D46">
        <w:t>μέσα στο 2022</w:t>
      </w:r>
      <w:r>
        <w:t xml:space="preserve">, η Σωληνουργεία Κορίνθου συνέχισε το εκτεταμένο πρόγραμμα </w:t>
      </w:r>
      <w:r w:rsidRPr="00646D38">
        <w:t>R&amp;D</w:t>
      </w:r>
      <w:r>
        <w:t xml:space="preserve"> στον τομέα της πράσινης μεταφοράς υδρογόνου, των τεχνολογιών CCS και των πιθανών ευκαιριών στον τομέα της </w:t>
      </w:r>
      <w:r w:rsidR="00FC3424">
        <w:t>υπεράκτιας</w:t>
      </w:r>
      <w:r>
        <w:t xml:space="preserve"> αιολικής ενέργειας. </w:t>
      </w:r>
      <w:r w:rsidR="009F0D46">
        <w:t xml:space="preserve"> </w:t>
      </w:r>
      <w:r>
        <w:t xml:space="preserve">Πρόκειται για </w:t>
      </w:r>
      <w:r w:rsidR="00646D38">
        <w:t>την κλιμάκωση</w:t>
      </w:r>
      <w:r>
        <w:t xml:space="preserve"> μιας στρατηγικής καινοτομίας που </w:t>
      </w:r>
      <w:r w:rsidR="00646D38">
        <w:t>στοχεύει</w:t>
      </w:r>
      <w:r>
        <w:t xml:space="preserve"> σε ισχυρότερο ανταγωνιστικό πλεονέκτημα </w:t>
      </w:r>
      <w:r w:rsidR="00041A16">
        <w:t>και π</w:t>
      </w:r>
      <w:r>
        <w:t xml:space="preserve">εριλαμβάνει </w:t>
      </w:r>
      <w:r w:rsidR="00041A16">
        <w:t xml:space="preserve">τον </w:t>
      </w:r>
      <w:r>
        <w:t xml:space="preserve">οδικό χάρτη ψηφιοποίησης των διαδικασιών, </w:t>
      </w:r>
      <w:r w:rsidRPr="00646D38">
        <w:t>τ</w:t>
      </w:r>
      <w:r w:rsidR="00C81D3C" w:rsidRPr="00646D38">
        <w:t xml:space="preserve">ην απόκτηση </w:t>
      </w:r>
      <w:r w:rsidR="00646D38" w:rsidRPr="00646D38">
        <w:t xml:space="preserve">σχετικών ενεργειακών </w:t>
      </w:r>
      <w:r w:rsidR="00C81D3C" w:rsidRPr="00646D38">
        <w:t xml:space="preserve">πιστοποιήσεων </w:t>
      </w:r>
      <w:r>
        <w:t>και τη γεωγραφική διαφοροποίηση.</w:t>
      </w:r>
    </w:p>
    <w:p w14:paraId="3F6A2647" w14:textId="2E218C1E" w:rsidR="00225FCD" w:rsidRPr="00D71416" w:rsidRDefault="00B205E1"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t>Μεταγενέστερα</w:t>
      </w:r>
      <w:r w:rsidRPr="00D71416">
        <w:rPr>
          <w:rFonts w:eastAsia="SimSun" w:cs="Calibri"/>
          <w:b/>
          <w:bCs/>
          <w:color w:val="4F6228"/>
          <w:sz w:val="24"/>
          <w:szCs w:val="24"/>
        </w:rPr>
        <w:t xml:space="preserve"> </w:t>
      </w:r>
      <w:r>
        <w:rPr>
          <w:rFonts w:eastAsia="SimSun" w:cs="Calibri"/>
          <w:b/>
          <w:bCs/>
          <w:color w:val="4F6228"/>
          <w:sz w:val="24"/>
          <w:szCs w:val="24"/>
        </w:rPr>
        <w:t>Γεγονότα</w:t>
      </w:r>
    </w:p>
    <w:p w14:paraId="22ED3AEA" w14:textId="0AF92382" w:rsidR="00E524F4" w:rsidRPr="00E524F4" w:rsidRDefault="00E524F4" w:rsidP="006B321F">
      <w:pPr>
        <w:autoSpaceDE w:val="0"/>
        <w:autoSpaceDN w:val="0"/>
        <w:adjustRightInd w:val="0"/>
        <w:spacing w:after="120" w:line="240" w:lineRule="auto"/>
        <w:jc w:val="both"/>
        <w:rPr>
          <w:rFonts w:cs="Calibri"/>
          <w:szCs w:val="20"/>
        </w:rPr>
      </w:pPr>
      <w:r>
        <w:rPr>
          <w:rFonts w:cs="Calibri"/>
          <w:szCs w:val="20"/>
        </w:rPr>
        <w:t xml:space="preserve">Στις 8 Μαρτίου 2023, το διοικητικό συμβούλιο της </w:t>
      </w:r>
      <w:r>
        <w:rPr>
          <w:rFonts w:cs="Calibri"/>
          <w:szCs w:val="20"/>
          <w:lang w:val="en-US"/>
        </w:rPr>
        <w:t>Cenergy</w:t>
      </w:r>
      <w:r w:rsidRPr="00E524F4">
        <w:rPr>
          <w:rFonts w:cs="Calibri"/>
          <w:szCs w:val="20"/>
        </w:rPr>
        <w:t xml:space="preserve"> </w:t>
      </w:r>
      <w:r>
        <w:rPr>
          <w:rFonts w:cs="Calibri"/>
          <w:szCs w:val="20"/>
          <w:lang w:val="en-US"/>
        </w:rPr>
        <w:t>Holdings</w:t>
      </w:r>
      <w:r w:rsidRPr="00E524F4">
        <w:rPr>
          <w:rFonts w:cs="Calibri"/>
          <w:szCs w:val="20"/>
        </w:rPr>
        <w:t xml:space="preserve"> </w:t>
      </w:r>
      <w:r>
        <w:rPr>
          <w:rFonts w:cs="Calibri"/>
          <w:szCs w:val="20"/>
        </w:rPr>
        <w:t>αποφάσισε να προτείνει στην Τακτική Γενική Συνέλευση των μετόχων που θα πραγματοποιηθεί στις 30.05.2023 την έγκριση μεικτού μερίσματος 0,05 ευρώ ανά μετοχή.</w:t>
      </w:r>
    </w:p>
    <w:p w14:paraId="2FC71721" w14:textId="1F327DF5" w:rsidR="00716D03" w:rsidRPr="00A26ADD" w:rsidRDefault="00B205E1"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t>Προοπτικές</w:t>
      </w:r>
    </w:p>
    <w:p w14:paraId="66CCF0B1" w14:textId="2FF0C328" w:rsidR="004C7031" w:rsidRPr="004C7031" w:rsidRDefault="004374E5" w:rsidP="00501517">
      <w:pPr>
        <w:spacing w:after="120" w:line="240" w:lineRule="auto"/>
        <w:jc w:val="both"/>
      </w:pPr>
      <w:bookmarkStart w:id="8" w:name="_Hlk111560793"/>
      <w:r w:rsidRPr="004374E5">
        <w:t xml:space="preserve">Ο </w:t>
      </w:r>
      <w:r>
        <w:rPr>
          <w:b/>
          <w:bCs/>
        </w:rPr>
        <w:t>κλάδος</w:t>
      </w:r>
      <w:r w:rsidRPr="004374E5">
        <w:rPr>
          <w:b/>
          <w:bCs/>
        </w:rPr>
        <w:t xml:space="preserve"> καλωδίων</w:t>
      </w:r>
      <w:r w:rsidRPr="004374E5">
        <w:t xml:space="preserve">, παρά το ασαφές οικονομικό και γεωπολιτικό περιβάλλον, φαίνεται να ισχυροποιεί την επίδοση του στα προϊόντα, καθώς η ζήτησή τους παραμένει ισχυρή. </w:t>
      </w:r>
      <w:r>
        <w:t>Επιπλέον, μια σειρά</w:t>
      </w:r>
      <w:r w:rsidR="004C7031">
        <w:t xml:space="preserve"> εξασφαλισμένων παραγγελιών </w:t>
      </w:r>
      <w:r>
        <w:t>για καλωδιακά έργα, καθώς</w:t>
      </w:r>
      <w:r w:rsidR="004C7031">
        <w:t xml:space="preserve"> και η υψηλή χρησιμοποίηση της παραγωγικής ικανότητας σε όλα τα εργοστάσια καθ' όλη τη διάρκεια του 2023</w:t>
      </w:r>
      <w:r w:rsidR="00E073CD">
        <w:t>,</w:t>
      </w:r>
      <w:r w:rsidR="004C7031">
        <w:t xml:space="preserve"> θα </w:t>
      </w:r>
      <w:r>
        <w:t>αποτελέσουν τη βάση</w:t>
      </w:r>
      <w:r w:rsidR="004C7031">
        <w:t xml:space="preserve"> τη</w:t>
      </w:r>
      <w:r>
        <w:t>ς</w:t>
      </w:r>
      <w:r w:rsidR="004C7031">
        <w:t xml:space="preserve"> κερδοφορία</w:t>
      </w:r>
      <w:r>
        <w:t>ς</w:t>
      </w:r>
      <w:r w:rsidR="004C7031">
        <w:t xml:space="preserve"> ολόκληρου του κλάδου </w:t>
      </w:r>
      <w:r>
        <w:t xml:space="preserve">και </w:t>
      </w:r>
      <w:r w:rsidR="004C7031">
        <w:t>για το επόμενο έτος.</w:t>
      </w:r>
    </w:p>
    <w:p w14:paraId="4822203A" w14:textId="79E9D1DE" w:rsidR="00A26ADD" w:rsidRPr="00A26ADD" w:rsidRDefault="00A26ADD" w:rsidP="00901239">
      <w:pPr>
        <w:spacing w:after="120" w:line="240" w:lineRule="auto"/>
        <w:jc w:val="both"/>
      </w:pPr>
      <w:r>
        <w:t xml:space="preserve">Η δυναμική </w:t>
      </w:r>
      <w:r w:rsidR="004374E5">
        <w:t xml:space="preserve">του </w:t>
      </w:r>
      <w:r w:rsidR="004374E5" w:rsidRPr="004374E5">
        <w:t>εξηλεκτρισμ</w:t>
      </w:r>
      <w:r w:rsidR="004374E5">
        <w:t>ού</w:t>
      </w:r>
      <w:r>
        <w:t xml:space="preserve"> στην Ευρώπη και η αυξανόμενη ζήτηση </w:t>
      </w:r>
      <w:r w:rsidRPr="00283FB2">
        <w:t xml:space="preserve">για </w:t>
      </w:r>
      <w:r w:rsidR="004374E5">
        <w:t>τη δια</w:t>
      </w:r>
      <w:r w:rsidR="004374E5" w:rsidRPr="00283FB2">
        <w:t>σύνδεσ</w:t>
      </w:r>
      <w:r w:rsidR="004374E5">
        <w:t>η</w:t>
      </w:r>
      <w:r w:rsidRPr="00283FB2">
        <w:t xml:space="preserve"> δικτύ</w:t>
      </w:r>
      <w:r w:rsidR="00283FB2" w:rsidRPr="00283FB2">
        <w:t>ων</w:t>
      </w:r>
      <w:r w:rsidRPr="00283FB2">
        <w:t xml:space="preserve"> </w:t>
      </w:r>
      <w:r w:rsidR="004374E5">
        <w:t xml:space="preserve">ενέργειας </w:t>
      </w:r>
      <w:r w:rsidRPr="00283FB2">
        <w:t>αναμένεται</w:t>
      </w:r>
      <w:r>
        <w:t xml:space="preserve"> να τροφοδοτήσουν</w:t>
      </w:r>
      <w:r w:rsidR="008D222E">
        <w:t xml:space="preserve"> </w:t>
      </w:r>
      <w:r>
        <w:t xml:space="preserve">περαιτέρω το </w:t>
      </w:r>
      <w:r w:rsidR="008D222E">
        <w:t>ανεκτέλεστο υπόλοιπο παραγγελιών</w:t>
      </w:r>
      <w:r>
        <w:t xml:space="preserve"> </w:t>
      </w:r>
      <w:r w:rsidR="004374E5">
        <w:t xml:space="preserve">και </w:t>
      </w:r>
      <w:r>
        <w:t xml:space="preserve">για </w:t>
      </w:r>
      <w:r w:rsidR="00C9792C">
        <w:t xml:space="preserve">χερσαία </w:t>
      </w:r>
      <w:r>
        <w:t>καλώδια.</w:t>
      </w:r>
      <w:r w:rsidR="008D222E">
        <w:t xml:space="preserve"> Στα πλαίσια αυτά</w:t>
      </w:r>
      <w:r>
        <w:t xml:space="preserve">, η </w:t>
      </w:r>
      <w:r w:rsidR="00C9792C">
        <w:rPr>
          <w:lang w:val="en-US"/>
        </w:rPr>
        <w:t>Hellenic</w:t>
      </w:r>
      <w:r w:rsidR="00C9792C" w:rsidRPr="00C9792C">
        <w:t xml:space="preserve"> </w:t>
      </w:r>
      <w:r w:rsidR="00C9792C">
        <w:rPr>
          <w:lang w:val="en-US"/>
        </w:rPr>
        <w:t>Cables</w:t>
      </w:r>
      <w:r w:rsidR="00C9792C" w:rsidRPr="00C9792C">
        <w:t xml:space="preserve"> </w:t>
      </w:r>
      <w:r>
        <w:t xml:space="preserve">απέκτησε </w:t>
      </w:r>
      <w:r w:rsidR="004374E5">
        <w:t>ένα</w:t>
      </w:r>
      <w:r>
        <w:t xml:space="preserve"> βιομηχανική </w:t>
      </w:r>
      <w:r w:rsidR="004374E5">
        <w:t>ακίνητο</w:t>
      </w:r>
      <w:r>
        <w:t xml:space="preserve"> κοντά στο εργοστάσιό της Θήβα</w:t>
      </w:r>
      <w:r w:rsidR="008D222E">
        <w:t xml:space="preserve">ς, προκειμένου να </w:t>
      </w:r>
      <w:r>
        <w:t xml:space="preserve"> χρησιμοποι</w:t>
      </w:r>
      <w:r w:rsidR="00D71416">
        <w:t>ηθεί</w:t>
      </w:r>
      <w:r>
        <w:t xml:space="preserve"> </w:t>
      </w:r>
      <w:r w:rsidR="008D222E">
        <w:t xml:space="preserve">στην παραγωγή χερσαίων καλωδίων χαμηλής τάσης και </w:t>
      </w:r>
      <w:r w:rsidR="008D222E" w:rsidRPr="00B1446C">
        <w:t>τηλεπικοινων</w:t>
      </w:r>
      <w:r w:rsidR="008D222E">
        <w:t>ιών</w:t>
      </w:r>
      <w:r w:rsidR="004374E5">
        <w:t>,</w:t>
      </w:r>
      <w:r w:rsidR="008D222E">
        <w:t xml:space="preserve"> καθώς και ως αποθήκη πρώτων υλών και ημιτελών προϊόντων</w:t>
      </w:r>
      <w:r>
        <w:t xml:space="preserve">. Όσον αφορά </w:t>
      </w:r>
      <w:r w:rsidR="0078553F">
        <w:t>τον τομέα των</w:t>
      </w:r>
      <w:r>
        <w:t xml:space="preserve"> έργων, τους τελευταίους μήνες εξασφαλίστηκαν αρκετές αναθέσεις και αναμένεται να ανατεθούν </w:t>
      </w:r>
      <w:r w:rsidR="00BB0AE0">
        <w:t xml:space="preserve">ακόμα </w:t>
      </w:r>
      <w:r>
        <w:t xml:space="preserve">περισσότερα </w:t>
      </w:r>
      <w:r w:rsidR="00BB0AE0">
        <w:t xml:space="preserve">μέσα στο </w:t>
      </w:r>
      <w:r>
        <w:t xml:space="preserve">επόμενο έτος. Η </w:t>
      </w:r>
      <w:r w:rsidR="00C9792C">
        <w:rPr>
          <w:lang w:val="en-US"/>
        </w:rPr>
        <w:t>Hellenic</w:t>
      </w:r>
      <w:r w:rsidR="00C9792C" w:rsidRPr="00C9792C">
        <w:t xml:space="preserve"> </w:t>
      </w:r>
      <w:r w:rsidR="00C9792C">
        <w:rPr>
          <w:lang w:val="en-US"/>
        </w:rPr>
        <w:t>Cables</w:t>
      </w:r>
      <w:r>
        <w:t xml:space="preserve">, μέσω ενός μεγάλου επενδυτικού προγράμματος </w:t>
      </w:r>
      <w:r w:rsidR="00BB0AE0">
        <w:t xml:space="preserve">που </w:t>
      </w:r>
      <w:r w:rsidR="008D222E">
        <w:t>αναμένεται διαρκέσει</w:t>
      </w:r>
      <w:r w:rsidR="0078553F">
        <w:t xml:space="preserve"> από</w:t>
      </w:r>
      <w:r>
        <w:t xml:space="preserve"> </w:t>
      </w:r>
      <w:r w:rsidR="004374E5">
        <w:t xml:space="preserve">το </w:t>
      </w:r>
      <w:r>
        <w:t>2023 έως το 2024, στοχεύει στην περαιτέρω ενίσχυσ</w:t>
      </w:r>
      <w:r w:rsidR="006F1A05">
        <w:t>ή της</w:t>
      </w:r>
      <w:r>
        <w:t xml:space="preserve"> ως βασικού παράγοντα για τη μετάβαση στην Πράσινη Ενέργεια. </w:t>
      </w:r>
      <w:r w:rsidR="006F1A05">
        <w:t xml:space="preserve"> </w:t>
      </w:r>
      <w:r>
        <w:t>Όλες αυτές οι επενδύσεις θα επιτρέψουν στ</w:t>
      </w:r>
      <w:r w:rsidR="004374E5">
        <w:t>ο</w:t>
      </w:r>
      <w:r>
        <w:t xml:space="preserve">ν </w:t>
      </w:r>
      <w:r w:rsidR="004374E5">
        <w:t>κλάδο</w:t>
      </w:r>
      <w:r>
        <w:t xml:space="preserve"> να εκτελέσει </w:t>
      </w:r>
      <w:r w:rsidR="00C9792C">
        <w:t>αποτελεσματικά το ιστορικά υψηλό ανεκτέλεστο υπόλοιπο</w:t>
      </w:r>
      <w:r>
        <w:t xml:space="preserve"> παραγγελιών και να </w:t>
      </w:r>
      <w:r w:rsidR="00701C97">
        <w:t>ανταποκριθεί</w:t>
      </w:r>
      <w:r>
        <w:t xml:space="preserve"> </w:t>
      </w:r>
      <w:r w:rsidR="00701C97">
        <w:t>σ</w:t>
      </w:r>
      <w:r>
        <w:t xml:space="preserve">την αυξανόμενη ζήτηση καθώς και </w:t>
      </w:r>
      <w:r w:rsidR="00701C97">
        <w:t>σ</w:t>
      </w:r>
      <w:r>
        <w:t>τις μεγαλύτερες προσδοκίες των πελατών</w:t>
      </w:r>
      <w:r w:rsidR="006F1A05">
        <w:t xml:space="preserve"> του</w:t>
      </w:r>
      <w:r w:rsidR="004374E5">
        <w:t>, αλλά</w:t>
      </w:r>
      <w:r>
        <w:t xml:space="preserve"> και </w:t>
      </w:r>
      <w:r w:rsidR="004374E5">
        <w:t xml:space="preserve">όλων </w:t>
      </w:r>
      <w:r>
        <w:t xml:space="preserve">των ενδιαφερομένων μερών. Τέλος, </w:t>
      </w:r>
      <w:r w:rsidR="008D222E">
        <w:t>σε</w:t>
      </w:r>
      <w:r w:rsidR="008D222E" w:rsidRPr="00E90771">
        <w:t xml:space="preserve"> </w:t>
      </w:r>
      <w:r w:rsidR="008D222E">
        <w:t>συνέχεια</w:t>
      </w:r>
      <w:r w:rsidR="008D222E" w:rsidRPr="00E90771">
        <w:t xml:space="preserve"> </w:t>
      </w:r>
      <w:r w:rsidR="008D222E">
        <w:t>προηγούμενων</w:t>
      </w:r>
      <w:r w:rsidR="008D222E" w:rsidRPr="00E90771">
        <w:t xml:space="preserve"> </w:t>
      </w:r>
      <w:r w:rsidR="008D222E">
        <w:t>ανακοινώσεων</w:t>
      </w:r>
      <w:r w:rsidR="008D222E" w:rsidRPr="00E90771">
        <w:t>,</w:t>
      </w:r>
      <w:r w:rsidR="008D222E">
        <w:t xml:space="preserve"> συνεχίζονται οι συζητήσεις για τη συνεργασία με την </w:t>
      </w:r>
      <w:r w:rsidR="008D222E" w:rsidRPr="00E90771">
        <w:t>Ø</w:t>
      </w:r>
      <w:r w:rsidR="008D222E" w:rsidRPr="00401369">
        <w:rPr>
          <w:lang w:val="en-GB"/>
        </w:rPr>
        <w:t>rsted</w:t>
      </w:r>
      <w:r w:rsidR="008D222E">
        <w:t xml:space="preserve"> </w:t>
      </w:r>
      <w:r w:rsidR="006F1A05">
        <w:t xml:space="preserve">γύρω από </w:t>
      </w:r>
      <w:r w:rsidR="008D222E">
        <w:t xml:space="preserve">την κατασκευή εργοστασίου υποβρυχίων καλωδίων στο </w:t>
      </w:r>
      <w:r w:rsidR="008D222E">
        <w:rPr>
          <w:lang w:val="en-US"/>
        </w:rPr>
        <w:t>Maryland</w:t>
      </w:r>
      <w:r w:rsidR="008D222E" w:rsidRPr="00E90771">
        <w:t xml:space="preserve"> </w:t>
      </w:r>
      <w:r w:rsidR="008D222E">
        <w:t>των ΗΠΑ.</w:t>
      </w:r>
    </w:p>
    <w:p w14:paraId="17CAEFD1" w14:textId="551A3655" w:rsidR="0078553F" w:rsidRPr="0078553F" w:rsidRDefault="0078553F" w:rsidP="003D771E">
      <w:pPr>
        <w:spacing w:after="120" w:line="240" w:lineRule="auto"/>
        <w:jc w:val="both"/>
      </w:pPr>
      <w:bookmarkStart w:id="9" w:name="_Hlk112854582"/>
      <w:r>
        <w:t xml:space="preserve">Από την άλλη, ο </w:t>
      </w:r>
      <w:r w:rsidR="004374E5">
        <w:rPr>
          <w:b/>
          <w:bCs/>
        </w:rPr>
        <w:t>κλάδος</w:t>
      </w:r>
      <w:r w:rsidR="006B3D3E">
        <w:t xml:space="preserve"> </w:t>
      </w:r>
      <w:r w:rsidR="0016342B">
        <w:rPr>
          <w:b/>
          <w:bCs/>
        </w:rPr>
        <w:t>σωλήνων χάλυβα</w:t>
      </w:r>
      <w:r>
        <w:rPr>
          <w:b/>
          <w:bCs/>
        </w:rPr>
        <w:t xml:space="preserve"> </w:t>
      </w:r>
      <w:r>
        <w:t xml:space="preserve">έχει αφήσει πίσω του </w:t>
      </w:r>
      <w:r w:rsidR="008D222E">
        <w:t xml:space="preserve">τα </w:t>
      </w:r>
      <w:r>
        <w:t xml:space="preserve">τρία δύσκολα έτη που σημαδεύτηκαν από την πανδημία και την επακόλουθη ενεργειακή κρίση, </w:t>
      </w:r>
      <w:r w:rsidR="008D222E">
        <w:t>κατά τη διάρκεια των οποίων εστίασε στην εξασφάλιση της αξιοποίησης της παραγωγικής ικανότητας</w:t>
      </w:r>
      <w:r w:rsidR="00E32D9F">
        <w:t xml:space="preserve">.  Πλέον </w:t>
      </w:r>
      <w:r>
        <w:t>προσβλέπει σε ένα θετικό έτος, καθώς το σταθερ</w:t>
      </w:r>
      <w:r w:rsidR="004374E5">
        <w:t>ά υψηλό</w:t>
      </w:r>
      <w:r>
        <w:t xml:space="preserve"> ανεκτέλεστο υπόλοιπο</w:t>
      </w:r>
      <w:r w:rsidR="004374E5">
        <w:t xml:space="preserve"> παραγγελιών</w:t>
      </w:r>
      <w:r>
        <w:t xml:space="preserve"> που δημιουργήθηκε </w:t>
      </w:r>
      <w:r w:rsidR="00E32D9F">
        <w:t>το</w:t>
      </w:r>
      <w:r>
        <w:t xml:space="preserve"> 2022</w:t>
      </w:r>
      <w:r w:rsidR="00E32D9F">
        <w:t>,</w:t>
      </w:r>
      <w:r>
        <w:t xml:space="preserve"> συνδυάζεται με ένα μείγμα έργων </w:t>
      </w:r>
      <w:r w:rsidR="00E32D9F">
        <w:t>με</w:t>
      </w:r>
      <w:r w:rsidR="00403EC2">
        <w:t xml:space="preserve"> </w:t>
      </w:r>
      <w:r>
        <w:t>υψηλότερ</w:t>
      </w:r>
      <w:r w:rsidR="004374E5">
        <w:t>α</w:t>
      </w:r>
      <w:r>
        <w:t xml:space="preserve"> περιθώρι</w:t>
      </w:r>
      <w:r w:rsidR="004374E5">
        <w:t>α</w:t>
      </w:r>
      <w:r>
        <w:t xml:space="preserve"> κέρδους. </w:t>
      </w:r>
      <w:r w:rsidR="00E32D9F">
        <w:t xml:space="preserve"> </w:t>
      </w:r>
      <w:r>
        <w:t xml:space="preserve">Κοιτάζοντας μπροστά, η Σωληνουργεία Κορίνθου αναμένει ότι ο </w:t>
      </w:r>
      <w:r w:rsidR="004374E5">
        <w:t>τομέας</w:t>
      </w:r>
      <w:r>
        <w:t xml:space="preserve"> των καυσίμων</w:t>
      </w:r>
      <w:r w:rsidR="00403EC2">
        <w:t xml:space="preserve"> αερίων θ</w:t>
      </w:r>
      <w:r>
        <w:t>α συνεχίσει τη δυναμική του ανάπτυξη</w:t>
      </w:r>
      <w:r w:rsidR="00825D19">
        <w:t>,</w:t>
      </w:r>
      <w:r w:rsidR="00825D19" w:rsidRPr="00825D19">
        <w:t xml:space="preserve"> </w:t>
      </w:r>
      <w:r w:rsidR="00825D19">
        <w:t>ως ένας από τους σημαντικούς πυλώνες της ενεργειακής μετάβασης</w:t>
      </w:r>
      <w:r>
        <w:t xml:space="preserve">. </w:t>
      </w:r>
      <w:r w:rsidR="00825D19">
        <w:t xml:space="preserve"> </w:t>
      </w:r>
      <w:r w:rsidR="004427FD">
        <w:t xml:space="preserve">Η βελτίωση των συνθηκών αγοράς συμβάλλει </w:t>
      </w:r>
      <w:r w:rsidR="00E912E5">
        <w:t xml:space="preserve">επιπρόσθετα </w:t>
      </w:r>
      <w:r w:rsidR="004427FD">
        <w:t xml:space="preserve">στην ενίσχυση </w:t>
      </w:r>
      <w:r>
        <w:t>το</w:t>
      </w:r>
      <w:r w:rsidR="004427FD">
        <w:t>υ</w:t>
      </w:r>
      <w:r>
        <w:t xml:space="preserve"> ανεκτέλεστο</w:t>
      </w:r>
      <w:r w:rsidR="004427FD">
        <w:t>υ</w:t>
      </w:r>
      <w:r>
        <w:t xml:space="preserve"> υπ</w:t>
      </w:r>
      <w:r w:rsidR="004427FD">
        <w:t>ο</w:t>
      </w:r>
      <w:r>
        <w:t>λο</w:t>
      </w:r>
      <w:r w:rsidR="004427FD">
        <w:t>ί</w:t>
      </w:r>
      <w:r>
        <w:t>πο</w:t>
      </w:r>
      <w:r w:rsidR="004427FD">
        <w:t>υ</w:t>
      </w:r>
      <w:r>
        <w:t>, τροφοδοτώντας θετικές προοπτικές για το επόμενο έτος.</w:t>
      </w:r>
    </w:p>
    <w:bookmarkEnd w:id="8"/>
    <w:bookmarkEnd w:id="9"/>
    <w:p w14:paraId="50D8A50D" w14:textId="3171B93B" w:rsidR="0016342B" w:rsidRPr="0016342B" w:rsidRDefault="0016342B" w:rsidP="00EE2E33">
      <w:pPr>
        <w:spacing w:after="120" w:line="240" w:lineRule="auto"/>
        <w:jc w:val="both"/>
        <w:rPr>
          <w:rFonts w:eastAsia="SimSun" w:cs="Calibri"/>
          <w:b/>
          <w:bCs/>
          <w:color w:val="4F6228"/>
          <w:sz w:val="24"/>
          <w:szCs w:val="24"/>
        </w:rPr>
      </w:pPr>
      <w:r>
        <w:t xml:space="preserve">Συνολικά, η Cenergy Holdings </w:t>
      </w:r>
      <w:r w:rsidR="00E912E5">
        <w:t xml:space="preserve">συνεχίζει </w:t>
      </w:r>
      <w:r>
        <w:t xml:space="preserve">να επικεντρώνει την προσοχή της στην αύξηση της </w:t>
      </w:r>
      <w:r w:rsidR="004374E5">
        <w:t xml:space="preserve">προστιθέμενης </w:t>
      </w:r>
      <w:r>
        <w:t>αξίας έναντι της αύξησης τ</w:t>
      </w:r>
      <w:r w:rsidR="004374E5">
        <w:t xml:space="preserve">ου όγκου </w:t>
      </w:r>
      <w:r>
        <w:t xml:space="preserve">πωλήσεων. </w:t>
      </w:r>
      <w:r w:rsidR="00B21E88">
        <w:t xml:space="preserve"> </w:t>
      </w:r>
      <w:r w:rsidR="009A6881">
        <w:t>Σ</w:t>
      </w:r>
      <w:r>
        <w:t xml:space="preserve">τρατηγική </w:t>
      </w:r>
      <w:r w:rsidR="009A6881">
        <w:t>της</w:t>
      </w:r>
      <w:r w:rsidR="00B21E88">
        <w:t xml:space="preserve"> παραμένει η δημιουργία κερδών </w:t>
      </w:r>
      <w:r>
        <w:t xml:space="preserve">από τον μοναδικό </w:t>
      </w:r>
      <w:r w:rsidR="009A6881">
        <w:t>τη</w:t>
      </w:r>
      <w:r w:rsidR="00B21E88">
        <w:t>ς</w:t>
      </w:r>
      <w:r>
        <w:t xml:space="preserve"> ρόλο ως «</w:t>
      </w:r>
      <w:r>
        <w:rPr>
          <w:lang w:val="en-US"/>
        </w:rPr>
        <w:t>energy</w:t>
      </w:r>
      <w:r w:rsidRPr="00E65C8B">
        <w:t xml:space="preserve"> </w:t>
      </w:r>
      <w:r>
        <w:rPr>
          <w:lang w:val="en-US"/>
        </w:rPr>
        <w:t>enabler</w:t>
      </w:r>
      <w:r>
        <w:t xml:space="preserve">» και </w:t>
      </w:r>
      <w:r w:rsidR="009A6881">
        <w:t xml:space="preserve">η επένδυση </w:t>
      </w:r>
      <w:r>
        <w:t xml:space="preserve">στην παραγωγική </w:t>
      </w:r>
      <w:r w:rsidR="009A6881">
        <w:t>της</w:t>
      </w:r>
      <w:r>
        <w:t xml:space="preserve"> ικανότητα </w:t>
      </w:r>
      <w:r w:rsidR="009A6881">
        <w:t xml:space="preserve">ώστε να εξυπηρετήσει </w:t>
      </w:r>
      <w:r w:rsidR="009B0B85">
        <w:t>όσο το δυνατόν καλύτερα την</w:t>
      </w:r>
      <w:r>
        <w:t xml:space="preserve"> αναπτυσσόμενη αγορά των </w:t>
      </w:r>
      <w:r w:rsidR="005023C4">
        <w:t>υπεράκτιων</w:t>
      </w:r>
      <w:r>
        <w:t xml:space="preserve"> αιολικών πάρκων και της ηλεκτροκίνησης.</w:t>
      </w:r>
    </w:p>
    <w:p w14:paraId="09736E31" w14:textId="222250E8" w:rsidR="00B23F13" w:rsidRPr="00771AE5" w:rsidRDefault="00B205E1" w:rsidP="00EE2E33">
      <w:pPr>
        <w:spacing w:after="120" w:line="240" w:lineRule="auto"/>
        <w:jc w:val="both"/>
        <w:rPr>
          <w:rFonts w:eastAsia="SimSun" w:cs="Calibri"/>
          <w:b/>
          <w:bCs/>
          <w:color w:val="4F6228"/>
          <w:sz w:val="24"/>
          <w:szCs w:val="24"/>
        </w:rPr>
      </w:pPr>
      <w:r w:rsidRPr="00B205E1">
        <w:rPr>
          <w:rFonts w:eastAsia="SimSun" w:cs="Calibri"/>
          <w:b/>
          <w:bCs/>
          <w:color w:val="4F6228"/>
          <w:sz w:val="24"/>
          <w:szCs w:val="24"/>
        </w:rPr>
        <w:t>Έκθεση</w:t>
      </w:r>
      <w:r w:rsidRPr="00771AE5">
        <w:rPr>
          <w:rFonts w:eastAsia="SimSun" w:cs="Calibri"/>
          <w:b/>
          <w:bCs/>
          <w:color w:val="4F6228"/>
          <w:sz w:val="24"/>
          <w:szCs w:val="24"/>
        </w:rPr>
        <w:t xml:space="preserve"> </w:t>
      </w:r>
      <w:r w:rsidRPr="00B205E1">
        <w:rPr>
          <w:rFonts w:eastAsia="SimSun" w:cs="Calibri"/>
          <w:b/>
          <w:bCs/>
          <w:color w:val="4F6228"/>
          <w:sz w:val="24"/>
          <w:szCs w:val="24"/>
        </w:rPr>
        <w:t>του</w:t>
      </w:r>
      <w:r w:rsidRPr="00771AE5">
        <w:rPr>
          <w:rFonts w:eastAsia="SimSun" w:cs="Calibri"/>
          <w:b/>
          <w:bCs/>
          <w:color w:val="4F6228"/>
          <w:sz w:val="24"/>
          <w:szCs w:val="24"/>
        </w:rPr>
        <w:t xml:space="preserve"> </w:t>
      </w:r>
      <w:r w:rsidRPr="00B205E1">
        <w:rPr>
          <w:rFonts w:eastAsia="SimSun" w:cs="Calibri"/>
          <w:b/>
          <w:bCs/>
          <w:color w:val="4F6228"/>
          <w:sz w:val="24"/>
          <w:szCs w:val="24"/>
        </w:rPr>
        <w:t>Ελεγκτή</w:t>
      </w:r>
    </w:p>
    <w:p w14:paraId="77D54AF1" w14:textId="0408EEDB" w:rsidR="00EE2E33" w:rsidRPr="00B205E1" w:rsidRDefault="00B205E1" w:rsidP="00B205E1">
      <w:pPr>
        <w:spacing w:after="120" w:line="240" w:lineRule="auto"/>
        <w:jc w:val="both"/>
      </w:pPr>
      <w:r w:rsidRPr="00E11BE3">
        <w:t xml:space="preserve">Ο νόμιμος ελεγκτής, PwC Bedrijfsrevisoren, που εκπροσωπείται από τον κ. Marc Daelman, επιβεβαίωσε ότι </w:t>
      </w:r>
      <w:r>
        <w:t>από τον</w:t>
      </w:r>
      <w:r w:rsidRPr="00E11BE3">
        <w:t xml:space="preserve"> τακτικό έλεγχο, ο οποίος έχει </w:t>
      </w:r>
      <w:r w:rsidR="00A94A41">
        <w:t>ουσιωδώς</w:t>
      </w:r>
      <w:r w:rsidRPr="00E11BE3">
        <w:t xml:space="preserve"> ολοκληρωθεί, μέχρι σήμερα δεν </w:t>
      </w:r>
      <w:r>
        <w:t>προέκυψαν</w:t>
      </w:r>
      <w:r w:rsidRPr="00E11BE3">
        <w:t xml:space="preserve"> ουσιώδεις ανακρίβειες </w:t>
      </w:r>
      <w:r w:rsidR="00915D2B" w:rsidRPr="00E11BE3">
        <w:t>στ</w:t>
      </w:r>
      <w:r w:rsidR="00915D2B">
        <w:t>ο</w:t>
      </w:r>
      <w:r w:rsidR="00915D2B" w:rsidRPr="00E11BE3">
        <w:t xml:space="preserve"> προσχέδι</w:t>
      </w:r>
      <w:r w:rsidR="00915D2B">
        <w:t>ο</w:t>
      </w:r>
      <w:r w:rsidR="00915D2B" w:rsidRPr="00E11BE3">
        <w:t xml:space="preserve"> τ</w:t>
      </w:r>
      <w:r w:rsidR="00915D2B">
        <w:t>ης</w:t>
      </w:r>
      <w:r w:rsidR="00915D2B" w:rsidRPr="00E11BE3">
        <w:t xml:space="preserve"> ενοποιημέν</w:t>
      </w:r>
      <w:r w:rsidR="00915D2B">
        <w:t>ης</w:t>
      </w:r>
      <w:r w:rsidR="00915D2B" w:rsidRPr="00E11BE3">
        <w:t xml:space="preserve"> </w:t>
      </w:r>
      <w:r w:rsidR="00915D2B">
        <w:t>κ</w:t>
      </w:r>
      <w:r w:rsidR="00915D2B" w:rsidRPr="00915D2B">
        <w:t>ατάστασ</w:t>
      </w:r>
      <w:r w:rsidR="00915D2B">
        <w:t>ης</w:t>
      </w:r>
      <w:r w:rsidR="00915D2B" w:rsidRPr="00915D2B">
        <w:t xml:space="preserve"> </w:t>
      </w:r>
      <w:r w:rsidR="00915D2B">
        <w:t>ο</w:t>
      </w:r>
      <w:r w:rsidR="00915D2B" w:rsidRPr="00915D2B">
        <w:t xml:space="preserve">ικονομικής </w:t>
      </w:r>
      <w:r w:rsidR="00915D2B">
        <w:t>θ</w:t>
      </w:r>
      <w:r w:rsidR="00915D2B" w:rsidRPr="00915D2B">
        <w:t>έσης</w:t>
      </w:r>
      <w:r w:rsidR="00915D2B" w:rsidRPr="00915D2B" w:rsidDel="00915D2B">
        <w:t xml:space="preserve"> </w:t>
      </w:r>
      <w:r w:rsidR="00915D2B">
        <w:t>και της ε</w:t>
      </w:r>
      <w:r w:rsidR="00915D2B" w:rsidRPr="00915D2B">
        <w:t>νοποιημένη</w:t>
      </w:r>
      <w:r w:rsidR="00915D2B">
        <w:t>ς</w:t>
      </w:r>
      <w:r w:rsidR="00915D2B" w:rsidRPr="00915D2B">
        <w:t xml:space="preserve"> </w:t>
      </w:r>
      <w:r w:rsidR="00915D2B">
        <w:t>κ</w:t>
      </w:r>
      <w:r w:rsidR="00915D2B" w:rsidRPr="00915D2B">
        <w:t>ατάσταση</w:t>
      </w:r>
      <w:r w:rsidR="00915D2B">
        <w:t>ς</w:t>
      </w:r>
      <w:r w:rsidR="00915D2B" w:rsidRPr="00915D2B">
        <w:t xml:space="preserve"> </w:t>
      </w:r>
      <w:r w:rsidR="00915D2B">
        <w:t>α</w:t>
      </w:r>
      <w:r w:rsidR="00915D2B" w:rsidRPr="00915D2B">
        <w:t>ποτελεσμάτων</w:t>
      </w:r>
      <w:r w:rsidR="00915D2B" w:rsidRPr="00915D2B" w:rsidDel="00915D2B">
        <w:t xml:space="preserve"> </w:t>
      </w:r>
      <w:r w:rsidRPr="00E11BE3">
        <w:t xml:space="preserve">και ότι οι χρηματοοικονομικές πληροφορίες σε αυτό το Δελτίο Τύπου είναι συνεπείς από κάθε ουσιώδη άποψη με το προσχέδιο </w:t>
      </w:r>
      <w:r w:rsidR="00915D2B" w:rsidRPr="00915D2B">
        <w:t>της ενοποιημένης κατάστασης οικονομικής θέσης και της ενοποιημένη</w:t>
      </w:r>
      <w:r w:rsidR="00915D2B">
        <w:t>ς</w:t>
      </w:r>
      <w:r w:rsidR="00915D2B" w:rsidRPr="00915D2B">
        <w:t xml:space="preserve"> κατάσταση αποτελεσμάτων καταστάσεων </w:t>
      </w:r>
      <w:r w:rsidRPr="00E11BE3">
        <w:t xml:space="preserve">από </w:t>
      </w:r>
      <w:r w:rsidR="00915D2B">
        <w:t>όπου</w:t>
      </w:r>
      <w:r w:rsidRPr="00E11BE3">
        <w:t xml:space="preserve"> προέρχονται.</w:t>
      </w:r>
      <w:r w:rsidRPr="002C20C7">
        <w:t xml:space="preserve"> Οι χρηματοοικονομικές πληροφορίες που αφορούν το 3ο και 4ο τρίμηνο του 202</w:t>
      </w:r>
      <w:r>
        <w:t>2</w:t>
      </w:r>
      <w:r w:rsidR="00A94A41">
        <w:t>,</w:t>
      </w:r>
      <w:r w:rsidRPr="002C20C7">
        <w:t xml:space="preserve"> όπως περιλαμβάνονται στο παρόν δελτίο τύπου δεν έχουν ελεγχθεί.</w:t>
      </w:r>
      <w:r w:rsidR="00EE2E33" w:rsidRPr="00B205E1">
        <w:rPr>
          <w:rFonts w:eastAsia="SimSun" w:cs="Calibri"/>
          <w:b/>
          <w:bCs/>
          <w:color w:val="4F6228"/>
          <w:sz w:val="24"/>
          <w:szCs w:val="24"/>
        </w:rPr>
        <w:br w:type="page"/>
      </w:r>
    </w:p>
    <w:p w14:paraId="216E4BBE" w14:textId="6CCB4F6A" w:rsidR="003A5991" w:rsidRPr="00B205E1" w:rsidRDefault="00B205E1" w:rsidP="006B321F">
      <w:pPr>
        <w:keepNext/>
        <w:keepLines/>
        <w:spacing w:after="120" w:line="240" w:lineRule="auto"/>
        <w:jc w:val="both"/>
        <w:outlineLvl w:val="1"/>
        <w:rPr>
          <w:rFonts w:eastAsia="SimSun" w:cs="Calibri"/>
          <w:b/>
          <w:bCs/>
          <w:color w:val="4F6228"/>
          <w:sz w:val="24"/>
          <w:szCs w:val="24"/>
        </w:rPr>
      </w:pPr>
      <w:r>
        <w:rPr>
          <w:rFonts w:eastAsia="SimSun" w:cs="Calibri"/>
          <w:b/>
          <w:bCs/>
          <w:color w:val="4F6228"/>
          <w:sz w:val="24"/>
          <w:szCs w:val="24"/>
        </w:rPr>
        <w:t>Οικονομικό Ημερολόγιο</w:t>
      </w:r>
    </w:p>
    <w:tbl>
      <w:tblPr>
        <w:tblStyle w:val="GridTable4-Accent61"/>
        <w:tblW w:w="5000" w:type="pct"/>
        <w:tblLook w:val="04A0" w:firstRow="1" w:lastRow="0" w:firstColumn="1" w:lastColumn="0" w:noHBand="0" w:noVBand="1"/>
      </w:tblPr>
      <w:tblGrid>
        <w:gridCol w:w="7134"/>
        <w:gridCol w:w="2832"/>
      </w:tblGrid>
      <w:tr w:rsidR="00B205E1" w:rsidRPr="00283FB2" w14:paraId="21EBA9DA" w14:textId="77777777" w:rsidTr="0088045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79" w:type="pct"/>
            <w:shd w:val="clear" w:color="auto" w:fill="385623" w:themeFill="accent6" w:themeFillShade="80"/>
            <w:noWrap/>
            <w:vAlign w:val="center"/>
          </w:tcPr>
          <w:p w14:paraId="1F5C7AF0" w14:textId="0D692558" w:rsidR="00B205E1" w:rsidRPr="00283FB2" w:rsidRDefault="00B205E1" w:rsidP="00283FB2">
            <w:pPr>
              <w:spacing w:after="60" w:line="240" w:lineRule="auto"/>
              <w:jc w:val="both"/>
              <w:rPr>
                <w:rFonts w:cs="Calibri"/>
                <w:b w:val="0"/>
                <w:sz w:val="20"/>
                <w:szCs w:val="20"/>
                <w:lang w:val="en-GB"/>
              </w:rPr>
            </w:pPr>
            <w:r w:rsidRPr="00283FB2">
              <w:rPr>
                <w:b w:val="0"/>
                <w:sz w:val="20"/>
                <w:szCs w:val="20"/>
              </w:rPr>
              <w:t>Δημοσίευση / Γεγονός</w:t>
            </w:r>
          </w:p>
        </w:tc>
        <w:tc>
          <w:tcPr>
            <w:tcW w:w="1421" w:type="pct"/>
            <w:shd w:val="clear" w:color="auto" w:fill="385623" w:themeFill="accent6" w:themeFillShade="80"/>
            <w:noWrap/>
            <w:vAlign w:val="center"/>
          </w:tcPr>
          <w:p w14:paraId="39E50488" w14:textId="0FBCF814" w:rsidR="00B205E1" w:rsidRPr="00283FB2" w:rsidRDefault="00B205E1" w:rsidP="00283FB2">
            <w:pPr>
              <w:spacing w:after="60" w:line="240" w:lineRule="auto"/>
              <w:jc w:val="right"/>
              <w:cnfStyle w:val="100000000000" w:firstRow="1" w:lastRow="0" w:firstColumn="0" w:lastColumn="0" w:oddVBand="0" w:evenVBand="0" w:oddHBand="0" w:evenHBand="0" w:firstRowFirstColumn="0" w:firstRowLastColumn="0" w:lastRowFirstColumn="0" w:lastRowLastColumn="0"/>
              <w:rPr>
                <w:rFonts w:cs="Calibri"/>
                <w:b w:val="0"/>
                <w:sz w:val="20"/>
                <w:szCs w:val="20"/>
                <w:lang w:val="en-GB"/>
              </w:rPr>
            </w:pPr>
            <w:r w:rsidRPr="00283FB2">
              <w:rPr>
                <w:b w:val="0"/>
                <w:sz w:val="20"/>
                <w:szCs w:val="20"/>
              </w:rPr>
              <w:t>Ημερομηνία</w:t>
            </w:r>
          </w:p>
        </w:tc>
      </w:tr>
      <w:tr w:rsidR="00D30489" w:rsidRPr="00283FB2" w14:paraId="1827513C" w14:textId="77777777" w:rsidTr="00283FB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68DFDEDE" w14:textId="15A9AB87" w:rsidR="00D30489" w:rsidRPr="00283FB2" w:rsidRDefault="00B205E1" w:rsidP="00283FB2">
            <w:pPr>
              <w:spacing w:after="60" w:line="240" w:lineRule="auto"/>
              <w:rPr>
                <w:rFonts w:cs="Calibri"/>
                <w:sz w:val="20"/>
                <w:szCs w:val="20"/>
              </w:rPr>
            </w:pPr>
            <w:r w:rsidRPr="00283FB2">
              <w:rPr>
                <w:color w:val="000000"/>
                <w:sz w:val="20"/>
                <w:szCs w:val="20"/>
              </w:rPr>
              <w:t>Ενημέρωση αναλυτών για Αποτελέσματα Χρήσης 2022</w:t>
            </w:r>
          </w:p>
        </w:tc>
        <w:tc>
          <w:tcPr>
            <w:tcW w:w="1421" w:type="pct"/>
            <w:noWrap/>
            <w:vAlign w:val="center"/>
          </w:tcPr>
          <w:p w14:paraId="6F75E035" w14:textId="5CEF073C" w:rsidR="00D30489" w:rsidRPr="00283FB2" w:rsidRDefault="00A94A41" w:rsidP="00283FB2">
            <w:pPr>
              <w:spacing w:after="6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val="en-US"/>
              </w:rPr>
            </w:pPr>
            <w:r>
              <w:rPr>
                <w:rFonts w:cs="Calibri"/>
                <w:sz w:val="20"/>
                <w:szCs w:val="20"/>
              </w:rPr>
              <w:t>10</w:t>
            </w:r>
            <w:r w:rsidR="00B205E1" w:rsidRPr="00283FB2">
              <w:rPr>
                <w:rFonts w:cs="Calibri"/>
                <w:sz w:val="20"/>
                <w:szCs w:val="20"/>
                <w:lang w:val="en-US"/>
              </w:rPr>
              <w:t xml:space="preserve"> </w:t>
            </w:r>
            <w:r w:rsidR="00B205E1" w:rsidRPr="00283FB2">
              <w:rPr>
                <w:rFonts w:cs="Calibri"/>
                <w:sz w:val="20"/>
                <w:szCs w:val="20"/>
              </w:rPr>
              <w:t>Μαρτίου</w:t>
            </w:r>
            <w:r w:rsidR="00D30489" w:rsidRPr="00283FB2">
              <w:rPr>
                <w:rFonts w:cs="Calibri"/>
                <w:sz w:val="20"/>
                <w:szCs w:val="20"/>
                <w:lang w:val="en-US"/>
              </w:rPr>
              <w:t xml:space="preserve"> 202</w:t>
            </w:r>
            <w:r w:rsidR="001A12E5" w:rsidRPr="00283FB2">
              <w:rPr>
                <w:rFonts w:cs="Calibri"/>
                <w:sz w:val="20"/>
                <w:szCs w:val="20"/>
                <w:lang w:val="en-US"/>
              </w:rPr>
              <w:t>3</w:t>
            </w:r>
          </w:p>
        </w:tc>
      </w:tr>
      <w:tr w:rsidR="004471DE" w:rsidRPr="00283FB2" w14:paraId="1C1F4A48" w14:textId="77777777" w:rsidTr="002A6755">
        <w:trPr>
          <w:trHeight w:val="227"/>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37642791" w14:textId="22336F91" w:rsidR="004471DE" w:rsidRPr="00283FB2" w:rsidRDefault="00B205E1" w:rsidP="00283FB2">
            <w:pPr>
              <w:autoSpaceDE w:val="0"/>
              <w:autoSpaceDN w:val="0"/>
              <w:adjustRightInd w:val="0"/>
              <w:spacing w:after="60" w:line="240" w:lineRule="auto"/>
              <w:rPr>
                <w:rFonts w:cs="Calibri"/>
                <w:b w:val="0"/>
                <w:bCs w:val="0"/>
                <w:sz w:val="20"/>
                <w:szCs w:val="20"/>
              </w:rPr>
            </w:pPr>
            <w:r w:rsidRPr="00283FB2">
              <w:rPr>
                <w:color w:val="000000"/>
                <w:sz w:val="20"/>
                <w:szCs w:val="20"/>
              </w:rPr>
              <w:t>Δημοσίευση Ετήσιας Έκθεσης 2022</w:t>
            </w:r>
          </w:p>
        </w:tc>
        <w:tc>
          <w:tcPr>
            <w:tcW w:w="1421" w:type="pct"/>
            <w:noWrap/>
            <w:vAlign w:val="center"/>
          </w:tcPr>
          <w:p w14:paraId="184EA511" w14:textId="06F9FC2C" w:rsidR="004471DE" w:rsidRPr="00283FB2" w:rsidRDefault="001A12E5" w:rsidP="00283FB2">
            <w:pPr>
              <w:autoSpaceDE w:val="0"/>
              <w:autoSpaceDN w:val="0"/>
              <w:adjustRightInd w:val="0"/>
              <w:spacing w:after="60" w:line="240" w:lineRule="auto"/>
              <w:jc w:val="right"/>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283FB2">
              <w:rPr>
                <w:rFonts w:cs="Calibri"/>
                <w:bCs/>
                <w:sz w:val="20"/>
                <w:szCs w:val="20"/>
                <w:lang w:val="en-GB"/>
              </w:rPr>
              <w:t>30</w:t>
            </w:r>
            <w:r w:rsidR="00FF0A20" w:rsidRPr="00283FB2">
              <w:rPr>
                <w:rFonts w:cs="Calibri"/>
                <w:bCs/>
                <w:sz w:val="20"/>
                <w:szCs w:val="20"/>
                <w:lang w:val="en-GB"/>
              </w:rPr>
              <w:t xml:space="preserve"> </w:t>
            </w:r>
            <w:r w:rsidR="00B205E1" w:rsidRPr="00283FB2">
              <w:rPr>
                <w:rFonts w:cs="Calibri"/>
                <w:bCs/>
                <w:sz w:val="20"/>
                <w:szCs w:val="20"/>
              </w:rPr>
              <w:t>Μαρτίου</w:t>
            </w:r>
            <w:r w:rsidR="00FF0A20" w:rsidRPr="00283FB2">
              <w:rPr>
                <w:rFonts w:cs="Calibri"/>
                <w:bCs/>
                <w:sz w:val="20"/>
                <w:szCs w:val="20"/>
                <w:lang w:val="en-GB"/>
              </w:rPr>
              <w:t xml:space="preserve"> 2</w:t>
            </w:r>
            <w:r w:rsidR="00ED5025" w:rsidRPr="00283FB2">
              <w:rPr>
                <w:rFonts w:cs="Calibri"/>
                <w:bCs/>
                <w:sz w:val="20"/>
                <w:szCs w:val="20"/>
                <w:lang w:val="en-GB"/>
              </w:rPr>
              <w:t>02</w:t>
            </w:r>
            <w:r w:rsidRPr="00283FB2">
              <w:rPr>
                <w:rFonts w:cs="Calibri"/>
                <w:bCs/>
                <w:sz w:val="20"/>
                <w:szCs w:val="20"/>
                <w:lang w:val="en-GB"/>
              </w:rPr>
              <w:t>3</w:t>
            </w:r>
          </w:p>
        </w:tc>
      </w:tr>
      <w:tr w:rsidR="002A6755" w:rsidRPr="00283FB2" w14:paraId="1663CC49" w14:textId="77777777" w:rsidTr="00283FB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77715C1B" w14:textId="0E488A12" w:rsidR="002A6755" w:rsidRPr="00283FB2" w:rsidRDefault="00B205E1" w:rsidP="00283FB2">
            <w:pPr>
              <w:autoSpaceDE w:val="0"/>
              <w:autoSpaceDN w:val="0"/>
              <w:adjustRightInd w:val="0"/>
              <w:spacing w:after="60" w:line="240" w:lineRule="auto"/>
              <w:rPr>
                <w:rFonts w:cs="Calibri"/>
                <w:iCs/>
                <w:color w:val="000000"/>
                <w:sz w:val="20"/>
                <w:szCs w:val="20"/>
                <w:lang w:val="fr-FR"/>
              </w:rPr>
            </w:pPr>
            <w:r w:rsidRPr="00283FB2">
              <w:rPr>
                <w:color w:val="000000"/>
                <w:sz w:val="20"/>
                <w:szCs w:val="20"/>
              </w:rPr>
              <w:t>Αποτελέσματα 1</w:t>
            </w:r>
            <w:r w:rsidRPr="00283FB2">
              <w:rPr>
                <w:color w:val="000000"/>
                <w:sz w:val="20"/>
                <w:szCs w:val="20"/>
                <w:vertAlign w:val="superscript"/>
              </w:rPr>
              <w:t>ου</w:t>
            </w:r>
            <w:r w:rsidRPr="00283FB2">
              <w:rPr>
                <w:color w:val="000000"/>
                <w:sz w:val="20"/>
                <w:szCs w:val="20"/>
              </w:rPr>
              <w:t xml:space="preserve"> τριμήνου 2023</w:t>
            </w:r>
          </w:p>
        </w:tc>
        <w:tc>
          <w:tcPr>
            <w:tcW w:w="1421" w:type="pct"/>
            <w:noWrap/>
            <w:vAlign w:val="center"/>
          </w:tcPr>
          <w:p w14:paraId="52E7819A" w14:textId="3E63D3EB" w:rsidR="002A6755" w:rsidRPr="00283FB2" w:rsidRDefault="006B2A65" w:rsidP="00283FB2">
            <w:pPr>
              <w:autoSpaceDE w:val="0"/>
              <w:autoSpaceDN w:val="0"/>
              <w:adjustRightInd w:val="0"/>
              <w:spacing w:after="60" w:line="240" w:lineRule="auto"/>
              <w:jc w:val="right"/>
              <w:cnfStyle w:val="000000100000" w:firstRow="0" w:lastRow="0" w:firstColumn="0" w:lastColumn="0" w:oddVBand="0" w:evenVBand="0" w:oddHBand="1" w:evenHBand="0" w:firstRowFirstColumn="0" w:firstRowLastColumn="0" w:lastRowFirstColumn="0" w:lastRowLastColumn="0"/>
              <w:rPr>
                <w:rFonts w:cs="Calibri"/>
                <w:bCs/>
                <w:sz w:val="20"/>
                <w:szCs w:val="20"/>
                <w:lang w:val="en-US"/>
              </w:rPr>
            </w:pPr>
            <w:r w:rsidRPr="00283FB2">
              <w:rPr>
                <w:rFonts w:cs="Calibri"/>
                <w:bCs/>
                <w:sz w:val="20"/>
                <w:szCs w:val="20"/>
                <w:lang w:val="en-US"/>
              </w:rPr>
              <w:t>1</w:t>
            </w:r>
            <w:r w:rsidR="001A12E5" w:rsidRPr="00283FB2">
              <w:rPr>
                <w:rFonts w:cs="Calibri"/>
                <w:bCs/>
                <w:sz w:val="20"/>
                <w:szCs w:val="20"/>
                <w:lang w:val="en-US"/>
              </w:rPr>
              <w:t>7</w:t>
            </w:r>
            <w:r w:rsidR="00B56954" w:rsidRPr="00283FB2">
              <w:rPr>
                <w:rFonts w:cs="Calibri"/>
                <w:bCs/>
                <w:sz w:val="20"/>
                <w:szCs w:val="20"/>
                <w:lang w:val="en-US"/>
              </w:rPr>
              <w:t xml:space="preserve"> </w:t>
            </w:r>
            <w:r w:rsidR="00B205E1" w:rsidRPr="00283FB2">
              <w:rPr>
                <w:rFonts w:cs="Calibri"/>
                <w:bCs/>
                <w:sz w:val="20"/>
                <w:szCs w:val="20"/>
              </w:rPr>
              <w:t>Μαΐου</w:t>
            </w:r>
            <w:r w:rsidR="00B56954" w:rsidRPr="00283FB2">
              <w:rPr>
                <w:rFonts w:cs="Calibri"/>
                <w:bCs/>
                <w:sz w:val="20"/>
                <w:szCs w:val="20"/>
                <w:lang w:val="en-US"/>
              </w:rPr>
              <w:t xml:space="preserve"> 202</w:t>
            </w:r>
            <w:r w:rsidR="001A12E5" w:rsidRPr="00283FB2">
              <w:rPr>
                <w:rFonts w:cs="Calibri"/>
                <w:bCs/>
                <w:sz w:val="20"/>
                <w:szCs w:val="20"/>
                <w:lang w:val="en-US"/>
              </w:rPr>
              <w:t>3</w:t>
            </w:r>
          </w:p>
        </w:tc>
      </w:tr>
      <w:tr w:rsidR="002A6755" w:rsidRPr="00283FB2" w14:paraId="0E2E7D96" w14:textId="77777777" w:rsidTr="002A6755">
        <w:trPr>
          <w:trHeight w:val="227"/>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0DA0D01C" w14:textId="3D9034C7" w:rsidR="002A6755" w:rsidRPr="00283FB2" w:rsidRDefault="00B205E1" w:rsidP="00283FB2">
            <w:pPr>
              <w:autoSpaceDE w:val="0"/>
              <w:autoSpaceDN w:val="0"/>
              <w:adjustRightInd w:val="0"/>
              <w:spacing w:after="60" w:line="240" w:lineRule="auto"/>
              <w:rPr>
                <w:rFonts w:cs="Calibri"/>
                <w:iCs/>
                <w:color w:val="000000"/>
                <w:sz w:val="20"/>
                <w:szCs w:val="20"/>
                <w:lang w:val="en-US"/>
              </w:rPr>
            </w:pPr>
            <w:r w:rsidRPr="00283FB2">
              <w:rPr>
                <w:color w:val="000000"/>
                <w:sz w:val="20"/>
                <w:szCs w:val="20"/>
              </w:rPr>
              <w:t>Τακτική Γενική Συνέλευση 2023</w:t>
            </w:r>
          </w:p>
        </w:tc>
        <w:tc>
          <w:tcPr>
            <w:tcW w:w="1421" w:type="pct"/>
            <w:noWrap/>
            <w:vAlign w:val="center"/>
          </w:tcPr>
          <w:p w14:paraId="6D5C6F80" w14:textId="111F0996" w:rsidR="002A6755" w:rsidRPr="00283FB2" w:rsidRDefault="00EE2E33" w:rsidP="00283FB2">
            <w:pPr>
              <w:autoSpaceDE w:val="0"/>
              <w:autoSpaceDN w:val="0"/>
              <w:adjustRightInd w:val="0"/>
              <w:spacing w:after="60" w:line="240" w:lineRule="auto"/>
              <w:jc w:val="right"/>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283FB2">
              <w:rPr>
                <w:rFonts w:cs="Calibri"/>
                <w:bCs/>
                <w:sz w:val="20"/>
                <w:szCs w:val="20"/>
                <w:lang w:val="en-GB"/>
              </w:rPr>
              <w:t xml:space="preserve">30 </w:t>
            </w:r>
            <w:r w:rsidR="00B205E1" w:rsidRPr="00283FB2">
              <w:rPr>
                <w:rFonts w:cs="Calibri"/>
                <w:bCs/>
                <w:sz w:val="20"/>
                <w:szCs w:val="20"/>
              </w:rPr>
              <w:t>Μαΐου</w:t>
            </w:r>
            <w:r w:rsidRPr="00283FB2">
              <w:rPr>
                <w:rFonts w:cs="Calibri"/>
                <w:bCs/>
                <w:sz w:val="20"/>
                <w:szCs w:val="20"/>
                <w:lang w:val="en-GB"/>
              </w:rPr>
              <w:t xml:space="preserve"> 2023</w:t>
            </w:r>
          </w:p>
        </w:tc>
      </w:tr>
      <w:tr w:rsidR="00EE2E33" w:rsidRPr="00283FB2" w14:paraId="19C92F10" w14:textId="77777777" w:rsidTr="002A67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46306C0E" w14:textId="37666E5D" w:rsidR="00EE2E33" w:rsidRPr="00283FB2" w:rsidRDefault="0025369A" w:rsidP="00283FB2">
            <w:pPr>
              <w:autoSpaceDE w:val="0"/>
              <w:autoSpaceDN w:val="0"/>
              <w:adjustRightInd w:val="0"/>
              <w:spacing w:after="60" w:line="240" w:lineRule="auto"/>
              <w:rPr>
                <w:rFonts w:cs="Calibri"/>
                <w:iCs/>
                <w:color w:val="000000"/>
                <w:sz w:val="20"/>
                <w:szCs w:val="20"/>
                <w:lang w:val="en-GB"/>
              </w:rPr>
            </w:pPr>
            <w:r w:rsidRPr="00283FB2">
              <w:rPr>
                <w:color w:val="000000"/>
                <w:sz w:val="20"/>
                <w:szCs w:val="20"/>
              </w:rPr>
              <w:t>Αποκοπή μερίσματος χρήσης</w:t>
            </w:r>
            <w:r w:rsidR="00EE2E33" w:rsidRPr="00283FB2">
              <w:rPr>
                <w:color w:val="000000"/>
                <w:sz w:val="20"/>
                <w:szCs w:val="20"/>
              </w:rPr>
              <w:t xml:space="preserve"> 2022</w:t>
            </w:r>
          </w:p>
        </w:tc>
        <w:tc>
          <w:tcPr>
            <w:tcW w:w="1421" w:type="pct"/>
            <w:noWrap/>
            <w:vAlign w:val="center"/>
          </w:tcPr>
          <w:p w14:paraId="4AAE3F8F" w14:textId="0415D210" w:rsidR="00EE2E33" w:rsidRPr="00283FB2" w:rsidRDefault="00D70515" w:rsidP="00283FB2">
            <w:pPr>
              <w:autoSpaceDE w:val="0"/>
              <w:autoSpaceDN w:val="0"/>
              <w:adjustRightInd w:val="0"/>
              <w:spacing w:after="60" w:line="240" w:lineRule="auto"/>
              <w:jc w:val="right"/>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283FB2">
              <w:rPr>
                <w:rFonts w:cs="Calibri"/>
                <w:bCs/>
                <w:sz w:val="20"/>
                <w:szCs w:val="20"/>
              </w:rPr>
              <w:t>19</w:t>
            </w:r>
            <w:r w:rsidR="00EE2E33" w:rsidRPr="00283FB2">
              <w:rPr>
                <w:rFonts w:cs="Calibri"/>
                <w:bCs/>
                <w:sz w:val="20"/>
                <w:szCs w:val="20"/>
                <w:lang w:val="en-GB"/>
              </w:rPr>
              <w:t xml:space="preserve"> </w:t>
            </w:r>
            <w:r w:rsidR="00B205E1" w:rsidRPr="00283FB2">
              <w:rPr>
                <w:rFonts w:cs="Calibri"/>
                <w:bCs/>
                <w:sz w:val="20"/>
                <w:szCs w:val="20"/>
              </w:rPr>
              <w:t>Ιουνίου</w:t>
            </w:r>
            <w:r w:rsidR="00EE2E33" w:rsidRPr="00283FB2">
              <w:rPr>
                <w:rFonts w:cs="Calibri"/>
                <w:bCs/>
                <w:sz w:val="20"/>
                <w:szCs w:val="20"/>
                <w:lang w:val="en-GB"/>
              </w:rPr>
              <w:t xml:space="preserve"> 2023</w:t>
            </w:r>
          </w:p>
        </w:tc>
      </w:tr>
      <w:tr w:rsidR="00EE2E33" w:rsidRPr="00283FB2" w14:paraId="507B477C" w14:textId="77777777" w:rsidTr="002A6755">
        <w:trPr>
          <w:trHeight w:val="227"/>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734ACDEA" w14:textId="788BC69E" w:rsidR="00EE2E33" w:rsidRPr="00283FB2" w:rsidRDefault="0025369A" w:rsidP="00283FB2">
            <w:pPr>
              <w:autoSpaceDE w:val="0"/>
              <w:autoSpaceDN w:val="0"/>
              <w:adjustRightInd w:val="0"/>
              <w:spacing w:after="60" w:line="240" w:lineRule="auto"/>
              <w:rPr>
                <w:rFonts w:cs="Calibri"/>
                <w:iCs/>
                <w:color w:val="000000"/>
                <w:sz w:val="20"/>
                <w:szCs w:val="20"/>
              </w:rPr>
            </w:pPr>
            <w:r w:rsidRPr="00283FB2">
              <w:rPr>
                <w:rFonts w:cs="Calibri"/>
                <w:iCs/>
                <w:color w:val="000000"/>
                <w:sz w:val="20"/>
                <w:szCs w:val="20"/>
              </w:rPr>
              <w:t>Δικαιούχοι μερίσματος χρήσης</w:t>
            </w:r>
            <w:r w:rsidR="00EE2E33" w:rsidRPr="00283FB2">
              <w:rPr>
                <w:rFonts w:cs="Calibri"/>
                <w:iCs/>
                <w:color w:val="000000"/>
                <w:sz w:val="20"/>
                <w:szCs w:val="20"/>
              </w:rPr>
              <w:t xml:space="preserve"> 2022 </w:t>
            </w:r>
            <w:r w:rsidRPr="00283FB2">
              <w:rPr>
                <w:rFonts w:cs="Calibri"/>
                <w:iCs/>
                <w:color w:val="000000"/>
                <w:sz w:val="20"/>
                <w:szCs w:val="20"/>
              </w:rPr>
              <w:t>–</w:t>
            </w:r>
            <w:r w:rsidR="00EE2E33" w:rsidRPr="00283FB2">
              <w:rPr>
                <w:rFonts w:cs="Calibri"/>
                <w:iCs/>
                <w:color w:val="000000"/>
                <w:sz w:val="20"/>
                <w:szCs w:val="20"/>
              </w:rPr>
              <w:t xml:space="preserve"> </w:t>
            </w:r>
            <w:r w:rsidRPr="00283FB2">
              <w:rPr>
                <w:rFonts w:cs="Calibri"/>
                <w:iCs/>
                <w:color w:val="000000"/>
                <w:sz w:val="20"/>
                <w:szCs w:val="20"/>
              </w:rPr>
              <w:t>Ημερομηνία Καταγραφής</w:t>
            </w:r>
          </w:p>
        </w:tc>
        <w:tc>
          <w:tcPr>
            <w:tcW w:w="1421" w:type="pct"/>
            <w:noWrap/>
            <w:vAlign w:val="center"/>
          </w:tcPr>
          <w:p w14:paraId="17CA8C76" w14:textId="10E54A28" w:rsidR="00EE2E33" w:rsidRPr="00283FB2" w:rsidRDefault="00D70515" w:rsidP="00283FB2">
            <w:pPr>
              <w:autoSpaceDE w:val="0"/>
              <w:autoSpaceDN w:val="0"/>
              <w:adjustRightInd w:val="0"/>
              <w:spacing w:after="60" w:line="240" w:lineRule="auto"/>
              <w:jc w:val="right"/>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283FB2">
              <w:rPr>
                <w:rFonts w:cs="Calibri"/>
                <w:bCs/>
                <w:sz w:val="20"/>
                <w:szCs w:val="20"/>
              </w:rPr>
              <w:t>20</w:t>
            </w:r>
            <w:r w:rsidR="00EE2E33" w:rsidRPr="00283FB2">
              <w:rPr>
                <w:rFonts w:cs="Calibri"/>
                <w:bCs/>
                <w:sz w:val="20"/>
                <w:szCs w:val="20"/>
                <w:lang w:val="en-GB"/>
              </w:rPr>
              <w:t xml:space="preserve"> </w:t>
            </w:r>
            <w:r w:rsidR="00B205E1" w:rsidRPr="00283FB2">
              <w:rPr>
                <w:rFonts w:cs="Calibri"/>
                <w:bCs/>
                <w:sz w:val="20"/>
                <w:szCs w:val="20"/>
              </w:rPr>
              <w:t>Ιουνίου</w:t>
            </w:r>
            <w:r w:rsidR="00EE2E33" w:rsidRPr="00283FB2">
              <w:rPr>
                <w:rFonts w:cs="Calibri"/>
                <w:bCs/>
                <w:sz w:val="20"/>
                <w:szCs w:val="20"/>
                <w:lang w:val="en-GB"/>
              </w:rPr>
              <w:t xml:space="preserve"> 2023</w:t>
            </w:r>
          </w:p>
        </w:tc>
      </w:tr>
      <w:tr w:rsidR="00EE2E33" w:rsidRPr="00283FB2" w14:paraId="740D2FA7" w14:textId="77777777" w:rsidTr="002A67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49CF6935" w14:textId="7FF1C22C" w:rsidR="00EE2E33" w:rsidRPr="00283FB2" w:rsidRDefault="0025369A" w:rsidP="00283FB2">
            <w:pPr>
              <w:autoSpaceDE w:val="0"/>
              <w:autoSpaceDN w:val="0"/>
              <w:adjustRightInd w:val="0"/>
              <w:spacing w:after="60" w:line="240" w:lineRule="auto"/>
              <w:rPr>
                <w:rFonts w:cs="Calibri"/>
                <w:iCs/>
                <w:color w:val="000000"/>
                <w:sz w:val="20"/>
                <w:szCs w:val="20"/>
                <w:lang w:val="en-GB"/>
              </w:rPr>
            </w:pPr>
            <w:r w:rsidRPr="00283FB2">
              <w:rPr>
                <w:rFonts w:cs="Calibri"/>
                <w:iCs/>
                <w:color w:val="000000"/>
                <w:sz w:val="20"/>
                <w:szCs w:val="20"/>
              </w:rPr>
              <w:t>Καταβολή μερίσματος χρήσης</w:t>
            </w:r>
            <w:r w:rsidR="00EE2E33" w:rsidRPr="00283FB2">
              <w:rPr>
                <w:rFonts w:cs="Calibri"/>
                <w:iCs/>
                <w:color w:val="000000"/>
                <w:sz w:val="20"/>
                <w:szCs w:val="20"/>
                <w:lang w:val="en-GB"/>
              </w:rPr>
              <w:t xml:space="preserve"> 2022</w:t>
            </w:r>
          </w:p>
        </w:tc>
        <w:tc>
          <w:tcPr>
            <w:tcW w:w="1421" w:type="pct"/>
            <w:noWrap/>
            <w:vAlign w:val="center"/>
          </w:tcPr>
          <w:p w14:paraId="3503F650" w14:textId="71FE7C47" w:rsidR="00EE2E33" w:rsidRPr="00283FB2" w:rsidRDefault="00D70515" w:rsidP="00283FB2">
            <w:pPr>
              <w:autoSpaceDE w:val="0"/>
              <w:autoSpaceDN w:val="0"/>
              <w:adjustRightInd w:val="0"/>
              <w:spacing w:after="60" w:line="240" w:lineRule="auto"/>
              <w:jc w:val="right"/>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283FB2">
              <w:rPr>
                <w:rFonts w:cs="Calibri"/>
                <w:bCs/>
                <w:sz w:val="20"/>
                <w:szCs w:val="20"/>
              </w:rPr>
              <w:t>21</w:t>
            </w:r>
            <w:r w:rsidR="00EE2E33" w:rsidRPr="00283FB2">
              <w:rPr>
                <w:rFonts w:cs="Calibri"/>
                <w:bCs/>
                <w:sz w:val="20"/>
                <w:szCs w:val="20"/>
                <w:lang w:val="en-GB"/>
              </w:rPr>
              <w:t xml:space="preserve"> </w:t>
            </w:r>
            <w:r w:rsidR="00B205E1" w:rsidRPr="00283FB2">
              <w:rPr>
                <w:rFonts w:cs="Calibri"/>
                <w:bCs/>
                <w:sz w:val="20"/>
                <w:szCs w:val="20"/>
              </w:rPr>
              <w:t>Ιουνίου</w:t>
            </w:r>
            <w:r w:rsidR="00EE2E33" w:rsidRPr="00283FB2">
              <w:rPr>
                <w:rFonts w:cs="Calibri"/>
                <w:bCs/>
                <w:sz w:val="20"/>
                <w:szCs w:val="20"/>
                <w:lang w:val="en-GB"/>
              </w:rPr>
              <w:t xml:space="preserve"> 2023</w:t>
            </w:r>
          </w:p>
        </w:tc>
      </w:tr>
      <w:tr w:rsidR="002A6755" w:rsidRPr="00283FB2" w14:paraId="146128F7" w14:textId="77777777" w:rsidTr="00283FB2">
        <w:trPr>
          <w:trHeight w:val="60"/>
        </w:trPr>
        <w:tc>
          <w:tcPr>
            <w:cnfStyle w:val="001000000000" w:firstRow="0" w:lastRow="0" w:firstColumn="1" w:lastColumn="0" w:oddVBand="0" w:evenVBand="0" w:oddHBand="0" w:evenHBand="0" w:firstRowFirstColumn="0" w:firstRowLastColumn="0" w:lastRowFirstColumn="0" w:lastRowLastColumn="0"/>
            <w:tcW w:w="3579" w:type="pct"/>
            <w:noWrap/>
            <w:vAlign w:val="center"/>
          </w:tcPr>
          <w:p w14:paraId="28948F2D" w14:textId="72F101A5" w:rsidR="002A6755" w:rsidRPr="00283FB2" w:rsidRDefault="00B205E1" w:rsidP="00283FB2">
            <w:pPr>
              <w:autoSpaceDE w:val="0"/>
              <w:autoSpaceDN w:val="0"/>
              <w:adjustRightInd w:val="0"/>
              <w:spacing w:after="60" w:line="240" w:lineRule="auto"/>
              <w:rPr>
                <w:rFonts w:cs="Calibri"/>
                <w:iCs/>
                <w:color w:val="000000"/>
                <w:sz w:val="20"/>
                <w:szCs w:val="20"/>
                <w:lang w:val="en-GB"/>
              </w:rPr>
            </w:pPr>
            <w:r w:rsidRPr="00283FB2">
              <w:rPr>
                <w:color w:val="000000"/>
                <w:sz w:val="20"/>
                <w:szCs w:val="20"/>
              </w:rPr>
              <w:t>Εξαμηνιαία αποτελέσματα 2023</w:t>
            </w:r>
          </w:p>
        </w:tc>
        <w:tc>
          <w:tcPr>
            <w:tcW w:w="1421" w:type="pct"/>
            <w:noWrap/>
            <w:vAlign w:val="center"/>
          </w:tcPr>
          <w:p w14:paraId="66458737" w14:textId="59151516" w:rsidR="002A6755" w:rsidRPr="00283FB2" w:rsidRDefault="002A6755" w:rsidP="00283FB2">
            <w:pPr>
              <w:autoSpaceDE w:val="0"/>
              <w:autoSpaceDN w:val="0"/>
              <w:adjustRightInd w:val="0"/>
              <w:spacing w:after="60" w:line="240" w:lineRule="auto"/>
              <w:jc w:val="right"/>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283FB2">
              <w:rPr>
                <w:rFonts w:cs="Calibri"/>
                <w:bCs/>
                <w:sz w:val="20"/>
                <w:szCs w:val="20"/>
                <w:lang w:val="en-GB"/>
              </w:rPr>
              <w:t>2</w:t>
            </w:r>
            <w:r w:rsidR="001A12E5" w:rsidRPr="00283FB2">
              <w:rPr>
                <w:rFonts w:cs="Calibri"/>
                <w:bCs/>
                <w:sz w:val="20"/>
                <w:szCs w:val="20"/>
                <w:lang w:val="en-GB"/>
              </w:rPr>
              <w:t>0</w:t>
            </w:r>
            <w:r w:rsidRPr="00283FB2">
              <w:rPr>
                <w:rFonts w:cs="Calibri"/>
                <w:bCs/>
                <w:sz w:val="20"/>
                <w:szCs w:val="20"/>
                <w:lang w:val="en-GB"/>
              </w:rPr>
              <w:t xml:space="preserve"> </w:t>
            </w:r>
            <w:r w:rsidR="00B205E1" w:rsidRPr="00283FB2">
              <w:rPr>
                <w:rFonts w:cs="Calibri"/>
                <w:bCs/>
                <w:sz w:val="20"/>
                <w:szCs w:val="20"/>
              </w:rPr>
              <w:t>Σεπτεμβρίου</w:t>
            </w:r>
            <w:r w:rsidRPr="00283FB2">
              <w:rPr>
                <w:rFonts w:cs="Calibri"/>
                <w:bCs/>
                <w:sz w:val="20"/>
                <w:szCs w:val="20"/>
                <w:lang w:val="en-GB"/>
              </w:rPr>
              <w:t xml:space="preserve"> 202</w:t>
            </w:r>
            <w:r w:rsidR="001A12E5" w:rsidRPr="00283FB2">
              <w:rPr>
                <w:rFonts w:cs="Calibri"/>
                <w:bCs/>
                <w:sz w:val="20"/>
                <w:szCs w:val="20"/>
                <w:lang w:val="en-GB"/>
              </w:rPr>
              <w:t>3</w:t>
            </w:r>
          </w:p>
        </w:tc>
      </w:tr>
    </w:tbl>
    <w:p w14:paraId="6E6D595B" w14:textId="0C809201" w:rsidR="00B23F13" w:rsidRPr="00283FB2" w:rsidRDefault="00B715E1" w:rsidP="00B715E1">
      <w:pPr>
        <w:spacing w:before="120" w:after="120" w:line="240" w:lineRule="auto"/>
        <w:jc w:val="both"/>
        <w:rPr>
          <w:sz w:val="20"/>
          <w:szCs w:val="18"/>
        </w:rPr>
      </w:pPr>
      <w:r w:rsidRPr="00283FB2">
        <w:rPr>
          <w:sz w:val="20"/>
          <w:szCs w:val="20"/>
        </w:rPr>
        <w:t xml:space="preserve">Η Ετήσια Έκθεση για τη χρήση από την 1η Ιανουαρίου 2022 έως την 31η Δεκεμβρίου 2022 θα αναρτηθεί στην ιστοσελίδα της εταιρείας, </w:t>
      </w:r>
      <w:hyperlink r:id="rId16" w:history="1">
        <w:r w:rsidRPr="00283FB2">
          <w:rPr>
            <w:rStyle w:val="-"/>
            <w:sz w:val="20"/>
            <w:szCs w:val="18"/>
            <w:lang w:val="en-GB"/>
          </w:rPr>
          <w:t>www</w:t>
        </w:r>
        <w:r w:rsidRPr="00283FB2">
          <w:rPr>
            <w:rStyle w:val="-"/>
            <w:sz w:val="20"/>
            <w:szCs w:val="18"/>
          </w:rPr>
          <w:t>.</w:t>
        </w:r>
        <w:r w:rsidRPr="00283FB2">
          <w:rPr>
            <w:rStyle w:val="-"/>
            <w:sz w:val="20"/>
            <w:szCs w:val="18"/>
            <w:lang w:val="en-GB"/>
          </w:rPr>
          <w:t>cenergyholdings</w:t>
        </w:r>
        <w:r w:rsidRPr="00283FB2">
          <w:rPr>
            <w:rStyle w:val="-"/>
            <w:sz w:val="20"/>
            <w:szCs w:val="18"/>
          </w:rPr>
          <w:t>.</w:t>
        </w:r>
        <w:r w:rsidRPr="00283FB2">
          <w:rPr>
            <w:rStyle w:val="-"/>
            <w:sz w:val="20"/>
            <w:szCs w:val="18"/>
            <w:lang w:val="en-GB"/>
          </w:rPr>
          <w:t>com</w:t>
        </w:r>
      </w:hyperlink>
      <w:r w:rsidRPr="00283FB2">
        <w:rPr>
          <w:sz w:val="20"/>
          <w:szCs w:val="18"/>
        </w:rPr>
        <w:t xml:space="preserve">, </w:t>
      </w:r>
      <w:r w:rsidRPr="00283FB2">
        <w:rPr>
          <w:sz w:val="20"/>
          <w:szCs w:val="20"/>
        </w:rPr>
        <w:t xml:space="preserve">στην ιστοσελίδα του Χρηματιστηρίου Βρυξελλών Euronext </w:t>
      </w:r>
      <w:hyperlink r:id="rId17" w:history="1">
        <w:r w:rsidRPr="00283FB2">
          <w:rPr>
            <w:rStyle w:val="-"/>
            <w:sz w:val="20"/>
            <w:szCs w:val="20"/>
            <w:lang w:val="en-US"/>
          </w:rPr>
          <w:t>www</w:t>
        </w:r>
        <w:r w:rsidRPr="00283FB2">
          <w:rPr>
            <w:rStyle w:val="-"/>
            <w:sz w:val="20"/>
            <w:szCs w:val="20"/>
          </w:rPr>
          <w:t>.</w:t>
        </w:r>
        <w:r w:rsidRPr="00283FB2">
          <w:rPr>
            <w:rStyle w:val="-"/>
            <w:sz w:val="20"/>
            <w:szCs w:val="20"/>
            <w:lang w:val="en-US"/>
          </w:rPr>
          <w:t>euronext</w:t>
        </w:r>
        <w:r w:rsidRPr="00283FB2">
          <w:rPr>
            <w:rStyle w:val="-"/>
            <w:sz w:val="20"/>
            <w:szCs w:val="20"/>
          </w:rPr>
          <w:t>.</w:t>
        </w:r>
        <w:r w:rsidRPr="00283FB2">
          <w:rPr>
            <w:rStyle w:val="-"/>
            <w:sz w:val="20"/>
            <w:szCs w:val="20"/>
            <w:lang w:val="en-US"/>
          </w:rPr>
          <w:t>com</w:t>
        </w:r>
      </w:hyperlink>
      <w:r w:rsidRPr="00283FB2">
        <w:rPr>
          <w:sz w:val="20"/>
          <w:szCs w:val="20"/>
        </w:rPr>
        <w:t xml:space="preserve">, καθώς και στην ιστοσελίδα του Χρηματιστηρίου Αθηνών </w:t>
      </w:r>
      <w:hyperlink r:id="rId18" w:history="1">
        <w:r w:rsidRPr="00283FB2">
          <w:rPr>
            <w:rStyle w:val="-"/>
            <w:sz w:val="20"/>
            <w:szCs w:val="20"/>
            <w:lang w:val="en-US"/>
          </w:rPr>
          <w:t>www</w:t>
        </w:r>
        <w:r w:rsidRPr="00283FB2">
          <w:rPr>
            <w:rStyle w:val="-"/>
            <w:sz w:val="20"/>
            <w:szCs w:val="20"/>
          </w:rPr>
          <w:t>.</w:t>
        </w:r>
        <w:r w:rsidRPr="00283FB2">
          <w:rPr>
            <w:rStyle w:val="-"/>
            <w:sz w:val="20"/>
            <w:szCs w:val="20"/>
            <w:lang w:val="en-ZA"/>
          </w:rPr>
          <w:t>athexgroup</w:t>
        </w:r>
        <w:r w:rsidRPr="00283FB2">
          <w:rPr>
            <w:rStyle w:val="-"/>
            <w:sz w:val="20"/>
            <w:szCs w:val="20"/>
          </w:rPr>
          <w:t>.</w:t>
        </w:r>
        <w:r w:rsidRPr="00283FB2">
          <w:rPr>
            <w:rStyle w:val="-"/>
            <w:sz w:val="20"/>
            <w:szCs w:val="20"/>
            <w:lang w:val="en-US"/>
          </w:rPr>
          <w:t>gr</w:t>
        </w:r>
      </w:hyperlink>
      <w:r w:rsidRPr="00283FB2">
        <w:rPr>
          <w:sz w:val="20"/>
          <w:szCs w:val="18"/>
        </w:rPr>
        <w:t>.</w:t>
      </w:r>
    </w:p>
    <w:p w14:paraId="7409D8CA" w14:textId="3D65123D" w:rsidR="00FF4290" w:rsidRDefault="00B715E1" w:rsidP="00B715E1">
      <w:pPr>
        <w:spacing w:after="0" w:line="240" w:lineRule="auto"/>
        <w:jc w:val="both"/>
        <w:rPr>
          <w:i/>
          <w:sz w:val="20"/>
          <w:szCs w:val="20"/>
        </w:rPr>
      </w:pPr>
      <w:bookmarkStart w:id="10" w:name="_Hlk51061725"/>
      <w:r w:rsidRPr="00C46128">
        <w:rPr>
          <w:sz w:val="20"/>
          <w:szCs w:val="20"/>
        </w:rPr>
        <w:t xml:space="preserve">ΔΗΛΩΣΗ ΑΠΟΠΟΙΗΣΗΣ ΕΥΘΥΝΗΣ: </w:t>
      </w:r>
      <w:bookmarkEnd w:id="10"/>
      <w:r w:rsidRPr="00C46128">
        <w:rPr>
          <w:i/>
          <w:sz w:val="20"/>
          <w:szCs w:val="20"/>
        </w:rPr>
        <w:t xml:space="preserve">Τυχόν δηλώσεις για μελλοντικές εκτιμήσεις που ενδεχομένως συμπεριλαμβάνονται στο παρόν δελτίο τύπου αφορούν ή βασίζονται στις τρέχουσες προσδοκίες, στον σχεδιασμό και στην αντίληψη της διοίκησης της εταιρείας μας σχετικά, μεταξύ άλλων, με τα μελλοντικά αποτελέσματα των δραστηριοτήτων της Cenergy Holdings, την οικονομική θέση, την ρευστότητα, τις προοπτικές, την ανάπτυξη, την στρατηγική ή τις εξελίξεις σχετικά με τις αγορές στις οποίες δραστηριοποιούνται οι θυγατρικές της. Τέτοιες δηλώσεις για μελλοντικές εκτιμήσεις θα πρέπει να αντιμετωπίζονται ως απεικόνιση των πληροφοριών, των στοιχείων και των αντιλήψεων κατά την ημερομηνία δημοσίευσης του παρόντος δελτίου τύπου. Ως εκ τούτου, σας προτρέπουμε να μην βασίζεστε υπέρ του δέοντος σε αυτές, δεδομένου ότι εκ φύσεως, οι δηλώσεις για μελλοντικές εκτιμήσεις υπόκεινται σε κινδύνους, αβεβαιότητες και υποθέσεις που θα μπορούσαν ουσιωδώς να μεταβάλλουν τα πραγματικά αποτελέσματα ή τα μελλοντικά γεγονότα σε σύγκριση με όσα διατυπώνονται ή υπονοούνται με αυτές. Το αποτέλεσμα και οι χρηματοοικονομικές επιπτώσεις από τις αντιλήψεις, τις προθέσεις και τα γεγονότα που περιγράφονται στο παρόν μπορεί να επηρεαστούν αρνητικά από αυτούς τους κινδύνους, τις αβεβαιότητες και τις υποθέσεις. Οι δηλώσεις για μελλοντικές εκτιμήσεις που περιέχονται στο παρόν δελτίο τύπου και σχετίζονται με τάσεις ή τρέχουσες δραστηριότητες, δεν θα πρέπει να θεωρούνται ως έκθεση της μελλοντικής θέσης των τάσεων και των δραστηριοτήτων αυτών. Ουδεμία υποχρέωση αναλαμβάνουμε για να ενημερώσουμε ή να αναθεωρήσουμε τυχόν δηλώσεις για μελλοντικές εκτιμήσεις, είτε ως αποτέλεσμα νέων πληροφοριών είτε ως αποτέλεσμα εξελίξεων, μελλοντικών γεγονότων ή άλλων. Οι πληροφορίες που περιλαμβάνονται στο παρόν δελτίο τύπου μπορεί να μεταβληθούν χωρίς ειδοποίηση. Ο αναγνώστης δεν θα πρέπει να βασίσει παράγωγη αναφορά στη βάση των πληροφοριών που περιέχονται στο παρόν, οι οποίες δεν καλύπτονται από έμμεση ή ευθεία εγγύηση σχετικά με το δίκαιο, ακριβές, εύλογο και πλήρες αυτών. Το παρόν δελτίο τύπου συντάχθηκε στην αγγλική γλώσσα και έχει μεταφραστεί στην γαλλική και την ελληνική γλώσσα.  Σε περίπτωση αποκλίσεων μεταξύ των εκδόσεων, επικρατούσα θεωρείται η αγγλική έκδοση. </w:t>
      </w:r>
    </w:p>
    <w:p w14:paraId="68812493" w14:textId="77777777" w:rsidR="00283FB2" w:rsidRPr="00771AE5" w:rsidRDefault="00283FB2" w:rsidP="00B715E1">
      <w:pPr>
        <w:spacing w:after="0" w:line="240" w:lineRule="auto"/>
        <w:jc w:val="both"/>
        <w:rPr>
          <w:i/>
          <w:iCs/>
          <w:sz w:val="20"/>
          <w:szCs w:val="20"/>
        </w:rPr>
      </w:pPr>
    </w:p>
    <w:p w14:paraId="38CEAA67" w14:textId="77777777" w:rsidR="003A5991" w:rsidRPr="00322DFF" w:rsidRDefault="003A5991" w:rsidP="006B321F">
      <w:pPr>
        <w:keepNext/>
        <w:keepLines/>
        <w:spacing w:after="120" w:line="240" w:lineRule="auto"/>
        <w:jc w:val="both"/>
        <w:outlineLvl w:val="1"/>
        <w:rPr>
          <w:rFonts w:eastAsia="SimSun" w:cs="Calibri"/>
          <w:b/>
          <w:bCs/>
          <w:color w:val="4F6228"/>
          <w:sz w:val="24"/>
          <w:szCs w:val="24"/>
        </w:rPr>
      </w:pPr>
      <w:r w:rsidRPr="009259F9">
        <w:rPr>
          <w:rFonts w:eastAsia="SimSun" w:cs="Calibri"/>
          <w:b/>
          <w:bCs/>
          <w:color w:val="4F6228"/>
          <w:sz w:val="24"/>
          <w:szCs w:val="24"/>
          <w:lang w:val="en-GB"/>
        </w:rPr>
        <w:t>About</w:t>
      </w:r>
      <w:r w:rsidRPr="00322DFF">
        <w:rPr>
          <w:rFonts w:eastAsia="SimSun" w:cs="Calibri"/>
          <w:b/>
          <w:bCs/>
          <w:color w:val="4F6228"/>
          <w:sz w:val="24"/>
          <w:szCs w:val="24"/>
        </w:rPr>
        <w:t xml:space="preserve"> </w:t>
      </w:r>
      <w:r w:rsidR="00A86E80" w:rsidRPr="009259F9">
        <w:rPr>
          <w:rFonts w:eastAsia="SimSun" w:cs="Calibri"/>
          <w:b/>
          <w:bCs/>
          <w:color w:val="4F6228"/>
          <w:sz w:val="24"/>
          <w:szCs w:val="24"/>
          <w:lang w:val="en-GB"/>
        </w:rPr>
        <w:t>Cenergy</w:t>
      </w:r>
      <w:r w:rsidR="00A86E80" w:rsidRPr="00322DFF">
        <w:rPr>
          <w:rFonts w:eastAsia="SimSun" w:cs="Calibri"/>
          <w:b/>
          <w:bCs/>
          <w:color w:val="4F6228"/>
          <w:sz w:val="24"/>
          <w:szCs w:val="24"/>
        </w:rPr>
        <w:t xml:space="preserve"> </w:t>
      </w:r>
      <w:r w:rsidR="00A86E80" w:rsidRPr="009259F9">
        <w:rPr>
          <w:rFonts w:eastAsia="SimSun" w:cs="Calibri"/>
          <w:b/>
          <w:bCs/>
          <w:color w:val="4F6228"/>
          <w:sz w:val="24"/>
          <w:szCs w:val="24"/>
          <w:lang w:val="en-GB"/>
        </w:rPr>
        <w:t>Holdings</w:t>
      </w:r>
    </w:p>
    <w:p w14:paraId="29D2BD08" w14:textId="77777777" w:rsidR="00322DFF" w:rsidRPr="00B670E3" w:rsidRDefault="00322DFF" w:rsidP="00322DFF">
      <w:pPr>
        <w:spacing w:after="120" w:line="240" w:lineRule="auto"/>
        <w:jc w:val="both"/>
        <w:rPr>
          <w:i/>
          <w:iCs/>
          <w:sz w:val="20"/>
          <w:szCs w:val="20"/>
        </w:rPr>
      </w:pPr>
      <w:r w:rsidRPr="009A4F93">
        <w:rPr>
          <w:i/>
          <w:iCs/>
          <w:sz w:val="20"/>
          <w:szCs w:val="20"/>
        </w:rPr>
        <w:t xml:space="preserve">Η </w:t>
      </w:r>
      <w:r w:rsidRPr="009A4F93">
        <w:rPr>
          <w:i/>
          <w:iCs/>
          <w:sz w:val="20"/>
          <w:szCs w:val="20"/>
          <w:lang w:val="en-GB"/>
        </w:rPr>
        <w:t>Cenergy</w:t>
      </w:r>
      <w:r w:rsidRPr="009A4F93">
        <w:rPr>
          <w:i/>
          <w:iCs/>
          <w:sz w:val="20"/>
          <w:szCs w:val="20"/>
        </w:rPr>
        <w:t xml:space="preserve"> </w:t>
      </w:r>
      <w:r w:rsidRPr="009A4F93">
        <w:rPr>
          <w:i/>
          <w:iCs/>
          <w:sz w:val="20"/>
          <w:szCs w:val="20"/>
          <w:lang w:val="en-GB"/>
        </w:rPr>
        <w:t>Holdings</w:t>
      </w:r>
      <w:r w:rsidRPr="009A4F93">
        <w:rPr>
          <w:i/>
          <w:iCs/>
          <w:sz w:val="20"/>
          <w:szCs w:val="20"/>
        </w:rPr>
        <w:t xml:space="preserve"> είναι μια Βέλγικη εταιρεία συμμετοχών εισηγμένη τόσο στο Χρηματιστήριο των Βρυξελλών όσο και στο Χρηματιστήριο των Αθηνών, επενδύοντας σε κορυφαίες βιομηχανικές εταιρείες, εστιάζοντας στην αυξανόμενη παγκόσμια ζήτηση μεταφοράς ενέργειας, ανανεώσιμων πηγών ενέργειας και μετάδοσης δεδομένων.  Το χαρτοφυλάκιο της </w:t>
      </w:r>
      <w:r w:rsidRPr="009A4F93">
        <w:rPr>
          <w:i/>
          <w:iCs/>
          <w:sz w:val="20"/>
          <w:szCs w:val="20"/>
          <w:lang w:val="en-GB"/>
        </w:rPr>
        <w:t>Cenergy</w:t>
      </w:r>
      <w:r w:rsidRPr="009A4F93">
        <w:rPr>
          <w:i/>
          <w:iCs/>
          <w:sz w:val="20"/>
          <w:szCs w:val="20"/>
        </w:rPr>
        <w:t xml:space="preserve"> </w:t>
      </w:r>
      <w:r w:rsidRPr="009A4F93">
        <w:rPr>
          <w:i/>
          <w:iCs/>
          <w:sz w:val="20"/>
          <w:szCs w:val="20"/>
          <w:lang w:val="en-GB"/>
        </w:rPr>
        <w:t>Holdings</w:t>
      </w:r>
      <w:r w:rsidRPr="009A4F93">
        <w:rPr>
          <w:i/>
          <w:iCs/>
          <w:sz w:val="20"/>
          <w:szCs w:val="20"/>
        </w:rPr>
        <w:t xml:space="preserve"> αποτελείται από την </w:t>
      </w:r>
      <w:r w:rsidRPr="009A4F93">
        <w:rPr>
          <w:i/>
          <w:iCs/>
          <w:sz w:val="20"/>
          <w:szCs w:val="20"/>
          <w:lang w:val="en-GB"/>
        </w:rPr>
        <w:t>Hellenic</w:t>
      </w:r>
      <w:r w:rsidRPr="009A4F93">
        <w:rPr>
          <w:i/>
          <w:iCs/>
          <w:sz w:val="20"/>
          <w:szCs w:val="20"/>
        </w:rPr>
        <w:t xml:space="preserve"> </w:t>
      </w:r>
      <w:r w:rsidRPr="009A4F93">
        <w:rPr>
          <w:i/>
          <w:iCs/>
          <w:sz w:val="20"/>
          <w:szCs w:val="20"/>
          <w:lang w:val="en-GB"/>
        </w:rPr>
        <w:t>Cables</w:t>
      </w:r>
      <w:r w:rsidRPr="009A4F93">
        <w:rPr>
          <w:i/>
          <w:iCs/>
          <w:sz w:val="20"/>
          <w:szCs w:val="20"/>
        </w:rPr>
        <w:t xml:space="preserve"> και την Σωληνουργεία Κορίνθου, εταιρείες που βρίσκονται στην πρώτη γραμμή των αντίστοιχων τομέων ανάπτυξης.  Η </w:t>
      </w:r>
      <w:r w:rsidRPr="009A4F93">
        <w:rPr>
          <w:i/>
          <w:iCs/>
          <w:sz w:val="20"/>
          <w:szCs w:val="20"/>
          <w:lang w:val="en-GB"/>
        </w:rPr>
        <w:t>Hellenic</w:t>
      </w:r>
      <w:r w:rsidRPr="009A4F93">
        <w:rPr>
          <w:i/>
          <w:iCs/>
          <w:sz w:val="20"/>
          <w:szCs w:val="20"/>
        </w:rPr>
        <w:t xml:space="preserve"> </w:t>
      </w:r>
      <w:r w:rsidRPr="009A4F93">
        <w:rPr>
          <w:i/>
          <w:iCs/>
          <w:sz w:val="20"/>
          <w:szCs w:val="20"/>
          <w:lang w:val="en-GB"/>
        </w:rPr>
        <w:t>Cables</w:t>
      </w:r>
      <w:r w:rsidRPr="009A4F93">
        <w:rPr>
          <w:i/>
          <w:iCs/>
          <w:sz w:val="20"/>
          <w:szCs w:val="20"/>
        </w:rPr>
        <w:t xml:space="preserve"> είναι ένας από τους μεγαλύτερους παραγωγούς καλωδίων στην Ευρώπη, κατασκευάζοντας καλώδια ισχύος και τηλεπικοινωνιών καθώς και υποβρύχια καλώδια για τους προαναφερθέντες τομείς. Η Σωληνουργεία Κορίνθου είναι παγκόσμιος ηγέτης στην κατασκευή σωλήνων χάλυβα για τον τομέα πετρελαίου και φυσικού αερίου και σημαντικός παραγωγός κοίλων τμημάτων χάλυβα για τον κατασκευαστικό τομέα.  Για περισσότερες πληροφορίες σχετικά με την εταιρεία μας, παρακαλώ επισκεφθείτε την ιστοσελίδα μας </w:t>
      </w:r>
      <w:hyperlink r:id="rId19" w:history="1">
        <w:r w:rsidRPr="005B6F0C">
          <w:rPr>
            <w:rStyle w:val="-"/>
            <w:i/>
            <w:iCs/>
            <w:sz w:val="20"/>
            <w:szCs w:val="20"/>
            <w:lang w:val="en-GB"/>
          </w:rPr>
          <w:t>www</w:t>
        </w:r>
        <w:r w:rsidRPr="005B6F0C">
          <w:rPr>
            <w:rStyle w:val="-"/>
            <w:i/>
            <w:iCs/>
            <w:sz w:val="20"/>
            <w:szCs w:val="20"/>
          </w:rPr>
          <w:t>.</w:t>
        </w:r>
        <w:r w:rsidRPr="005B6F0C">
          <w:rPr>
            <w:rStyle w:val="-"/>
            <w:i/>
            <w:iCs/>
            <w:sz w:val="20"/>
            <w:szCs w:val="20"/>
            <w:lang w:val="en-GB"/>
          </w:rPr>
          <w:t>cenergyholdings</w:t>
        </w:r>
        <w:r w:rsidRPr="005B6F0C">
          <w:rPr>
            <w:rStyle w:val="-"/>
            <w:i/>
            <w:iCs/>
            <w:sz w:val="20"/>
            <w:szCs w:val="20"/>
          </w:rPr>
          <w:t>.</w:t>
        </w:r>
        <w:r w:rsidRPr="005B6F0C">
          <w:rPr>
            <w:rStyle w:val="-"/>
            <w:i/>
            <w:iCs/>
            <w:sz w:val="20"/>
            <w:szCs w:val="20"/>
            <w:lang w:val="en-GB"/>
          </w:rPr>
          <w:t>com</w:t>
        </w:r>
      </w:hyperlink>
      <w:r w:rsidRPr="00B670E3">
        <w:rPr>
          <w:i/>
          <w:iCs/>
          <w:sz w:val="20"/>
          <w:szCs w:val="20"/>
        </w:rPr>
        <w:t>.</w:t>
      </w:r>
    </w:p>
    <w:p w14:paraId="2CA22182" w14:textId="41B8F5CC" w:rsidR="003A5991" w:rsidRPr="00771AE5" w:rsidRDefault="00B715E1" w:rsidP="006B321F">
      <w:pPr>
        <w:keepNext/>
        <w:keepLines/>
        <w:spacing w:after="120" w:line="240" w:lineRule="auto"/>
        <w:jc w:val="both"/>
        <w:outlineLvl w:val="1"/>
        <w:rPr>
          <w:rFonts w:eastAsia="SimSun" w:cs="Calibri"/>
          <w:b/>
          <w:bCs/>
          <w:color w:val="4F6228"/>
          <w:sz w:val="24"/>
          <w:szCs w:val="24"/>
        </w:rPr>
      </w:pPr>
      <w:r w:rsidRPr="00B715E1">
        <w:rPr>
          <w:rFonts w:eastAsia="SimSun" w:cs="Calibri"/>
          <w:b/>
          <w:bCs/>
          <w:color w:val="4F6228"/>
          <w:sz w:val="24"/>
          <w:szCs w:val="24"/>
        </w:rPr>
        <w:t>Πληροφορίες</w:t>
      </w:r>
    </w:p>
    <w:p w14:paraId="62EC55A9" w14:textId="34006B84" w:rsidR="003A5991" w:rsidRPr="00B715E1" w:rsidRDefault="00B715E1" w:rsidP="006B321F">
      <w:pPr>
        <w:spacing w:after="120" w:line="240" w:lineRule="auto"/>
        <w:jc w:val="both"/>
        <w:rPr>
          <w:sz w:val="20"/>
          <w:szCs w:val="20"/>
        </w:rPr>
      </w:pPr>
      <w:r w:rsidRPr="00B715E1">
        <w:rPr>
          <w:sz w:val="20"/>
          <w:szCs w:val="20"/>
        </w:rPr>
        <w:t>Για περισσότερες πληροφορίες, μπορείτε να επικοινωνείτε</w:t>
      </w:r>
      <w:r w:rsidR="003A5991" w:rsidRPr="00B715E1">
        <w:rPr>
          <w:sz w:val="20"/>
          <w:szCs w:val="20"/>
        </w:rPr>
        <w:t>:</w:t>
      </w:r>
    </w:p>
    <w:p w14:paraId="1F9F21A4" w14:textId="0F273EFC" w:rsidR="003A5991" w:rsidRPr="00771AE5" w:rsidRDefault="00B715E1" w:rsidP="006B321F">
      <w:pPr>
        <w:spacing w:after="0" w:line="240" w:lineRule="auto"/>
        <w:jc w:val="both"/>
        <w:rPr>
          <w:rFonts w:cs="Calibri"/>
          <w:b/>
          <w:color w:val="000000"/>
          <w:sz w:val="20"/>
          <w:szCs w:val="20"/>
        </w:rPr>
      </w:pPr>
      <w:r w:rsidRPr="00B715E1">
        <w:rPr>
          <w:rFonts w:cs="Calibri"/>
          <w:b/>
          <w:color w:val="000000"/>
          <w:sz w:val="20"/>
          <w:szCs w:val="20"/>
        </w:rPr>
        <w:t>Σοφία</w:t>
      </w:r>
      <w:r w:rsidRPr="00771AE5">
        <w:rPr>
          <w:rFonts w:cs="Calibri"/>
          <w:b/>
          <w:color w:val="000000"/>
          <w:sz w:val="20"/>
          <w:szCs w:val="20"/>
        </w:rPr>
        <w:t xml:space="preserve"> </w:t>
      </w:r>
      <w:r w:rsidRPr="00B715E1">
        <w:rPr>
          <w:rFonts w:cs="Calibri"/>
          <w:b/>
          <w:color w:val="000000"/>
          <w:sz w:val="20"/>
          <w:szCs w:val="20"/>
        </w:rPr>
        <w:t>Ζαΐρη</w:t>
      </w:r>
    </w:p>
    <w:p w14:paraId="36DA63F9" w14:textId="45752A7A" w:rsidR="003A5991" w:rsidRPr="00B715E1" w:rsidRDefault="00197FDE" w:rsidP="00B715E1">
      <w:pPr>
        <w:spacing w:after="0"/>
        <w:jc w:val="both"/>
        <w:rPr>
          <w:rFonts w:cs="Calibri"/>
          <w:b/>
          <w:color w:val="000000"/>
          <w:sz w:val="20"/>
          <w:szCs w:val="20"/>
        </w:rPr>
      </w:pPr>
      <w:r w:rsidRPr="00B715E1">
        <w:rPr>
          <w:rFonts w:cs="Calibri"/>
          <w:b/>
          <w:color w:val="000000"/>
          <w:sz w:val="20"/>
          <w:szCs w:val="20"/>
          <w:lang w:val="en-US"/>
        </w:rPr>
        <w:t>Chief</w:t>
      </w:r>
      <w:r w:rsidRPr="00771AE5">
        <w:rPr>
          <w:rFonts w:cs="Calibri"/>
          <w:b/>
          <w:color w:val="000000"/>
          <w:sz w:val="20"/>
          <w:szCs w:val="20"/>
        </w:rPr>
        <w:t xml:space="preserve"> </w:t>
      </w:r>
      <w:r w:rsidR="003A5991" w:rsidRPr="00B715E1">
        <w:rPr>
          <w:rFonts w:cs="Calibri"/>
          <w:b/>
          <w:color w:val="000000"/>
          <w:sz w:val="20"/>
          <w:szCs w:val="20"/>
          <w:lang w:val="en-GB"/>
        </w:rPr>
        <w:t>Investor</w:t>
      </w:r>
      <w:r w:rsidR="003A5991" w:rsidRPr="00771AE5">
        <w:rPr>
          <w:rFonts w:cs="Calibri"/>
          <w:b/>
          <w:color w:val="000000"/>
          <w:sz w:val="20"/>
          <w:szCs w:val="20"/>
        </w:rPr>
        <w:t xml:space="preserve"> </w:t>
      </w:r>
      <w:r w:rsidR="003A5991" w:rsidRPr="00B715E1">
        <w:rPr>
          <w:rFonts w:cs="Calibri"/>
          <w:b/>
          <w:color w:val="000000"/>
          <w:sz w:val="20"/>
          <w:szCs w:val="20"/>
          <w:lang w:val="en-GB"/>
        </w:rPr>
        <w:t>Relations</w:t>
      </w:r>
      <w:r w:rsidRPr="00771AE5">
        <w:rPr>
          <w:rFonts w:cs="Calibri"/>
          <w:b/>
          <w:color w:val="000000"/>
          <w:sz w:val="20"/>
          <w:szCs w:val="20"/>
        </w:rPr>
        <w:t xml:space="preserve"> </w:t>
      </w:r>
      <w:r w:rsidRPr="00B715E1">
        <w:rPr>
          <w:rFonts w:cs="Calibri"/>
          <w:b/>
          <w:color w:val="000000"/>
          <w:sz w:val="20"/>
          <w:szCs w:val="20"/>
          <w:lang w:val="en-GB"/>
        </w:rPr>
        <w:t>Officer</w:t>
      </w:r>
      <w:r w:rsidR="00B715E1" w:rsidRPr="00B715E1">
        <w:rPr>
          <w:b/>
          <w:color w:val="000000"/>
          <w:sz w:val="20"/>
        </w:rPr>
        <w:t xml:space="preserve"> Διευθύντρια Επενδυτικών Σχέσεων</w:t>
      </w:r>
    </w:p>
    <w:p w14:paraId="79406252" w14:textId="77777777" w:rsidR="00B715E1" w:rsidRPr="00771AE5" w:rsidRDefault="00B715E1" w:rsidP="00B715E1">
      <w:pPr>
        <w:spacing w:after="0"/>
        <w:jc w:val="both"/>
        <w:rPr>
          <w:rFonts w:cs="Calibri"/>
          <w:color w:val="000000"/>
          <w:sz w:val="20"/>
          <w:szCs w:val="20"/>
        </w:rPr>
      </w:pPr>
      <w:r w:rsidRPr="00B715E1">
        <w:rPr>
          <w:color w:val="000000"/>
          <w:sz w:val="20"/>
        </w:rPr>
        <w:t>Τηλ</w:t>
      </w:r>
      <w:r w:rsidRPr="00771AE5">
        <w:rPr>
          <w:color w:val="000000"/>
          <w:sz w:val="20"/>
        </w:rPr>
        <w:t>: +30 210 6787111, 6787773</w:t>
      </w:r>
    </w:p>
    <w:p w14:paraId="3608E6B1" w14:textId="77777777" w:rsidR="00B715E1" w:rsidRPr="00771AE5" w:rsidRDefault="00B715E1" w:rsidP="00B715E1">
      <w:pPr>
        <w:spacing w:after="0"/>
        <w:jc w:val="both"/>
        <w:rPr>
          <w:rFonts w:cs="Calibri"/>
          <w:color w:val="000000"/>
          <w:sz w:val="20"/>
          <w:szCs w:val="20"/>
        </w:rPr>
      </w:pPr>
      <w:r w:rsidRPr="00B715E1">
        <w:rPr>
          <w:color w:val="000000"/>
          <w:sz w:val="20"/>
          <w:lang w:val="en-US"/>
        </w:rPr>
        <w:t>Email</w:t>
      </w:r>
      <w:r w:rsidRPr="00771AE5">
        <w:rPr>
          <w:color w:val="000000"/>
          <w:sz w:val="20"/>
        </w:rPr>
        <w:t xml:space="preserve">: </w:t>
      </w:r>
      <w:hyperlink r:id="rId20" w:history="1">
        <w:r w:rsidRPr="00B715E1">
          <w:rPr>
            <w:rStyle w:val="-"/>
            <w:sz w:val="20"/>
            <w:lang w:val="en-US"/>
          </w:rPr>
          <w:t>ir</w:t>
        </w:r>
        <w:r w:rsidRPr="00771AE5">
          <w:rPr>
            <w:rStyle w:val="-"/>
            <w:sz w:val="20"/>
          </w:rPr>
          <w:t>@</w:t>
        </w:r>
        <w:r w:rsidRPr="00B715E1">
          <w:rPr>
            <w:rStyle w:val="-"/>
            <w:sz w:val="20"/>
            <w:lang w:val="en-US"/>
          </w:rPr>
          <w:t>cenergyholdings</w:t>
        </w:r>
        <w:r w:rsidRPr="00771AE5">
          <w:rPr>
            <w:rStyle w:val="-"/>
            <w:sz w:val="20"/>
          </w:rPr>
          <w:t>.</w:t>
        </w:r>
        <w:r w:rsidRPr="00B715E1">
          <w:rPr>
            <w:rStyle w:val="-"/>
            <w:sz w:val="20"/>
            <w:lang w:val="en-US"/>
          </w:rPr>
          <w:t>com</w:t>
        </w:r>
      </w:hyperlink>
    </w:p>
    <w:p w14:paraId="2A22F654" w14:textId="462F1DD2" w:rsidR="004C01D1" w:rsidRPr="00B715E1" w:rsidRDefault="00733D55" w:rsidP="006B321F">
      <w:pPr>
        <w:keepNext/>
        <w:keepLines/>
        <w:spacing w:after="120" w:line="240" w:lineRule="auto"/>
        <w:jc w:val="both"/>
        <w:outlineLvl w:val="1"/>
        <w:rPr>
          <w:rFonts w:eastAsia="SimSun" w:cs="Calibri"/>
          <w:b/>
          <w:bCs/>
          <w:color w:val="4F6228"/>
          <w:sz w:val="24"/>
          <w:szCs w:val="24"/>
        </w:rPr>
      </w:pPr>
      <w:r w:rsidRPr="00B715E1">
        <w:rPr>
          <w:rFonts w:cs="Calibri"/>
          <w:sz w:val="20"/>
          <w:szCs w:val="20"/>
        </w:rPr>
        <w:br w:type="page"/>
      </w:r>
      <w:r w:rsidR="00B715E1">
        <w:rPr>
          <w:rFonts w:eastAsia="SimSun" w:cs="Calibri"/>
          <w:b/>
          <w:bCs/>
          <w:color w:val="4F6228"/>
          <w:sz w:val="24"/>
          <w:szCs w:val="24"/>
        </w:rPr>
        <w:t>Παράρτημα</w:t>
      </w:r>
      <w:r w:rsidR="00B715E1" w:rsidRPr="00B715E1">
        <w:rPr>
          <w:rFonts w:eastAsia="SimSun" w:cs="Calibri"/>
          <w:b/>
          <w:bCs/>
          <w:color w:val="4F6228"/>
          <w:sz w:val="24"/>
          <w:szCs w:val="24"/>
        </w:rPr>
        <w:t xml:space="preserve"> </w:t>
      </w:r>
      <w:r w:rsidR="00B715E1" w:rsidRPr="009259F9">
        <w:rPr>
          <w:rFonts w:eastAsia="SimSun" w:cs="Calibri"/>
          <w:b/>
          <w:bCs/>
          <w:color w:val="4F6228"/>
          <w:sz w:val="24"/>
          <w:szCs w:val="24"/>
          <w:lang w:val="en-GB"/>
        </w:rPr>
        <w:t>A</w:t>
      </w:r>
      <w:r w:rsidR="00B715E1" w:rsidRPr="00B715E1">
        <w:rPr>
          <w:rFonts w:eastAsia="SimSun" w:cs="Calibri"/>
          <w:b/>
          <w:bCs/>
          <w:color w:val="4F6228"/>
          <w:sz w:val="24"/>
          <w:szCs w:val="24"/>
        </w:rPr>
        <w:t xml:space="preserve"> – </w:t>
      </w:r>
      <w:r w:rsidR="00B715E1">
        <w:rPr>
          <w:rFonts w:eastAsia="SimSun" w:cs="Calibri"/>
          <w:b/>
          <w:bCs/>
          <w:color w:val="4F6228"/>
          <w:sz w:val="24"/>
          <w:szCs w:val="24"/>
        </w:rPr>
        <w:t>Συνοπτική</w:t>
      </w:r>
      <w:r w:rsidR="00B715E1" w:rsidRPr="00B715E1">
        <w:rPr>
          <w:rFonts w:eastAsia="SimSun" w:cs="Calibri"/>
          <w:b/>
          <w:bCs/>
          <w:color w:val="4F6228"/>
          <w:sz w:val="24"/>
          <w:szCs w:val="24"/>
        </w:rPr>
        <w:t xml:space="preserve"> </w:t>
      </w:r>
      <w:r w:rsidR="00B715E1" w:rsidRPr="00734618">
        <w:rPr>
          <w:rFonts w:eastAsia="SimSun" w:cs="Calibri"/>
          <w:b/>
          <w:bCs/>
          <w:color w:val="4F6228"/>
          <w:sz w:val="24"/>
          <w:szCs w:val="24"/>
        </w:rPr>
        <w:t>Ενοποιημένη</w:t>
      </w:r>
      <w:r w:rsidR="00B715E1" w:rsidRPr="00B715E1">
        <w:rPr>
          <w:rFonts w:eastAsia="SimSun" w:cs="Calibri"/>
          <w:b/>
          <w:bCs/>
          <w:color w:val="4F6228"/>
          <w:sz w:val="24"/>
          <w:szCs w:val="24"/>
        </w:rPr>
        <w:t xml:space="preserve"> </w:t>
      </w:r>
      <w:r w:rsidR="00B715E1" w:rsidRPr="00734618">
        <w:rPr>
          <w:rFonts w:eastAsia="SimSun" w:cs="Calibri"/>
          <w:b/>
          <w:bCs/>
          <w:color w:val="4F6228"/>
          <w:sz w:val="24"/>
          <w:szCs w:val="24"/>
        </w:rPr>
        <w:t>Κατάσταση</w:t>
      </w:r>
      <w:r w:rsidR="00B715E1" w:rsidRPr="00B715E1">
        <w:rPr>
          <w:rFonts w:eastAsia="SimSun" w:cs="Calibri"/>
          <w:b/>
          <w:bCs/>
          <w:color w:val="4F6228"/>
          <w:sz w:val="24"/>
          <w:szCs w:val="24"/>
        </w:rPr>
        <w:t xml:space="preserve"> </w:t>
      </w:r>
      <w:r w:rsidR="00B715E1" w:rsidRPr="00734618">
        <w:rPr>
          <w:rFonts w:eastAsia="SimSun" w:cs="Calibri"/>
          <w:b/>
          <w:bCs/>
          <w:color w:val="4F6228"/>
          <w:sz w:val="24"/>
          <w:szCs w:val="24"/>
        </w:rPr>
        <w:t>Αποτελεσμάτων</w:t>
      </w:r>
    </w:p>
    <w:tbl>
      <w:tblPr>
        <w:tblW w:w="10133" w:type="dxa"/>
        <w:tblLook w:val="04A0" w:firstRow="1" w:lastRow="0" w:firstColumn="1" w:lastColumn="0" w:noHBand="0" w:noVBand="1"/>
      </w:tblPr>
      <w:tblGrid>
        <w:gridCol w:w="6292"/>
        <w:gridCol w:w="1850"/>
        <w:gridCol w:w="266"/>
        <w:gridCol w:w="1725"/>
      </w:tblGrid>
      <w:tr w:rsidR="00B715E1" w:rsidRPr="00B715E1" w14:paraId="35891F9D" w14:textId="77777777" w:rsidTr="00BB65A0">
        <w:trPr>
          <w:trHeight w:val="300"/>
        </w:trPr>
        <w:tc>
          <w:tcPr>
            <w:tcW w:w="6292" w:type="dxa"/>
            <w:tcBorders>
              <w:top w:val="nil"/>
              <w:left w:val="nil"/>
              <w:bottom w:val="nil"/>
              <w:right w:val="nil"/>
            </w:tcBorders>
            <w:shd w:val="clear" w:color="auto" w:fill="auto"/>
            <w:noWrap/>
            <w:vAlign w:val="bottom"/>
            <w:hideMark/>
          </w:tcPr>
          <w:p w14:paraId="1A50C331" w14:textId="77777777" w:rsidR="00B715E1" w:rsidRPr="007D523A" w:rsidRDefault="00B715E1" w:rsidP="00B715E1">
            <w:pPr>
              <w:spacing w:after="0" w:line="240" w:lineRule="auto"/>
              <w:jc w:val="both"/>
              <w:rPr>
                <w:rFonts w:eastAsia="Times New Roman"/>
                <w:color w:val="000000"/>
                <w:sz w:val="20"/>
                <w:szCs w:val="20"/>
                <w:lang w:eastAsia="el-GR"/>
              </w:rPr>
            </w:pPr>
          </w:p>
        </w:tc>
        <w:tc>
          <w:tcPr>
            <w:tcW w:w="3841" w:type="dxa"/>
            <w:gridSpan w:val="3"/>
            <w:tcBorders>
              <w:top w:val="nil"/>
              <w:left w:val="nil"/>
              <w:bottom w:val="nil"/>
              <w:right w:val="nil"/>
            </w:tcBorders>
            <w:shd w:val="clear" w:color="000000" w:fill="FFFFFF"/>
            <w:vAlign w:val="center"/>
            <w:hideMark/>
          </w:tcPr>
          <w:p w14:paraId="275CFE00" w14:textId="492B45DB" w:rsidR="00B715E1" w:rsidRPr="007D523A" w:rsidRDefault="00B715E1" w:rsidP="00B715E1">
            <w:pPr>
              <w:spacing w:after="0" w:line="240" w:lineRule="auto"/>
              <w:jc w:val="right"/>
              <w:rPr>
                <w:rFonts w:eastAsia="Times New Roman"/>
                <w:b/>
                <w:bCs/>
                <w:color w:val="000000"/>
                <w:sz w:val="20"/>
                <w:szCs w:val="20"/>
                <w:u w:val="single"/>
                <w:lang w:eastAsia="el-GR"/>
              </w:rPr>
            </w:pPr>
            <w:r w:rsidRPr="007D523A">
              <w:rPr>
                <w:rFonts w:eastAsia="Times New Roman"/>
                <w:b/>
                <w:bCs/>
                <w:color w:val="000000"/>
                <w:sz w:val="20"/>
                <w:szCs w:val="20"/>
                <w:u w:val="single"/>
                <w:lang w:eastAsia="el-GR"/>
              </w:rPr>
              <w:t>Για τη χρήση που έληξε 31 Δεκεμβρίου</w:t>
            </w:r>
          </w:p>
        </w:tc>
      </w:tr>
      <w:tr w:rsidR="00B715E1" w:rsidRPr="009259F9" w14:paraId="029F8A55" w14:textId="77777777" w:rsidTr="00BB65A0">
        <w:trPr>
          <w:trHeight w:val="300"/>
        </w:trPr>
        <w:tc>
          <w:tcPr>
            <w:tcW w:w="6292" w:type="dxa"/>
            <w:tcBorders>
              <w:top w:val="nil"/>
              <w:left w:val="nil"/>
              <w:bottom w:val="nil"/>
              <w:right w:val="nil"/>
            </w:tcBorders>
            <w:shd w:val="clear" w:color="000000" w:fill="FFFFFF"/>
            <w:noWrap/>
            <w:vAlign w:val="center"/>
            <w:hideMark/>
          </w:tcPr>
          <w:p w14:paraId="688EAD2A" w14:textId="1AEB82B3" w:rsidR="00B715E1" w:rsidRPr="007D523A" w:rsidRDefault="00B715E1" w:rsidP="00B715E1">
            <w:pPr>
              <w:spacing w:after="0" w:line="240" w:lineRule="auto"/>
              <w:jc w:val="both"/>
              <w:rPr>
                <w:rFonts w:eastAsia="Times New Roman"/>
                <w:i/>
                <w:iCs/>
                <w:color w:val="000000"/>
                <w:sz w:val="20"/>
                <w:szCs w:val="20"/>
                <w:lang w:val="en-GB" w:eastAsia="el-GR"/>
              </w:rPr>
            </w:pPr>
            <w:r w:rsidRPr="007D523A">
              <w:rPr>
                <w:i/>
                <w:color w:val="000000"/>
                <w:sz w:val="20"/>
                <w:szCs w:val="20"/>
              </w:rPr>
              <w:t>Ποσά σε χιλιάδες ευρώ</w:t>
            </w:r>
          </w:p>
        </w:tc>
        <w:tc>
          <w:tcPr>
            <w:tcW w:w="1850" w:type="dxa"/>
            <w:tcBorders>
              <w:top w:val="nil"/>
              <w:left w:val="nil"/>
              <w:bottom w:val="nil"/>
              <w:right w:val="nil"/>
            </w:tcBorders>
            <w:shd w:val="clear" w:color="000000" w:fill="FFFFFF"/>
            <w:noWrap/>
            <w:vAlign w:val="center"/>
            <w:hideMark/>
          </w:tcPr>
          <w:p w14:paraId="44960A03" w14:textId="4BBF9B95" w:rsidR="00B715E1" w:rsidRPr="007D523A" w:rsidRDefault="00B715E1" w:rsidP="00B715E1">
            <w:pPr>
              <w:spacing w:after="0" w:line="240" w:lineRule="auto"/>
              <w:jc w:val="right"/>
              <w:rPr>
                <w:rFonts w:eastAsia="Times New Roman"/>
                <w:b/>
                <w:bCs/>
                <w:color w:val="000000"/>
                <w:sz w:val="20"/>
                <w:szCs w:val="20"/>
                <w:lang w:val="en-GB" w:eastAsia="el-GR"/>
              </w:rPr>
            </w:pPr>
            <w:r w:rsidRPr="007D523A">
              <w:rPr>
                <w:rFonts w:eastAsia="Times New Roman"/>
                <w:b/>
                <w:bCs/>
                <w:color w:val="000000"/>
                <w:sz w:val="20"/>
                <w:szCs w:val="20"/>
                <w:lang w:val="en-GB" w:eastAsia="el-GR"/>
              </w:rPr>
              <w:t>2022</w:t>
            </w:r>
          </w:p>
        </w:tc>
        <w:tc>
          <w:tcPr>
            <w:tcW w:w="266" w:type="dxa"/>
            <w:tcBorders>
              <w:top w:val="nil"/>
              <w:left w:val="nil"/>
              <w:bottom w:val="nil"/>
              <w:right w:val="nil"/>
            </w:tcBorders>
            <w:shd w:val="clear" w:color="000000" w:fill="FFFFFF"/>
            <w:vAlign w:val="center"/>
            <w:hideMark/>
          </w:tcPr>
          <w:p w14:paraId="4B0AE231" w14:textId="77777777" w:rsidR="00B715E1" w:rsidRPr="007D523A" w:rsidRDefault="00B715E1" w:rsidP="00B715E1">
            <w:pPr>
              <w:spacing w:after="0" w:line="240" w:lineRule="auto"/>
              <w:jc w:val="right"/>
              <w:rPr>
                <w:rFonts w:eastAsia="Times New Roman"/>
                <w:b/>
                <w:bCs/>
                <w:color w:val="000000"/>
                <w:sz w:val="20"/>
                <w:szCs w:val="20"/>
                <w:lang w:val="en-GB" w:eastAsia="el-GR"/>
              </w:rPr>
            </w:pPr>
            <w:r w:rsidRPr="007D523A">
              <w:rPr>
                <w:rFonts w:eastAsia="Times New Roman"/>
                <w:b/>
                <w:bCs/>
                <w:color w:val="000000"/>
                <w:sz w:val="20"/>
                <w:szCs w:val="20"/>
                <w:lang w:val="en-GB" w:eastAsia="el-GR"/>
              </w:rPr>
              <w:t> </w:t>
            </w:r>
          </w:p>
        </w:tc>
        <w:tc>
          <w:tcPr>
            <w:tcW w:w="1725" w:type="dxa"/>
            <w:tcBorders>
              <w:top w:val="nil"/>
              <w:left w:val="nil"/>
              <w:bottom w:val="nil"/>
              <w:right w:val="nil"/>
            </w:tcBorders>
            <w:shd w:val="clear" w:color="000000" w:fill="FFFFFF"/>
            <w:noWrap/>
            <w:vAlign w:val="center"/>
            <w:hideMark/>
          </w:tcPr>
          <w:p w14:paraId="7B94481D" w14:textId="0FB45F5E" w:rsidR="00B715E1" w:rsidRPr="007D523A" w:rsidRDefault="00B715E1" w:rsidP="00B715E1">
            <w:pPr>
              <w:spacing w:after="0" w:line="240" w:lineRule="auto"/>
              <w:jc w:val="right"/>
              <w:rPr>
                <w:rFonts w:eastAsia="Times New Roman"/>
                <w:b/>
                <w:bCs/>
                <w:color w:val="000000"/>
                <w:sz w:val="20"/>
                <w:szCs w:val="20"/>
                <w:lang w:val="en-GB" w:eastAsia="el-GR"/>
              </w:rPr>
            </w:pPr>
            <w:r w:rsidRPr="007D523A">
              <w:rPr>
                <w:rFonts w:eastAsia="Times New Roman"/>
                <w:b/>
                <w:bCs/>
                <w:color w:val="000000"/>
                <w:sz w:val="20"/>
                <w:szCs w:val="20"/>
                <w:lang w:val="en-GB" w:eastAsia="el-GR"/>
              </w:rPr>
              <w:t>2021</w:t>
            </w:r>
          </w:p>
        </w:tc>
      </w:tr>
      <w:tr w:rsidR="00B715E1" w:rsidRPr="009259F9" w14:paraId="633A37CD" w14:textId="77777777" w:rsidTr="00F52D75">
        <w:trPr>
          <w:trHeight w:val="300"/>
        </w:trPr>
        <w:tc>
          <w:tcPr>
            <w:tcW w:w="6292" w:type="dxa"/>
            <w:tcBorders>
              <w:top w:val="nil"/>
              <w:left w:val="nil"/>
              <w:bottom w:val="nil"/>
              <w:right w:val="nil"/>
            </w:tcBorders>
            <w:shd w:val="clear" w:color="000000" w:fill="FFFFFF"/>
            <w:noWrap/>
            <w:vAlign w:val="center"/>
            <w:hideMark/>
          </w:tcPr>
          <w:p w14:paraId="3D8A93DB" w14:textId="561208BC" w:rsidR="00B715E1" w:rsidRPr="007D523A" w:rsidRDefault="00B715E1" w:rsidP="00B715E1">
            <w:pPr>
              <w:spacing w:after="0" w:line="240" w:lineRule="auto"/>
              <w:jc w:val="both"/>
              <w:rPr>
                <w:rFonts w:eastAsia="Times New Roman"/>
                <w:b/>
                <w:bCs/>
                <w:sz w:val="20"/>
                <w:szCs w:val="20"/>
                <w:lang w:val="en-GB" w:eastAsia="el-GR"/>
              </w:rPr>
            </w:pPr>
            <w:r w:rsidRPr="007D523A">
              <w:rPr>
                <w:b/>
                <w:bCs/>
                <w:color w:val="000000"/>
                <w:sz w:val="20"/>
                <w:szCs w:val="20"/>
              </w:rPr>
              <w:t>Πωλήσεις</w:t>
            </w:r>
          </w:p>
        </w:tc>
        <w:tc>
          <w:tcPr>
            <w:tcW w:w="1850" w:type="dxa"/>
            <w:tcBorders>
              <w:top w:val="nil"/>
              <w:left w:val="nil"/>
              <w:bottom w:val="nil"/>
              <w:right w:val="nil"/>
            </w:tcBorders>
            <w:shd w:val="clear" w:color="auto" w:fill="E2EFD9"/>
            <w:noWrap/>
            <w:vAlign w:val="bottom"/>
          </w:tcPr>
          <w:p w14:paraId="0856FC26" w14:textId="7C857366"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1.426.008</w:t>
            </w:r>
          </w:p>
        </w:tc>
        <w:tc>
          <w:tcPr>
            <w:tcW w:w="266" w:type="dxa"/>
            <w:tcBorders>
              <w:top w:val="nil"/>
              <w:left w:val="nil"/>
              <w:bottom w:val="nil"/>
              <w:right w:val="nil"/>
            </w:tcBorders>
            <w:shd w:val="clear" w:color="000000" w:fill="FFFFFF"/>
            <w:noWrap/>
            <w:vAlign w:val="bottom"/>
            <w:hideMark/>
          </w:tcPr>
          <w:p w14:paraId="0C140225"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76A2EBBA" w14:textId="5EBD52F2"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1.054.203</w:t>
            </w:r>
          </w:p>
        </w:tc>
      </w:tr>
      <w:tr w:rsidR="00B715E1" w:rsidRPr="009259F9" w14:paraId="3110DAC0" w14:textId="77777777" w:rsidTr="00F52D75">
        <w:trPr>
          <w:trHeight w:val="300"/>
        </w:trPr>
        <w:tc>
          <w:tcPr>
            <w:tcW w:w="6292" w:type="dxa"/>
            <w:tcBorders>
              <w:top w:val="nil"/>
              <w:left w:val="nil"/>
              <w:bottom w:val="nil"/>
              <w:right w:val="nil"/>
            </w:tcBorders>
            <w:shd w:val="clear" w:color="000000" w:fill="FFFFFF"/>
            <w:noWrap/>
            <w:vAlign w:val="center"/>
            <w:hideMark/>
          </w:tcPr>
          <w:p w14:paraId="4B7BAFC7" w14:textId="6ADC72AC"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Κόστος πωληθέντων</w:t>
            </w:r>
          </w:p>
        </w:tc>
        <w:tc>
          <w:tcPr>
            <w:tcW w:w="1850" w:type="dxa"/>
            <w:tcBorders>
              <w:top w:val="nil"/>
              <w:left w:val="nil"/>
              <w:bottom w:val="nil"/>
              <w:right w:val="nil"/>
            </w:tcBorders>
            <w:shd w:val="clear" w:color="auto" w:fill="E2EFD9"/>
            <w:noWrap/>
            <w:vAlign w:val="bottom"/>
          </w:tcPr>
          <w:p w14:paraId="63134C3E" w14:textId="7794285C"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(1.280.694)</w:t>
            </w:r>
          </w:p>
        </w:tc>
        <w:tc>
          <w:tcPr>
            <w:tcW w:w="266" w:type="dxa"/>
            <w:tcBorders>
              <w:top w:val="nil"/>
              <w:left w:val="nil"/>
              <w:bottom w:val="nil"/>
              <w:right w:val="nil"/>
            </w:tcBorders>
            <w:shd w:val="clear" w:color="000000" w:fill="FFFFFF"/>
            <w:noWrap/>
            <w:vAlign w:val="bottom"/>
            <w:hideMark/>
          </w:tcPr>
          <w:p w14:paraId="7660D663"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7C0D9B6F" w14:textId="068C272D"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(945.530)</w:t>
            </w:r>
          </w:p>
        </w:tc>
      </w:tr>
      <w:tr w:rsidR="00B715E1" w:rsidRPr="009259F9" w14:paraId="15EAEABB" w14:textId="77777777" w:rsidTr="00F52D75">
        <w:trPr>
          <w:trHeight w:val="300"/>
        </w:trPr>
        <w:tc>
          <w:tcPr>
            <w:tcW w:w="6292" w:type="dxa"/>
            <w:tcBorders>
              <w:top w:val="nil"/>
              <w:left w:val="nil"/>
              <w:bottom w:val="nil"/>
              <w:right w:val="nil"/>
            </w:tcBorders>
            <w:shd w:val="clear" w:color="000000" w:fill="FFFFFF"/>
            <w:noWrap/>
            <w:vAlign w:val="center"/>
            <w:hideMark/>
          </w:tcPr>
          <w:p w14:paraId="6EA4C11A" w14:textId="6A3D772B" w:rsidR="00B715E1" w:rsidRPr="007D523A" w:rsidRDefault="00B715E1" w:rsidP="00B715E1">
            <w:pPr>
              <w:spacing w:after="0" w:line="240" w:lineRule="auto"/>
              <w:jc w:val="both"/>
              <w:rPr>
                <w:rFonts w:eastAsia="Times New Roman"/>
                <w:b/>
                <w:bCs/>
                <w:sz w:val="20"/>
                <w:szCs w:val="20"/>
                <w:lang w:val="en-GB" w:eastAsia="el-GR"/>
              </w:rPr>
            </w:pPr>
            <w:r w:rsidRPr="007D523A">
              <w:rPr>
                <w:b/>
                <w:color w:val="000000"/>
                <w:sz w:val="20"/>
                <w:szCs w:val="20"/>
              </w:rPr>
              <w:t>Μικτό κέρδος</w:t>
            </w:r>
          </w:p>
        </w:tc>
        <w:tc>
          <w:tcPr>
            <w:tcW w:w="1850" w:type="dxa"/>
            <w:tcBorders>
              <w:top w:val="single" w:sz="4" w:space="0" w:color="auto"/>
              <w:left w:val="nil"/>
              <w:bottom w:val="single" w:sz="4" w:space="0" w:color="auto"/>
              <w:right w:val="nil"/>
            </w:tcBorders>
            <w:shd w:val="clear" w:color="auto" w:fill="E2EFD9"/>
            <w:noWrap/>
            <w:vAlign w:val="bottom"/>
          </w:tcPr>
          <w:p w14:paraId="4190FBFB" w14:textId="07B31507"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145.314</w:t>
            </w:r>
          </w:p>
        </w:tc>
        <w:tc>
          <w:tcPr>
            <w:tcW w:w="266" w:type="dxa"/>
            <w:tcBorders>
              <w:top w:val="nil"/>
              <w:left w:val="nil"/>
              <w:bottom w:val="nil"/>
              <w:right w:val="nil"/>
            </w:tcBorders>
            <w:shd w:val="clear" w:color="000000" w:fill="FFFFFF"/>
            <w:noWrap/>
            <w:vAlign w:val="bottom"/>
            <w:hideMark/>
          </w:tcPr>
          <w:p w14:paraId="721F97A2" w14:textId="77777777"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lang w:val="en-GB"/>
              </w:rPr>
              <w:t> </w:t>
            </w:r>
          </w:p>
        </w:tc>
        <w:tc>
          <w:tcPr>
            <w:tcW w:w="1725" w:type="dxa"/>
            <w:tcBorders>
              <w:top w:val="single" w:sz="4" w:space="0" w:color="auto"/>
              <w:left w:val="nil"/>
              <w:bottom w:val="single" w:sz="4" w:space="0" w:color="auto"/>
              <w:right w:val="nil"/>
            </w:tcBorders>
            <w:shd w:val="clear" w:color="000000" w:fill="FFFFFF"/>
            <w:noWrap/>
            <w:vAlign w:val="bottom"/>
            <w:hideMark/>
          </w:tcPr>
          <w:p w14:paraId="41091EAF" w14:textId="69914CFE"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108.673</w:t>
            </w:r>
          </w:p>
        </w:tc>
      </w:tr>
      <w:tr w:rsidR="00B715E1" w:rsidRPr="009259F9" w14:paraId="2715E45E" w14:textId="77777777" w:rsidTr="00F52D75">
        <w:trPr>
          <w:trHeight w:val="300"/>
        </w:trPr>
        <w:tc>
          <w:tcPr>
            <w:tcW w:w="6292" w:type="dxa"/>
            <w:tcBorders>
              <w:top w:val="nil"/>
              <w:left w:val="nil"/>
              <w:bottom w:val="nil"/>
              <w:right w:val="nil"/>
            </w:tcBorders>
            <w:shd w:val="clear" w:color="000000" w:fill="FFFFFF"/>
            <w:noWrap/>
            <w:vAlign w:val="center"/>
            <w:hideMark/>
          </w:tcPr>
          <w:p w14:paraId="703BC286" w14:textId="667F1F13"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Λοιπά έσοδα</w:t>
            </w:r>
          </w:p>
        </w:tc>
        <w:tc>
          <w:tcPr>
            <w:tcW w:w="1850" w:type="dxa"/>
            <w:tcBorders>
              <w:top w:val="nil"/>
              <w:left w:val="nil"/>
              <w:bottom w:val="nil"/>
              <w:right w:val="nil"/>
            </w:tcBorders>
            <w:shd w:val="clear" w:color="auto" w:fill="E2EFD9"/>
            <w:noWrap/>
            <w:vAlign w:val="bottom"/>
          </w:tcPr>
          <w:p w14:paraId="3FA29088" w14:textId="68740D15"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6.780</w:t>
            </w:r>
          </w:p>
        </w:tc>
        <w:tc>
          <w:tcPr>
            <w:tcW w:w="266" w:type="dxa"/>
            <w:tcBorders>
              <w:top w:val="nil"/>
              <w:left w:val="nil"/>
              <w:bottom w:val="nil"/>
              <w:right w:val="nil"/>
            </w:tcBorders>
            <w:shd w:val="clear" w:color="000000" w:fill="FFFFFF"/>
            <w:noWrap/>
            <w:vAlign w:val="bottom"/>
            <w:hideMark/>
          </w:tcPr>
          <w:p w14:paraId="5A8F8300"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4EA18FC9" w14:textId="37CF739B"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7.141</w:t>
            </w:r>
          </w:p>
        </w:tc>
      </w:tr>
      <w:tr w:rsidR="00B715E1" w:rsidRPr="009259F9" w14:paraId="0972BD09" w14:textId="77777777" w:rsidTr="00F52D75">
        <w:trPr>
          <w:trHeight w:val="300"/>
        </w:trPr>
        <w:tc>
          <w:tcPr>
            <w:tcW w:w="6292" w:type="dxa"/>
            <w:tcBorders>
              <w:top w:val="nil"/>
              <w:left w:val="nil"/>
              <w:bottom w:val="nil"/>
              <w:right w:val="nil"/>
            </w:tcBorders>
            <w:shd w:val="clear" w:color="000000" w:fill="FFFFFF"/>
            <w:noWrap/>
            <w:vAlign w:val="center"/>
            <w:hideMark/>
          </w:tcPr>
          <w:p w14:paraId="0DE6B588" w14:textId="3C3A0652"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Έξοδα διάθεσης</w:t>
            </w:r>
          </w:p>
        </w:tc>
        <w:tc>
          <w:tcPr>
            <w:tcW w:w="1850" w:type="dxa"/>
            <w:tcBorders>
              <w:top w:val="nil"/>
              <w:left w:val="nil"/>
              <w:bottom w:val="nil"/>
              <w:right w:val="nil"/>
            </w:tcBorders>
            <w:shd w:val="clear" w:color="auto" w:fill="E2EFD9"/>
            <w:noWrap/>
            <w:vAlign w:val="bottom"/>
          </w:tcPr>
          <w:p w14:paraId="66CECB8A" w14:textId="176CE3CF"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(16.494)</w:t>
            </w:r>
          </w:p>
        </w:tc>
        <w:tc>
          <w:tcPr>
            <w:tcW w:w="266" w:type="dxa"/>
            <w:tcBorders>
              <w:top w:val="nil"/>
              <w:left w:val="nil"/>
              <w:bottom w:val="nil"/>
              <w:right w:val="nil"/>
            </w:tcBorders>
            <w:shd w:val="clear" w:color="000000" w:fill="FFFFFF"/>
            <w:noWrap/>
            <w:vAlign w:val="bottom"/>
            <w:hideMark/>
          </w:tcPr>
          <w:p w14:paraId="2663629F"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4DCB4068" w14:textId="1EA1382D"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(14.614)</w:t>
            </w:r>
          </w:p>
        </w:tc>
      </w:tr>
      <w:tr w:rsidR="00B715E1" w:rsidRPr="009259F9" w14:paraId="32141775" w14:textId="77777777" w:rsidTr="00F52D75">
        <w:trPr>
          <w:trHeight w:val="300"/>
        </w:trPr>
        <w:tc>
          <w:tcPr>
            <w:tcW w:w="6292" w:type="dxa"/>
            <w:tcBorders>
              <w:top w:val="nil"/>
              <w:left w:val="nil"/>
              <w:bottom w:val="nil"/>
              <w:right w:val="nil"/>
            </w:tcBorders>
            <w:shd w:val="clear" w:color="000000" w:fill="FFFFFF"/>
            <w:noWrap/>
            <w:vAlign w:val="center"/>
            <w:hideMark/>
          </w:tcPr>
          <w:p w14:paraId="11CAC14A" w14:textId="482202E9"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Έξοδα διοίκησης</w:t>
            </w:r>
          </w:p>
        </w:tc>
        <w:tc>
          <w:tcPr>
            <w:tcW w:w="1850" w:type="dxa"/>
            <w:tcBorders>
              <w:top w:val="nil"/>
              <w:left w:val="nil"/>
              <w:bottom w:val="nil"/>
              <w:right w:val="nil"/>
            </w:tcBorders>
            <w:shd w:val="clear" w:color="auto" w:fill="E2EFD9"/>
            <w:noWrap/>
            <w:vAlign w:val="bottom"/>
          </w:tcPr>
          <w:p w14:paraId="2A65DE25" w14:textId="2E8DB9B9"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(28.198)</w:t>
            </w:r>
          </w:p>
        </w:tc>
        <w:tc>
          <w:tcPr>
            <w:tcW w:w="266" w:type="dxa"/>
            <w:tcBorders>
              <w:top w:val="nil"/>
              <w:left w:val="nil"/>
              <w:bottom w:val="nil"/>
              <w:right w:val="nil"/>
            </w:tcBorders>
            <w:shd w:val="clear" w:color="000000" w:fill="FFFFFF"/>
            <w:noWrap/>
            <w:vAlign w:val="bottom"/>
            <w:hideMark/>
          </w:tcPr>
          <w:p w14:paraId="2107F601"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49753F8E" w14:textId="32685DD4"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(24.971)</w:t>
            </w:r>
          </w:p>
        </w:tc>
      </w:tr>
      <w:tr w:rsidR="00B715E1" w:rsidRPr="009259F9" w14:paraId="71B07C39" w14:textId="77777777" w:rsidTr="00F52D75">
        <w:trPr>
          <w:trHeight w:val="300"/>
        </w:trPr>
        <w:tc>
          <w:tcPr>
            <w:tcW w:w="6292" w:type="dxa"/>
            <w:tcBorders>
              <w:top w:val="nil"/>
              <w:left w:val="nil"/>
              <w:bottom w:val="nil"/>
              <w:right w:val="nil"/>
            </w:tcBorders>
            <w:shd w:val="clear" w:color="000000" w:fill="FFFFFF"/>
            <w:noWrap/>
            <w:vAlign w:val="center"/>
          </w:tcPr>
          <w:p w14:paraId="47D4BA6C" w14:textId="382D3BBC" w:rsidR="00B715E1" w:rsidRPr="007D523A" w:rsidRDefault="00B715E1" w:rsidP="00B715E1">
            <w:pPr>
              <w:spacing w:after="0" w:line="240" w:lineRule="auto"/>
              <w:jc w:val="both"/>
              <w:rPr>
                <w:rFonts w:eastAsia="Times New Roman"/>
                <w:sz w:val="20"/>
                <w:szCs w:val="20"/>
                <w:lang w:eastAsia="el-GR"/>
              </w:rPr>
            </w:pPr>
            <w:r w:rsidRPr="007D523A">
              <w:rPr>
                <w:color w:val="000000"/>
                <w:sz w:val="20"/>
                <w:szCs w:val="20"/>
              </w:rPr>
              <w:t>Ζημ</w:t>
            </w:r>
            <w:r w:rsidR="007D523A" w:rsidRPr="007D523A">
              <w:rPr>
                <w:color w:val="000000"/>
                <w:sz w:val="20"/>
                <w:szCs w:val="20"/>
              </w:rPr>
              <w:t>ία</w:t>
            </w:r>
            <w:r w:rsidRPr="007D523A">
              <w:rPr>
                <w:color w:val="000000"/>
                <w:sz w:val="20"/>
                <w:szCs w:val="20"/>
              </w:rPr>
              <w:t xml:space="preserve"> απομείωσης απαιτήσεων και συμβατικών περιουσιακών στοιχείων</w:t>
            </w:r>
          </w:p>
        </w:tc>
        <w:tc>
          <w:tcPr>
            <w:tcW w:w="1850" w:type="dxa"/>
            <w:tcBorders>
              <w:top w:val="nil"/>
              <w:left w:val="nil"/>
              <w:bottom w:val="nil"/>
              <w:right w:val="nil"/>
            </w:tcBorders>
            <w:shd w:val="clear" w:color="auto" w:fill="E2EFD9"/>
            <w:noWrap/>
            <w:vAlign w:val="bottom"/>
          </w:tcPr>
          <w:p w14:paraId="47008FAF" w14:textId="28F7F1B8"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(297)</w:t>
            </w:r>
          </w:p>
        </w:tc>
        <w:tc>
          <w:tcPr>
            <w:tcW w:w="266" w:type="dxa"/>
            <w:tcBorders>
              <w:top w:val="nil"/>
              <w:left w:val="nil"/>
              <w:bottom w:val="nil"/>
              <w:right w:val="nil"/>
            </w:tcBorders>
            <w:shd w:val="clear" w:color="000000" w:fill="FFFFFF"/>
            <w:noWrap/>
            <w:vAlign w:val="bottom"/>
          </w:tcPr>
          <w:p w14:paraId="7B950D3A"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tcPr>
          <w:p w14:paraId="2029766A" w14:textId="6AF2A5B2"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(53)</w:t>
            </w:r>
          </w:p>
        </w:tc>
      </w:tr>
      <w:tr w:rsidR="00B715E1" w:rsidRPr="009259F9" w14:paraId="201D2503" w14:textId="77777777" w:rsidTr="00F52D75">
        <w:trPr>
          <w:trHeight w:val="300"/>
        </w:trPr>
        <w:tc>
          <w:tcPr>
            <w:tcW w:w="6292" w:type="dxa"/>
            <w:tcBorders>
              <w:top w:val="nil"/>
              <w:left w:val="nil"/>
              <w:bottom w:val="nil"/>
              <w:right w:val="nil"/>
            </w:tcBorders>
            <w:shd w:val="clear" w:color="000000" w:fill="FFFFFF"/>
            <w:noWrap/>
            <w:vAlign w:val="center"/>
            <w:hideMark/>
          </w:tcPr>
          <w:p w14:paraId="1A9A8DFF" w14:textId="732F2EC4"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Λοιπά έξοδα</w:t>
            </w:r>
          </w:p>
        </w:tc>
        <w:tc>
          <w:tcPr>
            <w:tcW w:w="1850" w:type="dxa"/>
            <w:tcBorders>
              <w:top w:val="nil"/>
              <w:left w:val="nil"/>
              <w:bottom w:val="nil"/>
              <w:right w:val="nil"/>
            </w:tcBorders>
            <w:shd w:val="clear" w:color="auto" w:fill="E2EFD9"/>
            <w:noWrap/>
            <w:vAlign w:val="bottom"/>
          </w:tcPr>
          <w:p w14:paraId="364629B5" w14:textId="1C06DE8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(6.745)</w:t>
            </w:r>
          </w:p>
        </w:tc>
        <w:tc>
          <w:tcPr>
            <w:tcW w:w="266" w:type="dxa"/>
            <w:tcBorders>
              <w:top w:val="nil"/>
              <w:left w:val="nil"/>
              <w:bottom w:val="nil"/>
              <w:right w:val="nil"/>
            </w:tcBorders>
            <w:shd w:val="clear" w:color="000000" w:fill="FFFFFF"/>
            <w:noWrap/>
            <w:vAlign w:val="bottom"/>
            <w:hideMark/>
          </w:tcPr>
          <w:p w14:paraId="3CBAD5D4"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66A9EE05" w14:textId="11B7E155"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(18.534)</w:t>
            </w:r>
          </w:p>
        </w:tc>
      </w:tr>
      <w:tr w:rsidR="00B715E1" w:rsidRPr="009259F9" w14:paraId="55CB4FDF" w14:textId="77777777" w:rsidTr="00F52D75">
        <w:trPr>
          <w:trHeight w:val="300"/>
        </w:trPr>
        <w:tc>
          <w:tcPr>
            <w:tcW w:w="6292" w:type="dxa"/>
            <w:tcBorders>
              <w:top w:val="nil"/>
              <w:left w:val="nil"/>
              <w:bottom w:val="nil"/>
              <w:right w:val="nil"/>
            </w:tcBorders>
            <w:shd w:val="clear" w:color="000000" w:fill="FFFFFF"/>
            <w:noWrap/>
            <w:vAlign w:val="center"/>
            <w:hideMark/>
          </w:tcPr>
          <w:p w14:paraId="1921ACD9" w14:textId="5948D7CA" w:rsidR="00B715E1" w:rsidRPr="007D523A" w:rsidRDefault="00B715E1" w:rsidP="00B715E1">
            <w:pPr>
              <w:spacing w:after="0" w:line="240" w:lineRule="auto"/>
              <w:jc w:val="both"/>
              <w:rPr>
                <w:rFonts w:eastAsia="Times New Roman"/>
                <w:b/>
                <w:bCs/>
                <w:sz w:val="20"/>
                <w:szCs w:val="20"/>
                <w:lang w:val="en-GB" w:eastAsia="el-GR"/>
              </w:rPr>
            </w:pPr>
            <w:r w:rsidRPr="007D523A">
              <w:rPr>
                <w:b/>
                <w:color w:val="000000"/>
                <w:sz w:val="20"/>
                <w:szCs w:val="20"/>
              </w:rPr>
              <w:t>Λειτουργικά κέρδη</w:t>
            </w:r>
          </w:p>
        </w:tc>
        <w:tc>
          <w:tcPr>
            <w:tcW w:w="1850" w:type="dxa"/>
            <w:tcBorders>
              <w:top w:val="single" w:sz="4" w:space="0" w:color="auto"/>
              <w:left w:val="nil"/>
              <w:bottom w:val="single" w:sz="4" w:space="0" w:color="auto"/>
              <w:right w:val="nil"/>
            </w:tcBorders>
            <w:shd w:val="clear" w:color="auto" w:fill="E2EFD9"/>
            <w:noWrap/>
            <w:vAlign w:val="bottom"/>
          </w:tcPr>
          <w:p w14:paraId="3BF0C29F" w14:textId="449A008A"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100.360</w:t>
            </w:r>
          </w:p>
        </w:tc>
        <w:tc>
          <w:tcPr>
            <w:tcW w:w="266" w:type="dxa"/>
            <w:tcBorders>
              <w:top w:val="nil"/>
              <w:left w:val="nil"/>
              <w:bottom w:val="nil"/>
              <w:right w:val="nil"/>
            </w:tcBorders>
            <w:shd w:val="clear" w:color="000000" w:fill="FFFFFF"/>
            <w:noWrap/>
            <w:vAlign w:val="bottom"/>
            <w:hideMark/>
          </w:tcPr>
          <w:p w14:paraId="1E6713AC"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single" w:sz="4" w:space="0" w:color="auto"/>
              <w:left w:val="nil"/>
              <w:bottom w:val="single" w:sz="4" w:space="0" w:color="auto"/>
              <w:right w:val="nil"/>
            </w:tcBorders>
            <w:shd w:val="clear" w:color="000000" w:fill="FFFFFF"/>
            <w:noWrap/>
            <w:vAlign w:val="bottom"/>
            <w:hideMark/>
          </w:tcPr>
          <w:p w14:paraId="736A7304" w14:textId="7F822B0E"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57.642</w:t>
            </w:r>
          </w:p>
        </w:tc>
      </w:tr>
      <w:tr w:rsidR="00B715E1" w:rsidRPr="009259F9" w14:paraId="0982F0CC" w14:textId="77777777" w:rsidTr="00F52D75">
        <w:trPr>
          <w:trHeight w:val="300"/>
        </w:trPr>
        <w:tc>
          <w:tcPr>
            <w:tcW w:w="6292" w:type="dxa"/>
            <w:tcBorders>
              <w:top w:val="nil"/>
              <w:left w:val="nil"/>
              <w:bottom w:val="nil"/>
              <w:right w:val="nil"/>
            </w:tcBorders>
            <w:shd w:val="clear" w:color="000000" w:fill="FFFFFF"/>
            <w:noWrap/>
            <w:vAlign w:val="center"/>
            <w:hideMark/>
          </w:tcPr>
          <w:p w14:paraId="73C3FBBF" w14:textId="29653878"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Χρηματοοικονομικά έσοδα</w:t>
            </w:r>
          </w:p>
        </w:tc>
        <w:tc>
          <w:tcPr>
            <w:tcW w:w="1850" w:type="dxa"/>
            <w:tcBorders>
              <w:top w:val="nil"/>
              <w:left w:val="nil"/>
              <w:bottom w:val="nil"/>
              <w:right w:val="nil"/>
            </w:tcBorders>
            <w:shd w:val="clear" w:color="auto" w:fill="E2EFD9"/>
            <w:noWrap/>
            <w:vAlign w:val="bottom"/>
          </w:tcPr>
          <w:p w14:paraId="409DB124" w14:textId="192F8DD5"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431</w:t>
            </w:r>
          </w:p>
        </w:tc>
        <w:tc>
          <w:tcPr>
            <w:tcW w:w="266" w:type="dxa"/>
            <w:tcBorders>
              <w:top w:val="nil"/>
              <w:left w:val="nil"/>
              <w:bottom w:val="nil"/>
              <w:right w:val="nil"/>
            </w:tcBorders>
            <w:shd w:val="clear" w:color="000000" w:fill="FFFFFF"/>
            <w:noWrap/>
            <w:vAlign w:val="bottom"/>
            <w:hideMark/>
          </w:tcPr>
          <w:p w14:paraId="7CA19B80"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5ED76D24" w14:textId="4AFD233A"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264</w:t>
            </w:r>
          </w:p>
        </w:tc>
      </w:tr>
      <w:tr w:rsidR="00B715E1" w:rsidRPr="009259F9" w14:paraId="01AD9C66" w14:textId="77777777" w:rsidTr="00F52D75">
        <w:trPr>
          <w:trHeight w:val="300"/>
        </w:trPr>
        <w:tc>
          <w:tcPr>
            <w:tcW w:w="6292" w:type="dxa"/>
            <w:tcBorders>
              <w:top w:val="nil"/>
              <w:left w:val="nil"/>
              <w:bottom w:val="nil"/>
              <w:right w:val="nil"/>
            </w:tcBorders>
            <w:shd w:val="clear" w:color="000000" w:fill="FFFFFF"/>
            <w:noWrap/>
            <w:vAlign w:val="center"/>
            <w:hideMark/>
          </w:tcPr>
          <w:p w14:paraId="7F5C791A" w14:textId="081C76E7"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Χρηματοοικονομικά έξοδα</w:t>
            </w:r>
          </w:p>
        </w:tc>
        <w:tc>
          <w:tcPr>
            <w:tcW w:w="1850" w:type="dxa"/>
            <w:tcBorders>
              <w:top w:val="nil"/>
              <w:left w:val="nil"/>
              <w:bottom w:val="nil"/>
              <w:right w:val="nil"/>
            </w:tcBorders>
            <w:shd w:val="clear" w:color="auto" w:fill="E2EFD9"/>
            <w:noWrap/>
            <w:vAlign w:val="bottom"/>
          </w:tcPr>
          <w:p w14:paraId="199EE717" w14:textId="7AC96EC8"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(36.893)</w:t>
            </w:r>
          </w:p>
        </w:tc>
        <w:tc>
          <w:tcPr>
            <w:tcW w:w="266" w:type="dxa"/>
            <w:tcBorders>
              <w:top w:val="nil"/>
              <w:left w:val="nil"/>
              <w:bottom w:val="nil"/>
              <w:right w:val="nil"/>
            </w:tcBorders>
            <w:shd w:val="clear" w:color="000000" w:fill="FFFFFF"/>
            <w:noWrap/>
            <w:vAlign w:val="bottom"/>
            <w:hideMark/>
          </w:tcPr>
          <w:p w14:paraId="00140E96"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1C8050EF" w14:textId="07344AEC"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(29.249)</w:t>
            </w:r>
          </w:p>
        </w:tc>
      </w:tr>
      <w:tr w:rsidR="00B715E1" w:rsidRPr="009259F9" w14:paraId="3D3DFFA6" w14:textId="77777777" w:rsidTr="00F52D75">
        <w:trPr>
          <w:trHeight w:val="300"/>
        </w:trPr>
        <w:tc>
          <w:tcPr>
            <w:tcW w:w="6292" w:type="dxa"/>
            <w:tcBorders>
              <w:top w:val="nil"/>
              <w:left w:val="nil"/>
              <w:bottom w:val="nil"/>
              <w:right w:val="nil"/>
            </w:tcBorders>
            <w:shd w:val="clear" w:color="000000" w:fill="FFFFFF"/>
            <w:noWrap/>
            <w:vAlign w:val="center"/>
            <w:hideMark/>
          </w:tcPr>
          <w:p w14:paraId="7C559F50" w14:textId="6B985512" w:rsidR="00B715E1" w:rsidRPr="007D523A" w:rsidRDefault="00B715E1" w:rsidP="00B715E1">
            <w:pPr>
              <w:spacing w:after="0" w:line="240" w:lineRule="auto"/>
              <w:jc w:val="both"/>
              <w:rPr>
                <w:rFonts w:eastAsia="Times New Roman"/>
                <w:b/>
                <w:bCs/>
                <w:sz w:val="20"/>
                <w:szCs w:val="20"/>
                <w:lang w:val="en-GB" w:eastAsia="el-GR"/>
              </w:rPr>
            </w:pPr>
            <w:r w:rsidRPr="007D523A">
              <w:rPr>
                <w:b/>
                <w:color w:val="000000"/>
                <w:sz w:val="20"/>
                <w:szCs w:val="20"/>
              </w:rPr>
              <w:t>Καθαρά χρηματοοικονομικά έξοδα</w:t>
            </w:r>
          </w:p>
        </w:tc>
        <w:tc>
          <w:tcPr>
            <w:tcW w:w="1850" w:type="dxa"/>
            <w:tcBorders>
              <w:top w:val="single" w:sz="4" w:space="0" w:color="auto"/>
              <w:left w:val="nil"/>
              <w:bottom w:val="single" w:sz="4" w:space="0" w:color="auto"/>
              <w:right w:val="nil"/>
            </w:tcBorders>
            <w:shd w:val="clear" w:color="auto" w:fill="E2EFD9"/>
            <w:noWrap/>
            <w:vAlign w:val="bottom"/>
          </w:tcPr>
          <w:p w14:paraId="7BCDAAFC" w14:textId="169BD1F9"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(36.462)</w:t>
            </w:r>
          </w:p>
        </w:tc>
        <w:tc>
          <w:tcPr>
            <w:tcW w:w="266" w:type="dxa"/>
            <w:tcBorders>
              <w:top w:val="nil"/>
              <w:left w:val="nil"/>
              <w:bottom w:val="nil"/>
              <w:right w:val="nil"/>
            </w:tcBorders>
            <w:shd w:val="clear" w:color="000000" w:fill="FFFFFF"/>
            <w:noWrap/>
            <w:vAlign w:val="bottom"/>
            <w:hideMark/>
          </w:tcPr>
          <w:p w14:paraId="1C257E1C"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single" w:sz="4" w:space="0" w:color="auto"/>
              <w:left w:val="nil"/>
              <w:bottom w:val="single" w:sz="4" w:space="0" w:color="auto"/>
              <w:right w:val="nil"/>
            </w:tcBorders>
            <w:shd w:val="clear" w:color="000000" w:fill="FFFFFF"/>
            <w:noWrap/>
            <w:vAlign w:val="bottom"/>
            <w:hideMark/>
          </w:tcPr>
          <w:p w14:paraId="6563B5B0" w14:textId="23AAF8E4"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(28.985)</w:t>
            </w:r>
          </w:p>
        </w:tc>
      </w:tr>
      <w:tr w:rsidR="00B715E1" w:rsidRPr="009259F9" w14:paraId="70204027" w14:textId="77777777" w:rsidTr="00F52D75">
        <w:trPr>
          <w:trHeight w:val="300"/>
        </w:trPr>
        <w:tc>
          <w:tcPr>
            <w:tcW w:w="6292" w:type="dxa"/>
            <w:tcBorders>
              <w:top w:val="nil"/>
              <w:left w:val="nil"/>
              <w:bottom w:val="nil"/>
              <w:right w:val="nil"/>
            </w:tcBorders>
            <w:shd w:val="clear" w:color="000000" w:fill="FFFFFF"/>
            <w:noWrap/>
            <w:vAlign w:val="center"/>
            <w:hideMark/>
          </w:tcPr>
          <w:p w14:paraId="0E854D90" w14:textId="1D0CDB28" w:rsidR="00B715E1" w:rsidRPr="007D523A" w:rsidRDefault="00B715E1" w:rsidP="00B715E1">
            <w:pPr>
              <w:spacing w:after="0" w:line="240" w:lineRule="auto"/>
              <w:jc w:val="both"/>
              <w:rPr>
                <w:rFonts w:eastAsia="Times New Roman"/>
                <w:sz w:val="20"/>
                <w:szCs w:val="20"/>
                <w:lang w:eastAsia="el-GR"/>
              </w:rPr>
            </w:pPr>
            <w:r w:rsidRPr="007D523A">
              <w:rPr>
                <w:color w:val="000000"/>
                <w:sz w:val="20"/>
                <w:szCs w:val="20"/>
              </w:rPr>
              <w:t>Κέρδη από συγγενείς επιχειρήσεις, καθαρά από φόρους</w:t>
            </w:r>
          </w:p>
        </w:tc>
        <w:tc>
          <w:tcPr>
            <w:tcW w:w="1850" w:type="dxa"/>
            <w:tcBorders>
              <w:top w:val="nil"/>
              <w:left w:val="nil"/>
              <w:bottom w:val="nil"/>
              <w:right w:val="nil"/>
            </w:tcBorders>
            <w:shd w:val="clear" w:color="auto" w:fill="E2EFD9"/>
            <w:noWrap/>
            <w:vAlign w:val="bottom"/>
          </w:tcPr>
          <w:p w14:paraId="2AFD4104" w14:textId="3689B06B"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6.059</w:t>
            </w:r>
          </w:p>
        </w:tc>
        <w:tc>
          <w:tcPr>
            <w:tcW w:w="266" w:type="dxa"/>
            <w:tcBorders>
              <w:top w:val="nil"/>
              <w:left w:val="nil"/>
              <w:bottom w:val="nil"/>
              <w:right w:val="nil"/>
            </w:tcBorders>
            <w:shd w:val="clear" w:color="000000" w:fill="FFFFFF"/>
            <w:noWrap/>
            <w:vAlign w:val="bottom"/>
            <w:hideMark/>
          </w:tcPr>
          <w:p w14:paraId="50B3F6AA"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230ACB26" w14:textId="0424057D"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1.855</w:t>
            </w:r>
          </w:p>
        </w:tc>
      </w:tr>
      <w:tr w:rsidR="00B715E1" w:rsidRPr="009259F9" w14:paraId="71E44542" w14:textId="77777777" w:rsidTr="00F52D75">
        <w:trPr>
          <w:trHeight w:val="300"/>
        </w:trPr>
        <w:tc>
          <w:tcPr>
            <w:tcW w:w="6292" w:type="dxa"/>
            <w:tcBorders>
              <w:top w:val="nil"/>
              <w:left w:val="nil"/>
              <w:bottom w:val="nil"/>
              <w:right w:val="nil"/>
            </w:tcBorders>
            <w:shd w:val="clear" w:color="000000" w:fill="FFFFFF"/>
            <w:noWrap/>
            <w:vAlign w:val="center"/>
            <w:hideMark/>
          </w:tcPr>
          <w:p w14:paraId="2049FFB9" w14:textId="6C2CB750" w:rsidR="00B715E1" w:rsidRPr="007D523A" w:rsidRDefault="00B715E1" w:rsidP="00B715E1">
            <w:pPr>
              <w:spacing w:after="0" w:line="240" w:lineRule="auto"/>
              <w:jc w:val="both"/>
              <w:rPr>
                <w:rFonts w:eastAsia="Times New Roman"/>
                <w:b/>
                <w:bCs/>
                <w:sz w:val="20"/>
                <w:szCs w:val="20"/>
                <w:lang w:val="en-GB" w:eastAsia="el-GR"/>
              </w:rPr>
            </w:pPr>
            <w:r w:rsidRPr="007D523A">
              <w:rPr>
                <w:b/>
                <w:color w:val="000000"/>
                <w:sz w:val="20"/>
                <w:szCs w:val="20"/>
              </w:rPr>
              <w:t>Κέρδη προ φόρων</w:t>
            </w:r>
          </w:p>
        </w:tc>
        <w:tc>
          <w:tcPr>
            <w:tcW w:w="1850" w:type="dxa"/>
            <w:tcBorders>
              <w:top w:val="single" w:sz="4" w:space="0" w:color="auto"/>
              <w:left w:val="nil"/>
              <w:bottom w:val="single" w:sz="4" w:space="0" w:color="auto"/>
              <w:right w:val="nil"/>
            </w:tcBorders>
            <w:shd w:val="clear" w:color="auto" w:fill="E2EFD9"/>
            <w:noWrap/>
            <w:vAlign w:val="bottom"/>
          </w:tcPr>
          <w:p w14:paraId="51E410E1" w14:textId="30D01131"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69.957</w:t>
            </w:r>
          </w:p>
        </w:tc>
        <w:tc>
          <w:tcPr>
            <w:tcW w:w="266" w:type="dxa"/>
            <w:tcBorders>
              <w:top w:val="nil"/>
              <w:left w:val="nil"/>
              <w:bottom w:val="nil"/>
              <w:right w:val="nil"/>
            </w:tcBorders>
            <w:shd w:val="clear" w:color="000000" w:fill="FFFFFF"/>
            <w:noWrap/>
            <w:vAlign w:val="bottom"/>
            <w:hideMark/>
          </w:tcPr>
          <w:p w14:paraId="35687C2E"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single" w:sz="4" w:space="0" w:color="auto"/>
              <w:left w:val="nil"/>
              <w:bottom w:val="single" w:sz="4" w:space="0" w:color="auto"/>
              <w:right w:val="nil"/>
            </w:tcBorders>
            <w:shd w:val="clear" w:color="000000" w:fill="FFFFFF"/>
            <w:noWrap/>
            <w:vAlign w:val="bottom"/>
            <w:hideMark/>
          </w:tcPr>
          <w:p w14:paraId="0470AE88" w14:textId="0F7D8D53"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30.513</w:t>
            </w:r>
          </w:p>
        </w:tc>
      </w:tr>
      <w:tr w:rsidR="00B715E1" w:rsidRPr="009259F9" w14:paraId="09A5F674" w14:textId="77777777" w:rsidTr="00F52D75">
        <w:trPr>
          <w:trHeight w:val="300"/>
        </w:trPr>
        <w:tc>
          <w:tcPr>
            <w:tcW w:w="6292" w:type="dxa"/>
            <w:tcBorders>
              <w:top w:val="nil"/>
              <w:left w:val="nil"/>
              <w:bottom w:val="nil"/>
              <w:right w:val="nil"/>
            </w:tcBorders>
            <w:shd w:val="clear" w:color="000000" w:fill="FFFFFF"/>
            <w:noWrap/>
            <w:vAlign w:val="center"/>
            <w:hideMark/>
          </w:tcPr>
          <w:p w14:paraId="5D41FB79" w14:textId="24097937" w:rsidR="00B715E1" w:rsidRPr="007D523A" w:rsidRDefault="00B715E1" w:rsidP="00B715E1">
            <w:pPr>
              <w:spacing w:after="0" w:line="240" w:lineRule="auto"/>
              <w:jc w:val="both"/>
              <w:rPr>
                <w:rFonts w:eastAsia="Times New Roman"/>
                <w:sz w:val="20"/>
                <w:szCs w:val="20"/>
                <w:lang w:val="en-GB" w:eastAsia="el-GR"/>
              </w:rPr>
            </w:pPr>
            <w:r w:rsidRPr="007D523A">
              <w:rPr>
                <w:color w:val="000000"/>
                <w:sz w:val="20"/>
                <w:szCs w:val="20"/>
              </w:rPr>
              <w:t xml:space="preserve">Φόρος εισοδήματος </w:t>
            </w:r>
          </w:p>
        </w:tc>
        <w:tc>
          <w:tcPr>
            <w:tcW w:w="1850" w:type="dxa"/>
            <w:tcBorders>
              <w:top w:val="nil"/>
              <w:left w:val="nil"/>
              <w:bottom w:val="nil"/>
              <w:right w:val="nil"/>
            </w:tcBorders>
            <w:shd w:val="clear" w:color="auto" w:fill="E2EFD9"/>
            <w:noWrap/>
            <w:vAlign w:val="bottom"/>
          </w:tcPr>
          <w:p w14:paraId="47592C98" w14:textId="3A76318F"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(9.536)</w:t>
            </w:r>
          </w:p>
        </w:tc>
        <w:tc>
          <w:tcPr>
            <w:tcW w:w="266" w:type="dxa"/>
            <w:tcBorders>
              <w:top w:val="nil"/>
              <w:left w:val="nil"/>
              <w:bottom w:val="nil"/>
              <w:right w:val="nil"/>
            </w:tcBorders>
            <w:shd w:val="clear" w:color="000000" w:fill="FFFFFF"/>
            <w:noWrap/>
            <w:vAlign w:val="bottom"/>
            <w:hideMark/>
          </w:tcPr>
          <w:p w14:paraId="4310A2AD"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703DB06B" w14:textId="45B7D454"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(8.434)</w:t>
            </w:r>
          </w:p>
        </w:tc>
      </w:tr>
      <w:tr w:rsidR="00B715E1" w:rsidRPr="009259F9" w14:paraId="66DC59DE" w14:textId="77777777" w:rsidTr="00F52D75">
        <w:trPr>
          <w:trHeight w:val="315"/>
        </w:trPr>
        <w:tc>
          <w:tcPr>
            <w:tcW w:w="6292" w:type="dxa"/>
            <w:tcBorders>
              <w:top w:val="nil"/>
              <w:left w:val="nil"/>
              <w:bottom w:val="nil"/>
              <w:right w:val="nil"/>
            </w:tcBorders>
            <w:shd w:val="clear" w:color="000000" w:fill="FFFFFF"/>
            <w:vAlign w:val="center"/>
            <w:hideMark/>
          </w:tcPr>
          <w:p w14:paraId="3EEC841A" w14:textId="1E6486C1" w:rsidR="00B715E1" w:rsidRPr="007D523A" w:rsidRDefault="00B715E1" w:rsidP="00B715E1">
            <w:pPr>
              <w:spacing w:after="0" w:line="240" w:lineRule="auto"/>
              <w:jc w:val="both"/>
              <w:rPr>
                <w:rFonts w:eastAsia="Times New Roman"/>
                <w:b/>
                <w:bCs/>
                <w:sz w:val="20"/>
                <w:szCs w:val="20"/>
                <w:lang w:val="en-GB" w:eastAsia="el-GR"/>
              </w:rPr>
            </w:pPr>
            <w:r w:rsidRPr="007D523A">
              <w:rPr>
                <w:b/>
                <w:color w:val="000000"/>
                <w:sz w:val="20"/>
                <w:szCs w:val="20"/>
              </w:rPr>
              <w:t>Κέρδη περιόδου</w:t>
            </w:r>
          </w:p>
        </w:tc>
        <w:tc>
          <w:tcPr>
            <w:tcW w:w="1850" w:type="dxa"/>
            <w:tcBorders>
              <w:top w:val="single" w:sz="4" w:space="0" w:color="auto"/>
              <w:left w:val="nil"/>
              <w:bottom w:val="single" w:sz="8" w:space="0" w:color="auto"/>
              <w:right w:val="nil"/>
            </w:tcBorders>
            <w:shd w:val="clear" w:color="auto" w:fill="E2EFD9"/>
            <w:noWrap/>
            <w:vAlign w:val="bottom"/>
          </w:tcPr>
          <w:p w14:paraId="1294A99F" w14:textId="5D21BE16"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60.420</w:t>
            </w:r>
          </w:p>
        </w:tc>
        <w:tc>
          <w:tcPr>
            <w:tcW w:w="266" w:type="dxa"/>
            <w:tcBorders>
              <w:top w:val="nil"/>
              <w:left w:val="nil"/>
              <w:bottom w:val="nil"/>
              <w:right w:val="nil"/>
            </w:tcBorders>
            <w:shd w:val="clear" w:color="000000" w:fill="FFFFFF"/>
            <w:noWrap/>
            <w:vAlign w:val="bottom"/>
            <w:hideMark/>
          </w:tcPr>
          <w:p w14:paraId="6C3BF9DF" w14:textId="77777777"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lang w:val="en-GB"/>
              </w:rPr>
              <w:t> </w:t>
            </w:r>
          </w:p>
        </w:tc>
        <w:tc>
          <w:tcPr>
            <w:tcW w:w="1725" w:type="dxa"/>
            <w:tcBorders>
              <w:top w:val="single" w:sz="4" w:space="0" w:color="auto"/>
              <w:left w:val="nil"/>
              <w:bottom w:val="single" w:sz="8" w:space="0" w:color="auto"/>
              <w:right w:val="nil"/>
            </w:tcBorders>
            <w:shd w:val="clear" w:color="000000" w:fill="FFFFFF"/>
            <w:noWrap/>
            <w:vAlign w:val="bottom"/>
            <w:hideMark/>
          </w:tcPr>
          <w:p w14:paraId="53EDDA4B" w14:textId="253D2326"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22.079</w:t>
            </w:r>
          </w:p>
        </w:tc>
      </w:tr>
      <w:tr w:rsidR="00B715E1" w:rsidRPr="009259F9" w14:paraId="79665169" w14:textId="77777777" w:rsidTr="001A12E5">
        <w:trPr>
          <w:trHeight w:val="300"/>
        </w:trPr>
        <w:tc>
          <w:tcPr>
            <w:tcW w:w="6292" w:type="dxa"/>
            <w:tcBorders>
              <w:top w:val="nil"/>
              <w:left w:val="nil"/>
              <w:bottom w:val="nil"/>
              <w:right w:val="nil"/>
            </w:tcBorders>
            <w:shd w:val="clear" w:color="000000" w:fill="FFFFFF"/>
            <w:vAlign w:val="center"/>
            <w:hideMark/>
          </w:tcPr>
          <w:p w14:paraId="2E7085B2" w14:textId="395A961E" w:rsidR="00B715E1" w:rsidRPr="007D523A" w:rsidRDefault="00B715E1" w:rsidP="00B715E1">
            <w:pPr>
              <w:spacing w:after="0" w:line="240" w:lineRule="auto"/>
              <w:jc w:val="both"/>
              <w:rPr>
                <w:rFonts w:eastAsia="Times New Roman"/>
                <w:b/>
                <w:bCs/>
                <w:color w:val="000000"/>
                <w:sz w:val="20"/>
                <w:szCs w:val="20"/>
                <w:lang w:val="en-GB" w:eastAsia="el-GR"/>
              </w:rPr>
            </w:pPr>
            <w:r w:rsidRPr="007D523A">
              <w:rPr>
                <w:b/>
                <w:color w:val="000000"/>
                <w:sz w:val="20"/>
                <w:szCs w:val="20"/>
              </w:rPr>
              <w:t>Κέρδη/Ζημιές αποδιδόμενα σε:</w:t>
            </w:r>
          </w:p>
        </w:tc>
        <w:tc>
          <w:tcPr>
            <w:tcW w:w="1850" w:type="dxa"/>
            <w:tcBorders>
              <w:top w:val="nil"/>
              <w:left w:val="nil"/>
              <w:bottom w:val="nil"/>
              <w:right w:val="nil"/>
            </w:tcBorders>
            <w:shd w:val="clear" w:color="auto" w:fill="E2EFD9"/>
            <w:noWrap/>
            <w:vAlign w:val="bottom"/>
          </w:tcPr>
          <w:p w14:paraId="2DC5D4A8" w14:textId="7D9977C8" w:rsidR="00B715E1" w:rsidRPr="007D523A" w:rsidRDefault="00B715E1" w:rsidP="00B715E1">
            <w:pPr>
              <w:spacing w:after="0" w:line="240" w:lineRule="auto"/>
              <w:rPr>
                <w:rFonts w:cs="Calibri"/>
                <w:color w:val="000000"/>
                <w:sz w:val="20"/>
                <w:szCs w:val="20"/>
                <w:lang w:val="en-GB"/>
              </w:rPr>
            </w:pPr>
          </w:p>
        </w:tc>
        <w:tc>
          <w:tcPr>
            <w:tcW w:w="266" w:type="dxa"/>
            <w:tcBorders>
              <w:top w:val="nil"/>
              <w:left w:val="nil"/>
              <w:bottom w:val="nil"/>
              <w:right w:val="nil"/>
            </w:tcBorders>
            <w:shd w:val="clear" w:color="auto" w:fill="auto"/>
            <w:noWrap/>
            <w:vAlign w:val="bottom"/>
            <w:hideMark/>
          </w:tcPr>
          <w:p w14:paraId="197C0674" w14:textId="77777777"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lang w:val="en-GB"/>
              </w:rPr>
              <w:t> </w:t>
            </w:r>
          </w:p>
        </w:tc>
        <w:tc>
          <w:tcPr>
            <w:tcW w:w="1725" w:type="dxa"/>
            <w:tcBorders>
              <w:top w:val="nil"/>
              <w:left w:val="nil"/>
              <w:bottom w:val="nil"/>
              <w:right w:val="nil"/>
            </w:tcBorders>
            <w:shd w:val="clear" w:color="000000" w:fill="FFFFFF"/>
            <w:noWrap/>
            <w:vAlign w:val="bottom"/>
            <w:hideMark/>
          </w:tcPr>
          <w:p w14:paraId="46104650" w14:textId="55E23563"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 </w:t>
            </w:r>
          </w:p>
        </w:tc>
      </w:tr>
      <w:tr w:rsidR="00B715E1" w:rsidRPr="009259F9" w14:paraId="15A76F72" w14:textId="77777777" w:rsidTr="001A12E5">
        <w:trPr>
          <w:trHeight w:val="300"/>
        </w:trPr>
        <w:tc>
          <w:tcPr>
            <w:tcW w:w="6292" w:type="dxa"/>
            <w:tcBorders>
              <w:top w:val="nil"/>
              <w:left w:val="nil"/>
              <w:bottom w:val="nil"/>
              <w:right w:val="nil"/>
            </w:tcBorders>
            <w:shd w:val="clear" w:color="000000" w:fill="FFFFFF"/>
            <w:vAlign w:val="center"/>
            <w:hideMark/>
          </w:tcPr>
          <w:p w14:paraId="654E2DFE" w14:textId="54391B4A" w:rsidR="00B715E1" w:rsidRPr="007D523A" w:rsidRDefault="00B715E1" w:rsidP="00B715E1">
            <w:pPr>
              <w:spacing w:after="0" w:line="240" w:lineRule="auto"/>
              <w:jc w:val="both"/>
              <w:rPr>
                <w:rFonts w:eastAsia="Times New Roman"/>
                <w:color w:val="000000"/>
                <w:sz w:val="20"/>
                <w:szCs w:val="20"/>
                <w:lang w:val="en-GB" w:eastAsia="el-GR"/>
              </w:rPr>
            </w:pPr>
            <w:r w:rsidRPr="007D523A">
              <w:rPr>
                <w:color w:val="000000"/>
                <w:sz w:val="20"/>
                <w:szCs w:val="20"/>
              </w:rPr>
              <w:t>Μετόχους της Εταιρείας</w:t>
            </w:r>
          </w:p>
        </w:tc>
        <w:tc>
          <w:tcPr>
            <w:tcW w:w="1850" w:type="dxa"/>
            <w:tcBorders>
              <w:top w:val="nil"/>
              <w:left w:val="nil"/>
              <w:bottom w:val="nil"/>
              <w:right w:val="nil"/>
            </w:tcBorders>
            <w:shd w:val="clear" w:color="auto" w:fill="E2EFD9"/>
            <w:noWrap/>
            <w:vAlign w:val="bottom"/>
          </w:tcPr>
          <w:p w14:paraId="03474511" w14:textId="2CC917B8"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60.417</w:t>
            </w:r>
          </w:p>
        </w:tc>
        <w:tc>
          <w:tcPr>
            <w:tcW w:w="266" w:type="dxa"/>
            <w:tcBorders>
              <w:top w:val="nil"/>
              <w:left w:val="nil"/>
              <w:bottom w:val="nil"/>
              <w:right w:val="nil"/>
            </w:tcBorders>
            <w:shd w:val="clear" w:color="auto" w:fill="auto"/>
            <w:noWrap/>
            <w:vAlign w:val="bottom"/>
            <w:hideMark/>
          </w:tcPr>
          <w:p w14:paraId="60313DD8" w14:textId="77777777" w:rsidR="00B715E1" w:rsidRPr="007D523A" w:rsidRDefault="00B715E1" w:rsidP="00B715E1">
            <w:pPr>
              <w:spacing w:after="0" w:line="240" w:lineRule="auto"/>
              <w:rPr>
                <w:rFonts w:cs="Calibri"/>
                <w:color w:val="000000"/>
                <w:sz w:val="20"/>
                <w:szCs w:val="20"/>
                <w:lang w:val="en-GB"/>
              </w:rPr>
            </w:pPr>
            <w:r w:rsidRPr="007D523A">
              <w:rPr>
                <w:rFonts w:cs="Calibri"/>
                <w:color w:val="000000"/>
                <w:sz w:val="20"/>
                <w:szCs w:val="20"/>
              </w:rPr>
              <w:t> </w:t>
            </w:r>
          </w:p>
        </w:tc>
        <w:tc>
          <w:tcPr>
            <w:tcW w:w="1725" w:type="dxa"/>
            <w:tcBorders>
              <w:top w:val="nil"/>
              <w:left w:val="nil"/>
              <w:bottom w:val="nil"/>
              <w:right w:val="nil"/>
            </w:tcBorders>
            <w:shd w:val="clear" w:color="000000" w:fill="FFFFFF"/>
            <w:noWrap/>
            <w:vAlign w:val="bottom"/>
            <w:hideMark/>
          </w:tcPr>
          <w:p w14:paraId="5C1E68CD" w14:textId="41E49470"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22.077</w:t>
            </w:r>
          </w:p>
        </w:tc>
      </w:tr>
      <w:tr w:rsidR="00B715E1" w:rsidRPr="009259F9" w14:paraId="42A304AF" w14:textId="77777777" w:rsidTr="001A12E5">
        <w:trPr>
          <w:trHeight w:val="300"/>
        </w:trPr>
        <w:tc>
          <w:tcPr>
            <w:tcW w:w="6292" w:type="dxa"/>
            <w:tcBorders>
              <w:top w:val="nil"/>
              <w:left w:val="nil"/>
              <w:bottom w:val="nil"/>
              <w:right w:val="nil"/>
            </w:tcBorders>
            <w:shd w:val="clear" w:color="000000" w:fill="FFFFFF"/>
            <w:vAlign w:val="center"/>
            <w:hideMark/>
          </w:tcPr>
          <w:p w14:paraId="536B1C43" w14:textId="73649E28" w:rsidR="00B715E1" w:rsidRPr="007D523A" w:rsidRDefault="00B715E1" w:rsidP="00B715E1">
            <w:pPr>
              <w:spacing w:after="0" w:line="240" w:lineRule="auto"/>
              <w:jc w:val="both"/>
              <w:rPr>
                <w:rFonts w:eastAsia="Times New Roman"/>
                <w:color w:val="000000"/>
                <w:sz w:val="20"/>
                <w:szCs w:val="20"/>
                <w:lang w:val="en-GB" w:eastAsia="el-GR"/>
              </w:rPr>
            </w:pPr>
            <w:r w:rsidRPr="007D523A">
              <w:rPr>
                <w:color w:val="000000"/>
                <w:sz w:val="20"/>
                <w:szCs w:val="20"/>
              </w:rPr>
              <w:t>Δικαιώματα μειοψηφίας</w:t>
            </w:r>
          </w:p>
        </w:tc>
        <w:tc>
          <w:tcPr>
            <w:tcW w:w="1850" w:type="dxa"/>
            <w:tcBorders>
              <w:top w:val="nil"/>
              <w:left w:val="nil"/>
              <w:bottom w:val="nil"/>
              <w:right w:val="nil"/>
            </w:tcBorders>
            <w:shd w:val="clear" w:color="auto" w:fill="E2EFD9"/>
            <w:noWrap/>
            <w:vAlign w:val="bottom"/>
          </w:tcPr>
          <w:p w14:paraId="4F282ADA" w14:textId="06A86D51" w:rsidR="00B715E1" w:rsidRPr="007D523A" w:rsidRDefault="00B715E1" w:rsidP="00B715E1">
            <w:pPr>
              <w:spacing w:after="0" w:line="240" w:lineRule="auto"/>
              <w:jc w:val="right"/>
              <w:rPr>
                <w:rFonts w:cs="Calibri"/>
                <w:color w:val="000000"/>
                <w:sz w:val="20"/>
                <w:szCs w:val="20"/>
                <w:lang w:val="en-ZA"/>
              </w:rPr>
            </w:pPr>
            <w:r w:rsidRPr="007D523A">
              <w:rPr>
                <w:rFonts w:cs="Calibri"/>
                <w:color w:val="000000"/>
                <w:sz w:val="20"/>
                <w:szCs w:val="20"/>
              </w:rPr>
              <w:t>3</w:t>
            </w:r>
          </w:p>
        </w:tc>
        <w:tc>
          <w:tcPr>
            <w:tcW w:w="266" w:type="dxa"/>
            <w:tcBorders>
              <w:top w:val="nil"/>
              <w:left w:val="nil"/>
              <w:bottom w:val="nil"/>
              <w:right w:val="nil"/>
            </w:tcBorders>
            <w:shd w:val="clear" w:color="auto" w:fill="auto"/>
            <w:noWrap/>
            <w:vAlign w:val="bottom"/>
            <w:hideMark/>
          </w:tcPr>
          <w:p w14:paraId="5300D858" w14:textId="77777777" w:rsidR="00B715E1" w:rsidRPr="007D523A" w:rsidRDefault="00B715E1" w:rsidP="00B715E1">
            <w:pPr>
              <w:spacing w:after="0" w:line="240" w:lineRule="auto"/>
              <w:rPr>
                <w:rFonts w:cs="Calibri"/>
                <w:color w:val="000000"/>
                <w:sz w:val="20"/>
                <w:szCs w:val="20"/>
                <w:lang w:val="en-GB"/>
              </w:rPr>
            </w:pPr>
            <w:r w:rsidRPr="007D523A">
              <w:rPr>
                <w:rFonts w:cs="Calibri"/>
                <w:color w:val="000000"/>
                <w:sz w:val="20"/>
                <w:szCs w:val="20"/>
              </w:rPr>
              <w:t> </w:t>
            </w:r>
          </w:p>
        </w:tc>
        <w:tc>
          <w:tcPr>
            <w:tcW w:w="1725" w:type="dxa"/>
            <w:tcBorders>
              <w:top w:val="nil"/>
              <w:left w:val="nil"/>
              <w:bottom w:val="nil"/>
              <w:right w:val="nil"/>
            </w:tcBorders>
            <w:shd w:val="clear" w:color="000000" w:fill="FFFFFF"/>
            <w:noWrap/>
            <w:vAlign w:val="bottom"/>
            <w:hideMark/>
          </w:tcPr>
          <w:p w14:paraId="62787811" w14:textId="5EB838BA" w:rsidR="00B715E1" w:rsidRPr="007D523A" w:rsidRDefault="00B715E1" w:rsidP="00B715E1">
            <w:pPr>
              <w:spacing w:after="0" w:line="240" w:lineRule="auto"/>
              <w:jc w:val="right"/>
              <w:rPr>
                <w:rFonts w:cs="Calibri"/>
                <w:color w:val="000000"/>
                <w:sz w:val="20"/>
                <w:szCs w:val="20"/>
                <w:lang w:val="en-GB"/>
              </w:rPr>
            </w:pPr>
            <w:r w:rsidRPr="007D523A">
              <w:rPr>
                <w:rFonts w:cs="Calibri"/>
                <w:color w:val="000000"/>
                <w:sz w:val="20"/>
                <w:szCs w:val="20"/>
              </w:rPr>
              <w:t>1</w:t>
            </w:r>
          </w:p>
        </w:tc>
      </w:tr>
      <w:tr w:rsidR="00B715E1" w:rsidRPr="009259F9" w14:paraId="1A83C9AE" w14:textId="77777777" w:rsidTr="001A12E5">
        <w:trPr>
          <w:trHeight w:val="315"/>
        </w:trPr>
        <w:tc>
          <w:tcPr>
            <w:tcW w:w="6292" w:type="dxa"/>
            <w:tcBorders>
              <w:top w:val="nil"/>
              <w:left w:val="nil"/>
              <w:bottom w:val="nil"/>
              <w:right w:val="nil"/>
            </w:tcBorders>
            <w:shd w:val="clear" w:color="000000" w:fill="FFFFFF"/>
            <w:vAlign w:val="bottom"/>
            <w:hideMark/>
          </w:tcPr>
          <w:p w14:paraId="02F7859E" w14:textId="77777777" w:rsidR="00B715E1" w:rsidRPr="007D523A" w:rsidRDefault="00B715E1" w:rsidP="00B715E1">
            <w:pPr>
              <w:spacing w:after="0" w:line="240" w:lineRule="auto"/>
              <w:jc w:val="both"/>
              <w:rPr>
                <w:rFonts w:ascii="Times New Roman" w:eastAsia="Times New Roman" w:hAnsi="Times New Roman"/>
                <w:color w:val="000000"/>
                <w:sz w:val="20"/>
                <w:szCs w:val="20"/>
                <w:lang w:val="en-GB" w:eastAsia="el-GR"/>
              </w:rPr>
            </w:pPr>
          </w:p>
        </w:tc>
        <w:tc>
          <w:tcPr>
            <w:tcW w:w="1850" w:type="dxa"/>
            <w:tcBorders>
              <w:top w:val="single" w:sz="4" w:space="0" w:color="auto"/>
              <w:left w:val="nil"/>
              <w:bottom w:val="single" w:sz="8" w:space="0" w:color="auto"/>
              <w:right w:val="nil"/>
            </w:tcBorders>
            <w:shd w:val="clear" w:color="auto" w:fill="E2EFD9"/>
            <w:noWrap/>
            <w:vAlign w:val="bottom"/>
          </w:tcPr>
          <w:p w14:paraId="6CCDC248" w14:textId="41B63CDB"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60.420</w:t>
            </w:r>
          </w:p>
        </w:tc>
        <w:tc>
          <w:tcPr>
            <w:tcW w:w="266" w:type="dxa"/>
            <w:tcBorders>
              <w:top w:val="nil"/>
              <w:left w:val="nil"/>
              <w:bottom w:val="nil"/>
              <w:right w:val="nil"/>
            </w:tcBorders>
            <w:shd w:val="clear" w:color="auto" w:fill="auto"/>
            <w:noWrap/>
            <w:vAlign w:val="bottom"/>
            <w:hideMark/>
          </w:tcPr>
          <w:p w14:paraId="2CA333BA" w14:textId="77777777" w:rsidR="00B715E1" w:rsidRPr="007D523A" w:rsidRDefault="00B715E1" w:rsidP="00B715E1">
            <w:pPr>
              <w:spacing w:after="0" w:line="240" w:lineRule="auto"/>
              <w:rPr>
                <w:rFonts w:cs="Calibri"/>
                <w:color w:val="000000"/>
                <w:sz w:val="20"/>
                <w:szCs w:val="20"/>
                <w:lang w:val="en-GB"/>
              </w:rPr>
            </w:pPr>
            <w:r w:rsidRPr="007D523A">
              <w:rPr>
                <w:rFonts w:cs="Calibri"/>
                <w:color w:val="000000"/>
                <w:sz w:val="20"/>
                <w:szCs w:val="20"/>
              </w:rPr>
              <w:t> </w:t>
            </w:r>
          </w:p>
        </w:tc>
        <w:tc>
          <w:tcPr>
            <w:tcW w:w="1725" w:type="dxa"/>
            <w:tcBorders>
              <w:top w:val="single" w:sz="4" w:space="0" w:color="auto"/>
              <w:left w:val="nil"/>
              <w:bottom w:val="single" w:sz="8" w:space="0" w:color="auto"/>
              <w:right w:val="nil"/>
            </w:tcBorders>
            <w:shd w:val="clear" w:color="000000" w:fill="FFFFFF"/>
            <w:noWrap/>
            <w:vAlign w:val="bottom"/>
            <w:hideMark/>
          </w:tcPr>
          <w:p w14:paraId="0C0442CF" w14:textId="2A7BBE73" w:rsidR="00B715E1" w:rsidRPr="007D523A" w:rsidRDefault="00B715E1" w:rsidP="00B715E1">
            <w:pPr>
              <w:spacing w:after="0" w:line="240" w:lineRule="auto"/>
              <w:jc w:val="right"/>
              <w:rPr>
                <w:rFonts w:cs="Calibri"/>
                <w:b/>
                <w:bCs/>
                <w:color w:val="000000"/>
                <w:sz w:val="20"/>
                <w:szCs w:val="20"/>
                <w:lang w:val="en-GB"/>
              </w:rPr>
            </w:pPr>
            <w:r w:rsidRPr="007D523A">
              <w:rPr>
                <w:rFonts w:cs="Calibri"/>
                <w:b/>
                <w:bCs/>
                <w:color w:val="000000"/>
                <w:sz w:val="20"/>
                <w:szCs w:val="20"/>
              </w:rPr>
              <w:t>22.079</w:t>
            </w:r>
          </w:p>
        </w:tc>
      </w:tr>
    </w:tbl>
    <w:p w14:paraId="4CDCE0D1" w14:textId="77777777" w:rsidR="005657FD" w:rsidRDefault="005657FD" w:rsidP="005657FD">
      <w:pPr>
        <w:autoSpaceDE w:val="0"/>
        <w:autoSpaceDN w:val="0"/>
        <w:adjustRightInd w:val="0"/>
        <w:spacing w:after="240" w:line="240" w:lineRule="auto"/>
        <w:contextualSpacing/>
        <w:jc w:val="both"/>
        <w:rPr>
          <w:sz w:val="20"/>
          <w:szCs w:val="20"/>
          <w:lang w:val="en-GB"/>
        </w:rPr>
      </w:pPr>
    </w:p>
    <w:p w14:paraId="0748811A" w14:textId="75A78619" w:rsidR="00C33291" w:rsidRPr="001E3B7B" w:rsidRDefault="001E3B7B" w:rsidP="006B321F">
      <w:pPr>
        <w:keepNext/>
        <w:keepLines/>
        <w:spacing w:after="120" w:line="240" w:lineRule="auto"/>
        <w:jc w:val="both"/>
        <w:outlineLvl w:val="1"/>
        <w:rPr>
          <w:rFonts w:eastAsia="SimSun" w:cs="Calibri"/>
          <w:b/>
          <w:bCs/>
          <w:color w:val="4F6228"/>
          <w:sz w:val="24"/>
          <w:szCs w:val="24"/>
        </w:rPr>
      </w:pPr>
      <w:r w:rsidRPr="008B7319">
        <w:rPr>
          <w:rFonts w:eastAsia="SimSun" w:cs="Calibri"/>
          <w:b/>
          <w:bCs/>
          <w:color w:val="4F6228"/>
          <w:sz w:val="24"/>
          <w:szCs w:val="24"/>
        </w:rPr>
        <w:t>Χρηματοοικονομική Πληροφόρηση ανά κλάδο</w:t>
      </w:r>
    </w:p>
    <w:tbl>
      <w:tblPr>
        <w:tblW w:w="11070" w:type="dxa"/>
        <w:tblInd w:w="-702" w:type="dxa"/>
        <w:tblLayout w:type="fixed"/>
        <w:tblLook w:val="04A0" w:firstRow="1" w:lastRow="0" w:firstColumn="1" w:lastColumn="0" w:noHBand="0" w:noVBand="1"/>
      </w:tblPr>
      <w:tblGrid>
        <w:gridCol w:w="2829"/>
        <w:gridCol w:w="1030"/>
        <w:gridCol w:w="1030"/>
        <w:gridCol w:w="1030"/>
        <w:gridCol w:w="1030"/>
        <w:gridCol w:w="983"/>
        <w:gridCol w:w="850"/>
        <w:gridCol w:w="1134"/>
        <w:gridCol w:w="1154"/>
      </w:tblGrid>
      <w:tr w:rsidR="001E3B7B" w:rsidRPr="009259F9" w14:paraId="42D65A10" w14:textId="77777777" w:rsidTr="0093388C">
        <w:trPr>
          <w:trHeight w:val="495"/>
        </w:trPr>
        <w:tc>
          <w:tcPr>
            <w:tcW w:w="2829" w:type="dxa"/>
            <w:tcBorders>
              <w:top w:val="nil"/>
              <w:left w:val="nil"/>
              <w:bottom w:val="nil"/>
              <w:right w:val="nil"/>
            </w:tcBorders>
            <w:shd w:val="clear" w:color="000000" w:fill="FFFFFF"/>
            <w:noWrap/>
            <w:vAlign w:val="bottom"/>
            <w:hideMark/>
          </w:tcPr>
          <w:p w14:paraId="038D87AF" w14:textId="1AADDA18" w:rsidR="001E3B7B" w:rsidRPr="009259F9" w:rsidRDefault="00CC188C" w:rsidP="001E3B7B">
            <w:pPr>
              <w:spacing w:after="0" w:line="240" w:lineRule="auto"/>
              <w:jc w:val="both"/>
              <w:rPr>
                <w:rFonts w:eastAsia="Times New Roman"/>
                <w:i/>
                <w:sz w:val="20"/>
                <w:szCs w:val="20"/>
                <w:lang w:val="en-GB" w:eastAsia="el-GR"/>
              </w:rPr>
            </w:pPr>
            <w:r w:rsidRPr="00734618">
              <w:rPr>
                <w:i/>
                <w:color w:val="000000"/>
                <w:sz w:val="20"/>
                <w:szCs w:val="20"/>
              </w:rPr>
              <w:t>Ποσά σε χιλιάδες ευρώ</w:t>
            </w:r>
          </w:p>
        </w:tc>
        <w:tc>
          <w:tcPr>
            <w:tcW w:w="2060" w:type="dxa"/>
            <w:gridSpan w:val="2"/>
            <w:tcBorders>
              <w:top w:val="nil"/>
              <w:left w:val="nil"/>
              <w:bottom w:val="nil"/>
              <w:right w:val="nil"/>
            </w:tcBorders>
            <w:shd w:val="clear" w:color="000000" w:fill="FFFFFF"/>
            <w:vAlign w:val="center"/>
            <w:hideMark/>
          </w:tcPr>
          <w:p w14:paraId="679B08BF" w14:textId="40D2EDE9" w:rsidR="001E3B7B" w:rsidRPr="009259F9" w:rsidRDefault="001E3B7B" w:rsidP="001E3B7B">
            <w:pPr>
              <w:spacing w:after="0" w:line="240" w:lineRule="auto"/>
              <w:jc w:val="center"/>
              <w:rPr>
                <w:rFonts w:eastAsia="Times New Roman"/>
                <w:b/>
                <w:bCs/>
                <w:color w:val="000000"/>
                <w:sz w:val="20"/>
                <w:szCs w:val="20"/>
                <w:u w:val="single"/>
                <w:lang w:val="en-GB" w:eastAsia="el-GR"/>
              </w:rPr>
            </w:pPr>
            <w:r w:rsidRPr="008B7319">
              <w:rPr>
                <w:rFonts w:eastAsia="Times New Roman"/>
                <w:b/>
                <w:bCs/>
                <w:color w:val="000000"/>
                <w:sz w:val="20"/>
                <w:szCs w:val="20"/>
                <w:u w:val="single"/>
                <w:lang w:eastAsia="el-GR"/>
              </w:rPr>
              <w:t>Καλώδια</w:t>
            </w:r>
          </w:p>
        </w:tc>
        <w:tc>
          <w:tcPr>
            <w:tcW w:w="2060" w:type="dxa"/>
            <w:gridSpan w:val="2"/>
            <w:tcBorders>
              <w:top w:val="nil"/>
              <w:left w:val="nil"/>
              <w:bottom w:val="nil"/>
              <w:right w:val="nil"/>
            </w:tcBorders>
            <w:shd w:val="clear" w:color="000000" w:fill="FFFFFF"/>
            <w:vAlign w:val="center"/>
            <w:hideMark/>
          </w:tcPr>
          <w:p w14:paraId="41AB8392" w14:textId="0215C785" w:rsidR="001E3B7B" w:rsidRPr="009259F9" w:rsidRDefault="001E3B7B" w:rsidP="001E3B7B">
            <w:pPr>
              <w:spacing w:after="0" w:line="240" w:lineRule="auto"/>
              <w:jc w:val="center"/>
              <w:rPr>
                <w:rFonts w:eastAsia="Times New Roman"/>
                <w:b/>
                <w:bCs/>
                <w:color w:val="000000"/>
                <w:sz w:val="20"/>
                <w:szCs w:val="20"/>
                <w:u w:val="single"/>
                <w:lang w:val="en-GB" w:eastAsia="el-GR"/>
              </w:rPr>
            </w:pPr>
            <w:r w:rsidRPr="008B7319">
              <w:rPr>
                <w:rFonts w:eastAsia="Times New Roman"/>
                <w:b/>
                <w:bCs/>
                <w:color w:val="000000"/>
                <w:sz w:val="20"/>
                <w:szCs w:val="20"/>
                <w:u w:val="single"/>
                <w:lang w:eastAsia="el-GR"/>
              </w:rPr>
              <w:t>Σωλήνες Χάλυβα</w:t>
            </w:r>
          </w:p>
        </w:tc>
        <w:tc>
          <w:tcPr>
            <w:tcW w:w="1833" w:type="dxa"/>
            <w:gridSpan w:val="2"/>
            <w:tcBorders>
              <w:top w:val="nil"/>
              <w:left w:val="nil"/>
              <w:bottom w:val="nil"/>
              <w:right w:val="nil"/>
            </w:tcBorders>
            <w:shd w:val="clear" w:color="000000" w:fill="FFFFFF"/>
            <w:vAlign w:val="center"/>
            <w:hideMark/>
          </w:tcPr>
          <w:p w14:paraId="6BE35878" w14:textId="7C8B8974" w:rsidR="001E3B7B" w:rsidRPr="009259F9" w:rsidRDefault="001E3B7B" w:rsidP="001E3B7B">
            <w:pPr>
              <w:spacing w:after="0" w:line="240" w:lineRule="auto"/>
              <w:jc w:val="center"/>
              <w:rPr>
                <w:rFonts w:eastAsia="Times New Roman"/>
                <w:b/>
                <w:bCs/>
                <w:color w:val="000000"/>
                <w:sz w:val="20"/>
                <w:szCs w:val="20"/>
                <w:u w:val="single"/>
                <w:lang w:val="en-GB" w:eastAsia="el-GR"/>
              </w:rPr>
            </w:pPr>
            <w:r w:rsidRPr="008B7319">
              <w:rPr>
                <w:rFonts w:eastAsia="Times New Roman"/>
                <w:b/>
                <w:bCs/>
                <w:color w:val="000000"/>
                <w:sz w:val="20"/>
                <w:szCs w:val="20"/>
                <w:u w:val="single"/>
                <w:lang w:eastAsia="el-GR"/>
              </w:rPr>
              <w:t>Λοιπές δραστηριότητες</w:t>
            </w:r>
          </w:p>
        </w:tc>
        <w:tc>
          <w:tcPr>
            <w:tcW w:w="2288" w:type="dxa"/>
            <w:gridSpan w:val="2"/>
            <w:tcBorders>
              <w:top w:val="nil"/>
              <w:left w:val="nil"/>
              <w:bottom w:val="nil"/>
              <w:right w:val="nil"/>
            </w:tcBorders>
            <w:shd w:val="clear" w:color="000000" w:fill="FFFFFF"/>
            <w:vAlign w:val="center"/>
            <w:hideMark/>
          </w:tcPr>
          <w:p w14:paraId="0BC5EB08" w14:textId="7BDC12B7" w:rsidR="001E3B7B" w:rsidRPr="009259F9" w:rsidRDefault="001E3B7B" w:rsidP="001E3B7B">
            <w:pPr>
              <w:spacing w:after="0" w:line="240" w:lineRule="auto"/>
              <w:jc w:val="center"/>
              <w:rPr>
                <w:rFonts w:eastAsia="Times New Roman"/>
                <w:b/>
                <w:bCs/>
                <w:color w:val="000000"/>
                <w:sz w:val="20"/>
                <w:szCs w:val="20"/>
                <w:u w:val="single"/>
                <w:lang w:val="en-GB" w:eastAsia="el-GR"/>
              </w:rPr>
            </w:pPr>
            <w:r w:rsidRPr="008B7319">
              <w:rPr>
                <w:rFonts w:eastAsia="Times New Roman"/>
                <w:b/>
                <w:bCs/>
                <w:color w:val="000000"/>
                <w:sz w:val="20"/>
                <w:szCs w:val="20"/>
                <w:u w:val="single"/>
                <w:lang w:eastAsia="el-GR"/>
              </w:rPr>
              <w:t>Σύνολο</w:t>
            </w:r>
          </w:p>
        </w:tc>
      </w:tr>
      <w:tr w:rsidR="001A12E5" w:rsidRPr="009259F9" w14:paraId="2DEDBBBB" w14:textId="77777777" w:rsidTr="0093388C">
        <w:trPr>
          <w:trHeight w:val="300"/>
        </w:trPr>
        <w:tc>
          <w:tcPr>
            <w:tcW w:w="2829" w:type="dxa"/>
            <w:tcBorders>
              <w:top w:val="nil"/>
              <w:left w:val="nil"/>
              <w:bottom w:val="nil"/>
              <w:right w:val="nil"/>
            </w:tcBorders>
            <w:shd w:val="clear" w:color="000000" w:fill="FFFFFF"/>
            <w:noWrap/>
            <w:vAlign w:val="bottom"/>
            <w:hideMark/>
          </w:tcPr>
          <w:p w14:paraId="3449EE95" w14:textId="77777777" w:rsidR="001A12E5" w:rsidRPr="009259F9" w:rsidRDefault="001A12E5" w:rsidP="001A12E5">
            <w:pPr>
              <w:spacing w:after="0" w:line="240" w:lineRule="auto"/>
              <w:jc w:val="both"/>
              <w:rPr>
                <w:rFonts w:eastAsia="Times New Roman"/>
                <w:sz w:val="20"/>
                <w:szCs w:val="20"/>
                <w:lang w:val="en-GB" w:eastAsia="el-GR"/>
              </w:rPr>
            </w:pPr>
            <w:r w:rsidRPr="009259F9">
              <w:rPr>
                <w:rFonts w:eastAsia="Times New Roman"/>
                <w:sz w:val="20"/>
                <w:szCs w:val="20"/>
                <w:lang w:val="en-GB" w:eastAsia="el-GR"/>
              </w:rPr>
              <w:t> </w:t>
            </w:r>
          </w:p>
        </w:tc>
        <w:tc>
          <w:tcPr>
            <w:tcW w:w="1030" w:type="dxa"/>
            <w:tcBorders>
              <w:top w:val="nil"/>
              <w:left w:val="nil"/>
              <w:bottom w:val="nil"/>
              <w:right w:val="nil"/>
            </w:tcBorders>
            <w:shd w:val="clear" w:color="000000" w:fill="FFFFFF"/>
            <w:noWrap/>
            <w:vAlign w:val="center"/>
            <w:hideMark/>
          </w:tcPr>
          <w:p w14:paraId="13528AA5" w14:textId="15DD21C7"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2022</w:t>
            </w:r>
          </w:p>
        </w:tc>
        <w:tc>
          <w:tcPr>
            <w:tcW w:w="1030" w:type="dxa"/>
            <w:tcBorders>
              <w:top w:val="nil"/>
              <w:left w:val="nil"/>
              <w:bottom w:val="nil"/>
              <w:right w:val="nil"/>
            </w:tcBorders>
            <w:shd w:val="clear" w:color="000000" w:fill="FFFFFF"/>
            <w:vAlign w:val="center"/>
            <w:hideMark/>
          </w:tcPr>
          <w:p w14:paraId="609D9E7A" w14:textId="0E7E42D5"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2021</w:t>
            </w:r>
          </w:p>
        </w:tc>
        <w:tc>
          <w:tcPr>
            <w:tcW w:w="1030" w:type="dxa"/>
            <w:tcBorders>
              <w:top w:val="nil"/>
              <w:left w:val="nil"/>
              <w:bottom w:val="nil"/>
              <w:right w:val="nil"/>
            </w:tcBorders>
            <w:shd w:val="clear" w:color="000000" w:fill="FFFFFF"/>
            <w:noWrap/>
            <w:vAlign w:val="center"/>
            <w:hideMark/>
          </w:tcPr>
          <w:p w14:paraId="19D5938D" w14:textId="2C43C912"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2022</w:t>
            </w:r>
          </w:p>
        </w:tc>
        <w:tc>
          <w:tcPr>
            <w:tcW w:w="1030" w:type="dxa"/>
            <w:tcBorders>
              <w:top w:val="nil"/>
              <w:left w:val="nil"/>
              <w:bottom w:val="nil"/>
              <w:right w:val="nil"/>
            </w:tcBorders>
            <w:shd w:val="clear" w:color="000000" w:fill="FFFFFF"/>
            <w:vAlign w:val="center"/>
            <w:hideMark/>
          </w:tcPr>
          <w:p w14:paraId="318A4AE9" w14:textId="00BFB814"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2021</w:t>
            </w:r>
          </w:p>
        </w:tc>
        <w:tc>
          <w:tcPr>
            <w:tcW w:w="983" w:type="dxa"/>
            <w:tcBorders>
              <w:top w:val="nil"/>
              <w:left w:val="nil"/>
              <w:bottom w:val="nil"/>
              <w:right w:val="nil"/>
            </w:tcBorders>
            <w:shd w:val="clear" w:color="000000" w:fill="FFFFFF"/>
            <w:noWrap/>
            <w:vAlign w:val="center"/>
            <w:hideMark/>
          </w:tcPr>
          <w:p w14:paraId="21689973" w14:textId="533C48BD"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2022</w:t>
            </w:r>
          </w:p>
        </w:tc>
        <w:tc>
          <w:tcPr>
            <w:tcW w:w="850" w:type="dxa"/>
            <w:tcBorders>
              <w:top w:val="nil"/>
              <w:left w:val="nil"/>
              <w:bottom w:val="nil"/>
              <w:right w:val="nil"/>
            </w:tcBorders>
            <w:shd w:val="clear" w:color="000000" w:fill="FFFFFF"/>
            <w:vAlign w:val="center"/>
            <w:hideMark/>
          </w:tcPr>
          <w:p w14:paraId="44D38B39" w14:textId="2AF6AEB5"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2021</w:t>
            </w:r>
          </w:p>
        </w:tc>
        <w:tc>
          <w:tcPr>
            <w:tcW w:w="1134" w:type="dxa"/>
            <w:tcBorders>
              <w:top w:val="nil"/>
              <w:left w:val="nil"/>
              <w:bottom w:val="nil"/>
              <w:right w:val="nil"/>
            </w:tcBorders>
            <w:shd w:val="clear" w:color="000000" w:fill="FFFFFF"/>
            <w:noWrap/>
            <w:vAlign w:val="center"/>
            <w:hideMark/>
          </w:tcPr>
          <w:p w14:paraId="0290D743" w14:textId="72DFBD37"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2022</w:t>
            </w:r>
          </w:p>
        </w:tc>
        <w:tc>
          <w:tcPr>
            <w:tcW w:w="1154" w:type="dxa"/>
            <w:tcBorders>
              <w:top w:val="nil"/>
              <w:left w:val="nil"/>
              <w:bottom w:val="nil"/>
              <w:right w:val="nil"/>
            </w:tcBorders>
            <w:shd w:val="clear" w:color="000000" w:fill="FFFFFF"/>
            <w:vAlign w:val="center"/>
            <w:hideMark/>
          </w:tcPr>
          <w:p w14:paraId="099ED8BF" w14:textId="78039822" w:rsidR="001A12E5" w:rsidRPr="009259F9" w:rsidRDefault="001A12E5" w:rsidP="001A12E5">
            <w:pPr>
              <w:spacing w:after="0" w:line="240" w:lineRule="auto"/>
              <w:jc w:val="right"/>
              <w:rPr>
                <w:rFonts w:eastAsia="Times New Roman"/>
                <w:b/>
                <w:bCs/>
                <w:color w:val="000000"/>
                <w:sz w:val="20"/>
                <w:szCs w:val="20"/>
                <w:lang w:val="en-GB" w:eastAsia="el-GR"/>
              </w:rPr>
            </w:pPr>
            <w:r>
              <w:rPr>
                <w:rFonts w:eastAsia="Times New Roman"/>
                <w:b/>
                <w:bCs/>
                <w:color w:val="000000"/>
                <w:sz w:val="20"/>
                <w:szCs w:val="20"/>
                <w:lang w:val="en-GB" w:eastAsia="el-GR"/>
              </w:rPr>
              <w:t>2021</w:t>
            </w:r>
          </w:p>
        </w:tc>
      </w:tr>
      <w:tr w:rsidR="001E3B7B" w:rsidRPr="009259F9" w14:paraId="1644F8AD" w14:textId="77777777" w:rsidTr="0093388C">
        <w:trPr>
          <w:trHeight w:val="300"/>
        </w:trPr>
        <w:tc>
          <w:tcPr>
            <w:tcW w:w="2829" w:type="dxa"/>
            <w:tcBorders>
              <w:top w:val="nil"/>
              <w:left w:val="nil"/>
              <w:bottom w:val="nil"/>
              <w:right w:val="nil"/>
            </w:tcBorders>
            <w:shd w:val="clear" w:color="000000" w:fill="FFFFFF"/>
            <w:vAlign w:val="center"/>
            <w:hideMark/>
          </w:tcPr>
          <w:p w14:paraId="1447C314" w14:textId="512969F3" w:rsidR="001E3B7B" w:rsidRPr="009259F9" w:rsidRDefault="001E3B7B" w:rsidP="001E3B7B">
            <w:pPr>
              <w:spacing w:after="0" w:line="240" w:lineRule="auto"/>
              <w:rPr>
                <w:rFonts w:eastAsia="Times New Roman"/>
                <w:b/>
                <w:bCs/>
                <w:color w:val="000000"/>
                <w:sz w:val="20"/>
                <w:szCs w:val="20"/>
                <w:lang w:val="en-GB" w:eastAsia="el-GR"/>
              </w:rPr>
            </w:pPr>
            <w:r w:rsidRPr="008B7319">
              <w:rPr>
                <w:rFonts w:eastAsia="Times New Roman"/>
                <w:b/>
                <w:bCs/>
                <w:color w:val="000000"/>
                <w:sz w:val="20"/>
                <w:szCs w:val="20"/>
                <w:lang w:eastAsia="el-GR"/>
              </w:rPr>
              <w:t>Πωλήσεις</w:t>
            </w:r>
          </w:p>
        </w:tc>
        <w:tc>
          <w:tcPr>
            <w:tcW w:w="1030" w:type="dxa"/>
            <w:tcBorders>
              <w:top w:val="single" w:sz="4" w:space="0" w:color="auto"/>
              <w:left w:val="nil"/>
              <w:bottom w:val="single" w:sz="4" w:space="0" w:color="auto"/>
              <w:right w:val="nil"/>
            </w:tcBorders>
            <w:shd w:val="clear" w:color="auto" w:fill="E2EFD9"/>
            <w:noWrap/>
            <w:vAlign w:val="center"/>
          </w:tcPr>
          <w:p w14:paraId="20138BCE" w14:textId="202906F1"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964.388</w:t>
            </w:r>
          </w:p>
        </w:tc>
        <w:tc>
          <w:tcPr>
            <w:tcW w:w="1030" w:type="dxa"/>
            <w:tcBorders>
              <w:top w:val="single" w:sz="4" w:space="0" w:color="auto"/>
              <w:left w:val="nil"/>
              <w:bottom w:val="single" w:sz="4" w:space="0" w:color="auto"/>
              <w:right w:val="nil"/>
            </w:tcBorders>
            <w:shd w:val="clear" w:color="000000" w:fill="FFFFFF"/>
            <w:noWrap/>
            <w:vAlign w:val="center"/>
          </w:tcPr>
          <w:p w14:paraId="28E71C24" w14:textId="403C8CA7"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824.291</w:t>
            </w:r>
          </w:p>
        </w:tc>
        <w:tc>
          <w:tcPr>
            <w:tcW w:w="1030" w:type="dxa"/>
            <w:tcBorders>
              <w:top w:val="single" w:sz="4" w:space="0" w:color="auto"/>
              <w:left w:val="nil"/>
              <w:bottom w:val="single" w:sz="4" w:space="0" w:color="auto"/>
              <w:right w:val="nil"/>
            </w:tcBorders>
            <w:shd w:val="clear" w:color="auto" w:fill="E2EFD9"/>
            <w:noWrap/>
            <w:vAlign w:val="center"/>
          </w:tcPr>
          <w:p w14:paraId="452F590C" w14:textId="2D817EFA"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461.620</w:t>
            </w:r>
          </w:p>
        </w:tc>
        <w:tc>
          <w:tcPr>
            <w:tcW w:w="1030" w:type="dxa"/>
            <w:tcBorders>
              <w:top w:val="single" w:sz="4" w:space="0" w:color="auto"/>
              <w:left w:val="nil"/>
              <w:bottom w:val="single" w:sz="4" w:space="0" w:color="auto"/>
              <w:right w:val="nil"/>
            </w:tcBorders>
            <w:shd w:val="clear" w:color="000000" w:fill="FFFFFF"/>
            <w:noWrap/>
            <w:vAlign w:val="center"/>
          </w:tcPr>
          <w:p w14:paraId="4477F9E3" w14:textId="4B38A07B"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229.913</w:t>
            </w:r>
          </w:p>
        </w:tc>
        <w:tc>
          <w:tcPr>
            <w:tcW w:w="983" w:type="dxa"/>
            <w:tcBorders>
              <w:top w:val="single" w:sz="4" w:space="0" w:color="auto"/>
              <w:left w:val="nil"/>
              <w:bottom w:val="single" w:sz="4" w:space="0" w:color="auto"/>
              <w:right w:val="nil"/>
            </w:tcBorders>
            <w:shd w:val="clear" w:color="auto" w:fill="E2EFD9"/>
            <w:noWrap/>
            <w:vAlign w:val="center"/>
          </w:tcPr>
          <w:p w14:paraId="49BA576D" w14:textId="4C310B09"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lang w:val="en-US"/>
              </w:rPr>
              <w:t>-</w:t>
            </w:r>
            <w:r>
              <w:rPr>
                <w:rFonts w:cs="Calibri"/>
                <w:b/>
                <w:bCs/>
                <w:color w:val="000000"/>
                <w:sz w:val="20"/>
                <w:szCs w:val="20"/>
              </w:rPr>
              <w:t> </w:t>
            </w:r>
          </w:p>
        </w:tc>
        <w:tc>
          <w:tcPr>
            <w:tcW w:w="850" w:type="dxa"/>
            <w:tcBorders>
              <w:top w:val="single" w:sz="4" w:space="0" w:color="auto"/>
              <w:left w:val="nil"/>
              <w:bottom w:val="single" w:sz="4" w:space="0" w:color="auto"/>
              <w:right w:val="nil"/>
            </w:tcBorders>
            <w:shd w:val="clear" w:color="000000" w:fill="FFFFFF"/>
            <w:noWrap/>
            <w:vAlign w:val="center"/>
          </w:tcPr>
          <w:p w14:paraId="0CB8C1E6" w14:textId="108125D3" w:rsidR="001E3B7B" w:rsidRPr="00D23C1A" w:rsidRDefault="001E3B7B" w:rsidP="001E3B7B">
            <w:pPr>
              <w:spacing w:after="0" w:line="240" w:lineRule="auto"/>
              <w:jc w:val="right"/>
              <w:rPr>
                <w:rFonts w:cs="Calibri"/>
                <w:b/>
                <w:bCs/>
                <w:color w:val="000000"/>
                <w:sz w:val="20"/>
                <w:szCs w:val="20"/>
              </w:rPr>
            </w:pPr>
            <w:r>
              <w:rPr>
                <w:rFonts w:cs="Calibri"/>
                <w:b/>
                <w:bCs/>
                <w:color w:val="000000"/>
                <w:sz w:val="20"/>
                <w:szCs w:val="20"/>
                <w:lang w:val="en-US"/>
              </w:rPr>
              <w:t>-</w:t>
            </w:r>
            <w:r>
              <w:rPr>
                <w:rFonts w:cs="Calibri"/>
                <w:b/>
                <w:bCs/>
                <w:color w:val="000000"/>
                <w:sz w:val="20"/>
                <w:szCs w:val="20"/>
              </w:rPr>
              <w:t> </w:t>
            </w:r>
          </w:p>
        </w:tc>
        <w:tc>
          <w:tcPr>
            <w:tcW w:w="1134" w:type="dxa"/>
            <w:tcBorders>
              <w:top w:val="single" w:sz="4" w:space="0" w:color="auto"/>
              <w:left w:val="nil"/>
              <w:bottom w:val="single" w:sz="4" w:space="0" w:color="auto"/>
              <w:right w:val="nil"/>
            </w:tcBorders>
            <w:shd w:val="clear" w:color="auto" w:fill="E2EFD9"/>
            <w:noWrap/>
            <w:vAlign w:val="center"/>
          </w:tcPr>
          <w:p w14:paraId="26F34B1B" w14:textId="000D4598"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1.426.008</w:t>
            </w:r>
          </w:p>
        </w:tc>
        <w:tc>
          <w:tcPr>
            <w:tcW w:w="1154" w:type="dxa"/>
            <w:tcBorders>
              <w:top w:val="single" w:sz="4" w:space="0" w:color="auto"/>
              <w:left w:val="nil"/>
              <w:bottom w:val="single" w:sz="4" w:space="0" w:color="auto"/>
              <w:right w:val="nil"/>
            </w:tcBorders>
            <w:shd w:val="clear" w:color="000000" w:fill="FFFFFF"/>
            <w:noWrap/>
            <w:vAlign w:val="center"/>
          </w:tcPr>
          <w:p w14:paraId="5E950746" w14:textId="20859723"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1.054.203</w:t>
            </w:r>
          </w:p>
        </w:tc>
      </w:tr>
      <w:tr w:rsidR="001E3B7B" w:rsidRPr="009259F9" w14:paraId="569C8CF9" w14:textId="77777777" w:rsidTr="0093388C">
        <w:trPr>
          <w:trHeight w:val="300"/>
        </w:trPr>
        <w:tc>
          <w:tcPr>
            <w:tcW w:w="2829" w:type="dxa"/>
            <w:tcBorders>
              <w:top w:val="nil"/>
              <w:left w:val="nil"/>
              <w:bottom w:val="nil"/>
              <w:right w:val="nil"/>
            </w:tcBorders>
            <w:shd w:val="clear" w:color="000000" w:fill="FFFFFF"/>
            <w:vAlign w:val="center"/>
            <w:hideMark/>
          </w:tcPr>
          <w:p w14:paraId="6F04BC11" w14:textId="6EAFFA39" w:rsidR="001E3B7B" w:rsidRPr="009259F9" w:rsidRDefault="001E3B7B" w:rsidP="001E3B7B">
            <w:pPr>
              <w:spacing w:after="0" w:line="240" w:lineRule="auto"/>
              <w:rPr>
                <w:rFonts w:eastAsia="Times New Roman"/>
                <w:b/>
                <w:bCs/>
                <w:color w:val="000000"/>
                <w:sz w:val="20"/>
                <w:szCs w:val="20"/>
                <w:lang w:val="en-GB" w:eastAsia="el-GR"/>
              </w:rPr>
            </w:pPr>
            <w:r w:rsidRPr="008B7319">
              <w:rPr>
                <w:rFonts w:eastAsia="Times New Roman"/>
                <w:b/>
                <w:bCs/>
                <w:color w:val="000000"/>
                <w:sz w:val="20"/>
                <w:szCs w:val="20"/>
                <w:lang w:eastAsia="el-GR"/>
              </w:rPr>
              <w:t>Μικτό κέρδος</w:t>
            </w:r>
          </w:p>
        </w:tc>
        <w:tc>
          <w:tcPr>
            <w:tcW w:w="1030" w:type="dxa"/>
            <w:tcBorders>
              <w:top w:val="single" w:sz="4" w:space="0" w:color="auto"/>
              <w:left w:val="nil"/>
              <w:bottom w:val="single" w:sz="4" w:space="0" w:color="auto"/>
              <w:right w:val="nil"/>
            </w:tcBorders>
            <w:shd w:val="clear" w:color="auto" w:fill="E2EFD9"/>
            <w:noWrap/>
            <w:vAlign w:val="center"/>
          </w:tcPr>
          <w:p w14:paraId="23AFD35C" w14:textId="6E818FD9"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116.875</w:t>
            </w:r>
          </w:p>
        </w:tc>
        <w:tc>
          <w:tcPr>
            <w:tcW w:w="1030" w:type="dxa"/>
            <w:tcBorders>
              <w:top w:val="single" w:sz="4" w:space="0" w:color="auto"/>
              <w:left w:val="nil"/>
              <w:bottom w:val="single" w:sz="4" w:space="0" w:color="auto"/>
              <w:right w:val="nil"/>
            </w:tcBorders>
            <w:shd w:val="clear" w:color="000000" w:fill="FFFFFF"/>
            <w:noWrap/>
            <w:vAlign w:val="center"/>
          </w:tcPr>
          <w:p w14:paraId="2B4C3B94" w14:textId="54DEA2D4"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92.521</w:t>
            </w:r>
          </w:p>
        </w:tc>
        <w:tc>
          <w:tcPr>
            <w:tcW w:w="1030" w:type="dxa"/>
            <w:tcBorders>
              <w:top w:val="single" w:sz="4" w:space="0" w:color="auto"/>
              <w:left w:val="nil"/>
              <w:bottom w:val="single" w:sz="4" w:space="0" w:color="auto"/>
              <w:right w:val="nil"/>
            </w:tcBorders>
            <w:shd w:val="clear" w:color="auto" w:fill="E2EFD9"/>
            <w:noWrap/>
            <w:vAlign w:val="center"/>
          </w:tcPr>
          <w:p w14:paraId="2696575D" w14:textId="7BADD3A7"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28.438</w:t>
            </w:r>
          </w:p>
        </w:tc>
        <w:tc>
          <w:tcPr>
            <w:tcW w:w="1030" w:type="dxa"/>
            <w:tcBorders>
              <w:top w:val="single" w:sz="4" w:space="0" w:color="auto"/>
              <w:left w:val="nil"/>
              <w:bottom w:val="single" w:sz="4" w:space="0" w:color="auto"/>
              <w:right w:val="nil"/>
            </w:tcBorders>
            <w:shd w:val="clear" w:color="000000" w:fill="FFFFFF"/>
            <w:noWrap/>
            <w:vAlign w:val="center"/>
          </w:tcPr>
          <w:p w14:paraId="70A23FE8" w14:textId="7AD08DFF"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16.152</w:t>
            </w:r>
          </w:p>
        </w:tc>
        <w:tc>
          <w:tcPr>
            <w:tcW w:w="983" w:type="dxa"/>
            <w:tcBorders>
              <w:top w:val="single" w:sz="4" w:space="0" w:color="auto"/>
              <w:left w:val="nil"/>
              <w:bottom w:val="single" w:sz="4" w:space="0" w:color="auto"/>
              <w:right w:val="nil"/>
            </w:tcBorders>
            <w:shd w:val="clear" w:color="auto" w:fill="E2EFD9"/>
            <w:noWrap/>
            <w:vAlign w:val="center"/>
          </w:tcPr>
          <w:p w14:paraId="1B7A9F2B" w14:textId="09AF743A" w:rsidR="001E3B7B" w:rsidRPr="0093388C" w:rsidRDefault="001E3B7B" w:rsidP="001E3B7B">
            <w:pPr>
              <w:spacing w:after="0" w:line="240" w:lineRule="auto"/>
              <w:jc w:val="right"/>
              <w:rPr>
                <w:rFonts w:cs="Calibri"/>
                <w:color w:val="000000"/>
                <w:sz w:val="20"/>
                <w:szCs w:val="20"/>
                <w:lang w:val="en-US"/>
              </w:rPr>
            </w:pPr>
            <w:r>
              <w:rPr>
                <w:rFonts w:cs="Calibri"/>
                <w:color w:val="000000"/>
                <w:sz w:val="20"/>
                <w:szCs w:val="20"/>
              </w:rPr>
              <w:t> </w:t>
            </w:r>
            <w:r>
              <w:rPr>
                <w:rFonts w:cs="Calibri"/>
                <w:color w:val="000000"/>
                <w:sz w:val="20"/>
                <w:szCs w:val="20"/>
                <w:lang w:val="en-US"/>
              </w:rPr>
              <w:t>-</w:t>
            </w:r>
          </w:p>
        </w:tc>
        <w:tc>
          <w:tcPr>
            <w:tcW w:w="850" w:type="dxa"/>
            <w:tcBorders>
              <w:top w:val="single" w:sz="4" w:space="0" w:color="auto"/>
              <w:left w:val="nil"/>
              <w:bottom w:val="single" w:sz="4" w:space="0" w:color="auto"/>
              <w:right w:val="nil"/>
            </w:tcBorders>
            <w:shd w:val="clear" w:color="000000" w:fill="FFFFFF"/>
            <w:noWrap/>
            <w:vAlign w:val="center"/>
          </w:tcPr>
          <w:p w14:paraId="4A390013" w14:textId="2B0A7B83"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lang w:val="en-US"/>
              </w:rPr>
              <w:t>-</w:t>
            </w:r>
            <w:r>
              <w:rPr>
                <w:rFonts w:cs="Calibri"/>
                <w:color w:val="000000"/>
                <w:sz w:val="20"/>
                <w:szCs w:val="20"/>
              </w:rPr>
              <w:t> </w:t>
            </w:r>
          </w:p>
        </w:tc>
        <w:tc>
          <w:tcPr>
            <w:tcW w:w="1134" w:type="dxa"/>
            <w:tcBorders>
              <w:top w:val="single" w:sz="4" w:space="0" w:color="auto"/>
              <w:left w:val="nil"/>
              <w:bottom w:val="single" w:sz="4" w:space="0" w:color="auto"/>
              <w:right w:val="nil"/>
            </w:tcBorders>
            <w:shd w:val="clear" w:color="auto" w:fill="E2EFD9"/>
            <w:noWrap/>
            <w:vAlign w:val="center"/>
          </w:tcPr>
          <w:p w14:paraId="07C4AF60" w14:textId="2E0E0F2A"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145.314</w:t>
            </w:r>
          </w:p>
        </w:tc>
        <w:tc>
          <w:tcPr>
            <w:tcW w:w="1154" w:type="dxa"/>
            <w:tcBorders>
              <w:top w:val="single" w:sz="4" w:space="0" w:color="auto"/>
              <w:left w:val="nil"/>
              <w:bottom w:val="single" w:sz="4" w:space="0" w:color="auto"/>
              <w:right w:val="nil"/>
            </w:tcBorders>
            <w:shd w:val="clear" w:color="000000" w:fill="FFFFFF"/>
            <w:noWrap/>
            <w:vAlign w:val="center"/>
          </w:tcPr>
          <w:p w14:paraId="1F889A84" w14:textId="00BD09FF"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108.673</w:t>
            </w:r>
          </w:p>
        </w:tc>
      </w:tr>
      <w:tr w:rsidR="001E3B7B" w:rsidRPr="009259F9" w14:paraId="5F63FCF9" w14:textId="77777777" w:rsidTr="0093388C">
        <w:trPr>
          <w:trHeight w:val="300"/>
        </w:trPr>
        <w:tc>
          <w:tcPr>
            <w:tcW w:w="2829" w:type="dxa"/>
            <w:tcBorders>
              <w:top w:val="nil"/>
              <w:left w:val="nil"/>
              <w:bottom w:val="nil"/>
              <w:right w:val="nil"/>
            </w:tcBorders>
            <w:shd w:val="clear" w:color="000000" w:fill="FFFFFF"/>
            <w:vAlign w:val="center"/>
            <w:hideMark/>
          </w:tcPr>
          <w:p w14:paraId="4ED91030" w14:textId="7D6771F5" w:rsidR="001E3B7B" w:rsidRPr="009259F9" w:rsidRDefault="001E3B7B" w:rsidP="001E3B7B">
            <w:pPr>
              <w:spacing w:after="0" w:line="240" w:lineRule="auto"/>
              <w:rPr>
                <w:rFonts w:eastAsia="Times New Roman"/>
                <w:b/>
                <w:bCs/>
                <w:color w:val="000000"/>
                <w:sz w:val="20"/>
                <w:szCs w:val="20"/>
                <w:lang w:val="en-GB" w:eastAsia="el-GR"/>
              </w:rPr>
            </w:pPr>
            <w:r w:rsidRPr="008B7319">
              <w:rPr>
                <w:rFonts w:eastAsia="Times New Roman"/>
                <w:b/>
                <w:bCs/>
                <w:color w:val="000000"/>
                <w:sz w:val="20"/>
                <w:szCs w:val="20"/>
                <w:lang w:eastAsia="el-GR"/>
              </w:rPr>
              <w:t>Λειτουργικά κέρδη / (ζημιές)</w:t>
            </w:r>
          </w:p>
        </w:tc>
        <w:tc>
          <w:tcPr>
            <w:tcW w:w="1030" w:type="dxa"/>
            <w:tcBorders>
              <w:top w:val="single" w:sz="4" w:space="0" w:color="auto"/>
              <w:left w:val="nil"/>
              <w:bottom w:val="single" w:sz="4" w:space="0" w:color="auto"/>
              <w:right w:val="nil"/>
            </w:tcBorders>
            <w:shd w:val="clear" w:color="auto" w:fill="E2EFD9"/>
            <w:noWrap/>
            <w:vAlign w:val="center"/>
          </w:tcPr>
          <w:p w14:paraId="784ED235" w14:textId="640D17D9"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87.649</w:t>
            </w:r>
          </w:p>
        </w:tc>
        <w:tc>
          <w:tcPr>
            <w:tcW w:w="1030" w:type="dxa"/>
            <w:tcBorders>
              <w:top w:val="single" w:sz="4" w:space="0" w:color="auto"/>
              <w:left w:val="nil"/>
              <w:bottom w:val="single" w:sz="4" w:space="0" w:color="auto"/>
              <w:right w:val="nil"/>
            </w:tcBorders>
            <w:shd w:val="clear" w:color="000000" w:fill="FFFFFF"/>
            <w:noWrap/>
            <w:vAlign w:val="center"/>
          </w:tcPr>
          <w:p w14:paraId="02E3341E" w14:textId="1A3EF17C"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66.425</w:t>
            </w:r>
          </w:p>
        </w:tc>
        <w:tc>
          <w:tcPr>
            <w:tcW w:w="1030" w:type="dxa"/>
            <w:tcBorders>
              <w:top w:val="single" w:sz="4" w:space="0" w:color="auto"/>
              <w:left w:val="nil"/>
              <w:bottom w:val="single" w:sz="4" w:space="0" w:color="auto"/>
              <w:right w:val="nil"/>
            </w:tcBorders>
            <w:shd w:val="clear" w:color="auto" w:fill="E2EFD9"/>
            <w:noWrap/>
            <w:vAlign w:val="center"/>
          </w:tcPr>
          <w:p w14:paraId="615315EC" w14:textId="7C864759"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14.643</w:t>
            </w:r>
          </w:p>
        </w:tc>
        <w:tc>
          <w:tcPr>
            <w:tcW w:w="1030" w:type="dxa"/>
            <w:tcBorders>
              <w:top w:val="single" w:sz="4" w:space="0" w:color="auto"/>
              <w:left w:val="nil"/>
              <w:bottom w:val="single" w:sz="4" w:space="0" w:color="auto"/>
              <w:right w:val="nil"/>
            </w:tcBorders>
            <w:shd w:val="clear" w:color="000000" w:fill="FFFFFF"/>
            <w:noWrap/>
            <w:vAlign w:val="center"/>
          </w:tcPr>
          <w:p w14:paraId="4B7CF353" w14:textId="3D43D709"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(6.881)</w:t>
            </w:r>
          </w:p>
        </w:tc>
        <w:tc>
          <w:tcPr>
            <w:tcW w:w="983" w:type="dxa"/>
            <w:tcBorders>
              <w:top w:val="single" w:sz="4" w:space="0" w:color="auto"/>
              <w:left w:val="nil"/>
              <w:bottom w:val="single" w:sz="4" w:space="0" w:color="auto"/>
              <w:right w:val="nil"/>
            </w:tcBorders>
            <w:shd w:val="clear" w:color="auto" w:fill="E2EFD9"/>
            <w:noWrap/>
            <w:vAlign w:val="center"/>
          </w:tcPr>
          <w:p w14:paraId="138F99E9" w14:textId="217D145C"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(1.932)</w:t>
            </w:r>
          </w:p>
        </w:tc>
        <w:tc>
          <w:tcPr>
            <w:tcW w:w="850" w:type="dxa"/>
            <w:tcBorders>
              <w:top w:val="single" w:sz="4" w:space="0" w:color="auto"/>
              <w:left w:val="nil"/>
              <w:bottom w:val="single" w:sz="4" w:space="0" w:color="auto"/>
              <w:right w:val="nil"/>
            </w:tcBorders>
            <w:shd w:val="clear" w:color="000000" w:fill="FFFFFF"/>
            <w:noWrap/>
            <w:vAlign w:val="center"/>
          </w:tcPr>
          <w:p w14:paraId="0710428F" w14:textId="71404873"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(1.901)</w:t>
            </w:r>
          </w:p>
        </w:tc>
        <w:tc>
          <w:tcPr>
            <w:tcW w:w="1134" w:type="dxa"/>
            <w:tcBorders>
              <w:top w:val="single" w:sz="4" w:space="0" w:color="auto"/>
              <w:left w:val="nil"/>
              <w:bottom w:val="single" w:sz="4" w:space="0" w:color="auto"/>
              <w:right w:val="nil"/>
            </w:tcBorders>
            <w:shd w:val="clear" w:color="auto" w:fill="E2EFD9"/>
            <w:noWrap/>
            <w:vAlign w:val="center"/>
          </w:tcPr>
          <w:p w14:paraId="15D6234C" w14:textId="06CA9163"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100.360</w:t>
            </w:r>
          </w:p>
        </w:tc>
        <w:tc>
          <w:tcPr>
            <w:tcW w:w="1154" w:type="dxa"/>
            <w:tcBorders>
              <w:top w:val="single" w:sz="4" w:space="0" w:color="auto"/>
              <w:left w:val="nil"/>
              <w:bottom w:val="single" w:sz="4" w:space="0" w:color="auto"/>
              <w:right w:val="nil"/>
            </w:tcBorders>
            <w:shd w:val="clear" w:color="000000" w:fill="FFFFFF"/>
            <w:noWrap/>
            <w:vAlign w:val="center"/>
          </w:tcPr>
          <w:p w14:paraId="5314C8B0" w14:textId="1D116D44" w:rsidR="001E3B7B" w:rsidRPr="009259F9" w:rsidRDefault="001E3B7B" w:rsidP="001E3B7B">
            <w:pPr>
              <w:spacing w:after="0" w:line="240" w:lineRule="auto"/>
              <w:jc w:val="right"/>
              <w:rPr>
                <w:rFonts w:cs="Calibri"/>
                <w:color w:val="000000"/>
                <w:sz w:val="20"/>
                <w:szCs w:val="20"/>
                <w:lang w:val="en-GB"/>
              </w:rPr>
            </w:pPr>
            <w:r>
              <w:rPr>
                <w:rFonts w:cs="Calibri"/>
                <w:b/>
                <w:bCs/>
                <w:color w:val="000000"/>
                <w:sz w:val="20"/>
                <w:szCs w:val="20"/>
              </w:rPr>
              <w:t>57.642</w:t>
            </w:r>
          </w:p>
        </w:tc>
      </w:tr>
      <w:tr w:rsidR="001E3B7B" w:rsidRPr="009259F9" w14:paraId="30E1FFB0" w14:textId="77777777" w:rsidTr="0093388C">
        <w:trPr>
          <w:trHeight w:val="300"/>
        </w:trPr>
        <w:tc>
          <w:tcPr>
            <w:tcW w:w="2829" w:type="dxa"/>
            <w:tcBorders>
              <w:top w:val="nil"/>
              <w:left w:val="nil"/>
              <w:bottom w:val="nil"/>
              <w:right w:val="nil"/>
            </w:tcBorders>
            <w:shd w:val="clear" w:color="000000" w:fill="FFFFFF"/>
            <w:vAlign w:val="center"/>
            <w:hideMark/>
          </w:tcPr>
          <w:p w14:paraId="19ECD206" w14:textId="01A52EFD" w:rsidR="001E3B7B" w:rsidRPr="009259F9" w:rsidRDefault="001E3B7B" w:rsidP="001E3B7B">
            <w:pPr>
              <w:spacing w:after="0" w:line="240" w:lineRule="auto"/>
              <w:rPr>
                <w:rFonts w:eastAsia="Times New Roman"/>
                <w:color w:val="000000"/>
                <w:sz w:val="20"/>
                <w:szCs w:val="20"/>
                <w:lang w:val="en-GB" w:eastAsia="el-GR"/>
              </w:rPr>
            </w:pPr>
            <w:r w:rsidRPr="008B7319">
              <w:rPr>
                <w:color w:val="000000"/>
                <w:sz w:val="20"/>
                <w:szCs w:val="20"/>
              </w:rPr>
              <w:t>Χρηματοοικονομικά έσοδα</w:t>
            </w:r>
          </w:p>
        </w:tc>
        <w:tc>
          <w:tcPr>
            <w:tcW w:w="1030" w:type="dxa"/>
            <w:tcBorders>
              <w:top w:val="single" w:sz="4" w:space="0" w:color="auto"/>
              <w:left w:val="nil"/>
              <w:bottom w:val="nil"/>
              <w:right w:val="nil"/>
            </w:tcBorders>
            <w:shd w:val="clear" w:color="auto" w:fill="E2EFD9"/>
            <w:noWrap/>
            <w:vAlign w:val="center"/>
          </w:tcPr>
          <w:p w14:paraId="2D41E36F" w14:textId="2F6DFE2A"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261</w:t>
            </w:r>
          </w:p>
        </w:tc>
        <w:tc>
          <w:tcPr>
            <w:tcW w:w="1030" w:type="dxa"/>
            <w:tcBorders>
              <w:top w:val="single" w:sz="4" w:space="0" w:color="auto"/>
              <w:left w:val="nil"/>
              <w:bottom w:val="nil"/>
              <w:right w:val="nil"/>
            </w:tcBorders>
            <w:shd w:val="clear" w:color="000000" w:fill="FFFFFF"/>
            <w:noWrap/>
            <w:vAlign w:val="center"/>
          </w:tcPr>
          <w:p w14:paraId="53BED617" w14:textId="39911058"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201</w:t>
            </w:r>
          </w:p>
        </w:tc>
        <w:tc>
          <w:tcPr>
            <w:tcW w:w="1030" w:type="dxa"/>
            <w:tcBorders>
              <w:top w:val="single" w:sz="4" w:space="0" w:color="auto"/>
              <w:left w:val="nil"/>
              <w:bottom w:val="nil"/>
              <w:right w:val="nil"/>
            </w:tcBorders>
            <w:shd w:val="clear" w:color="auto" w:fill="E2EFD9"/>
            <w:noWrap/>
            <w:vAlign w:val="center"/>
          </w:tcPr>
          <w:p w14:paraId="5B28161B" w14:textId="0D2CDC0F"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123</w:t>
            </w:r>
          </w:p>
        </w:tc>
        <w:tc>
          <w:tcPr>
            <w:tcW w:w="1030" w:type="dxa"/>
            <w:tcBorders>
              <w:top w:val="single" w:sz="4" w:space="0" w:color="auto"/>
              <w:left w:val="nil"/>
              <w:bottom w:val="nil"/>
              <w:right w:val="nil"/>
            </w:tcBorders>
            <w:shd w:val="clear" w:color="000000" w:fill="FFFFFF"/>
            <w:noWrap/>
            <w:vAlign w:val="center"/>
          </w:tcPr>
          <w:p w14:paraId="2BE4FD46" w14:textId="438ACC1F"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27</w:t>
            </w:r>
          </w:p>
        </w:tc>
        <w:tc>
          <w:tcPr>
            <w:tcW w:w="983" w:type="dxa"/>
            <w:tcBorders>
              <w:top w:val="single" w:sz="4" w:space="0" w:color="auto"/>
              <w:left w:val="nil"/>
              <w:bottom w:val="nil"/>
              <w:right w:val="nil"/>
            </w:tcBorders>
            <w:shd w:val="clear" w:color="auto" w:fill="E2EFD9"/>
            <w:noWrap/>
            <w:vAlign w:val="center"/>
          </w:tcPr>
          <w:p w14:paraId="0AD53CC0" w14:textId="3EC59ABA"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47</w:t>
            </w:r>
          </w:p>
        </w:tc>
        <w:tc>
          <w:tcPr>
            <w:tcW w:w="850" w:type="dxa"/>
            <w:tcBorders>
              <w:top w:val="single" w:sz="4" w:space="0" w:color="auto"/>
              <w:left w:val="nil"/>
              <w:bottom w:val="nil"/>
              <w:right w:val="nil"/>
            </w:tcBorders>
            <w:shd w:val="clear" w:color="000000" w:fill="FFFFFF"/>
            <w:noWrap/>
            <w:vAlign w:val="center"/>
          </w:tcPr>
          <w:p w14:paraId="31884ED1" w14:textId="158374D6"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36</w:t>
            </w:r>
          </w:p>
        </w:tc>
        <w:tc>
          <w:tcPr>
            <w:tcW w:w="1134" w:type="dxa"/>
            <w:tcBorders>
              <w:top w:val="single" w:sz="4" w:space="0" w:color="auto"/>
              <w:left w:val="nil"/>
              <w:bottom w:val="nil"/>
              <w:right w:val="nil"/>
            </w:tcBorders>
            <w:shd w:val="clear" w:color="auto" w:fill="E2EFD9"/>
            <w:noWrap/>
            <w:vAlign w:val="center"/>
          </w:tcPr>
          <w:p w14:paraId="55448330" w14:textId="6F260217"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431</w:t>
            </w:r>
          </w:p>
        </w:tc>
        <w:tc>
          <w:tcPr>
            <w:tcW w:w="1154" w:type="dxa"/>
            <w:tcBorders>
              <w:top w:val="single" w:sz="4" w:space="0" w:color="auto"/>
              <w:left w:val="nil"/>
              <w:bottom w:val="nil"/>
              <w:right w:val="nil"/>
            </w:tcBorders>
            <w:shd w:val="clear" w:color="000000" w:fill="FFFFFF"/>
            <w:noWrap/>
            <w:vAlign w:val="center"/>
          </w:tcPr>
          <w:p w14:paraId="4069AB6B" w14:textId="33E055B2"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264</w:t>
            </w:r>
          </w:p>
        </w:tc>
      </w:tr>
      <w:tr w:rsidR="001E3B7B" w:rsidRPr="009259F9" w14:paraId="6C9B5D64" w14:textId="77777777" w:rsidTr="0093388C">
        <w:trPr>
          <w:trHeight w:val="300"/>
        </w:trPr>
        <w:tc>
          <w:tcPr>
            <w:tcW w:w="2829" w:type="dxa"/>
            <w:tcBorders>
              <w:top w:val="nil"/>
              <w:left w:val="nil"/>
              <w:bottom w:val="nil"/>
              <w:right w:val="nil"/>
            </w:tcBorders>
            <w:shd w:val="clear" w:color="000000" w:fill="FFFFFF"/>
            <w:vAlign w:val="center"/>
            <w:hideMark/>
          </w:tcPr>
          <w:p w14:paraId="691AD847" w14:textId="0CA24F1A" w:rsidR="001E3B7B" w:rsidRPr="009259F9" w:rsidRDefault="001E3B7B" w:rsidP="001E3B7B">
            <w:pPr>
              <w:spacing w:after="0" w:line="240" w:lineRule="auto"/>
              <w:rPr>
                <w:rFonts w:eastAsia="Times New Roman"/>
                <w:color w:val="000000"/>
                <w:sz w:val="20"/>
                <w:szCs w:val="20"/>
                <w:lang w:val="en-GB" w:eastAsia="el-GR"/>
              </w:rPr>
            </w:pPr>
            <w:r w:rsidRPr="008B7319">
              <w:rPr>
                <w:color w:val="000000"/>
                <w:sz w:val="20"/>
                <w:szCs w:val="20"/>
              </w:rPr>
              <w:t>Χρηματοοικονομικά έξοδα</w:t>
            </w:r>
          </w:p>
        </w:tc>
        <w:tc>
          <w:tcPr>
            <w:tcW w:w="1030" w:type="dxa"/>
            <w:tcBorders>
              <w:top w:val="nil"/>
              <w:left w:val="nil"/>
              <w:bottom w:val="nil"/>
              <w:right w:val="nil"/>
            </w:tcBorders>
            <w:shd w:val="clear" w:color="auto" w:fill="E2EFD9"/>
            <w:noWrap/>
            <w:vAlign w:val="center"/>
          </w:tcPr>
          <w:p w14:paraId="45E817B9" w14:textId="5E2FDF2E"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(25.082)</w:t>
            </w:r>
          </w:p>
        </w:tc>
        <w:tc>
          <w:tcPr>
            <w:tcW w:w="1030" w:type="dxa"/>
            <w:tcBorders>
              <w:top w:val="nil"/>
              <w:left w:val="nil"/>
              <w:bottom w:val="nil"/>
              <w:right w:val="nil"/>
            </w:tcBorders>
            <w:shd w:val="clear" w:color="000000" w:fill="FFFFFF"/>
            <w:noWrap/>
            <w:vAlign w:val="center"/>
          </w:tcPr>
          <w:p w14:paraId="73E2FEAD" w14:textId="0D1C9FFE"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(21.740)</w:t>
            </w:r>
          </w:p>
        </w:tc>
        <w:tc>
          <w:tcPr>
            <w:tcW w:w="1030" w:type="dxa"/>
            <w:tcBorders>
              <w:top w:val="nil"/>
              <w:left w:val="nil"/>
              <w:bottom w:val="nil"/>
              <w:right w:val="nil"/>
            </w:tcBorders>
            <w:shd w:val="clear" w:color="auto" w:fill="E2EFD9"/>
            <w:noWrap/>
            <w:vAlign w:val="center"/>
          </w:tcPr>
          <w:p w14:paraId="66513752" w14:textId="1220942B"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(11.753)</w:t>
            </w:r>
          </w:p>
        </w:tc>
        <w:tc>
          <w:tcPr>
            <w:tcW w:w="1030" w:type="dxa"/>
            <w:tcBorders>
              <w:top w:val="nil"/>
              <w:left w:val="nil"/>
              <w:bottom w:val="nil"/>
              <w:right w:val="nil"/>
            </w:tcBorders>
            <w:shd w:val="clear" w:color="000000" w:fill="FFFFFF"/>
            <w:noWrap/>
            <w:vAlign w:val="center"/>
          </w:tcPr>
          <w:p w14:paraId="54C42406" w14:textId="7EB4263B"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(7.505)</w:t>
            </w:r>
          </w:p>
        </w:tc>
        <w:tc>
          <w:tcPr>
            <w:tcW w:w="983" w:type="dxa"/>
            <w:tcBorders>
              <w:top w:val="nil"/>
              <w:left w:val="nil"/>
              <w:bottom w:val="nil"/>
              <w:right w:val="nil"/>
            </w:tcBorders>
            <w:shd w:val="clear" w:color="auto" w:fill="E2EFD9"/>
            <w:noWrap/>
            <w:vAlign w:val="center"/>
          </w:tcPr>
          <w:p w14:paraId="03A6CEDA" w14:textId="74AEFCB3"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(58)</w:t>
            </w:r>
          </w:p>
        </w:tc>
        <w:tc>
          <w:tcPr>
            <w:tcW w:w="850" w:type="dxa"/>
            <w:tcBorders>
              <w:top w:val="nil"/>
              <w:left w:val="nil"/>
              <w:bottom w:val="nil"/>
              <w:right w:val="nil"/>
            </w:tcBorders>
            <w:shd w:val="clear" w:color="000000" w:fill="FFFFFF"/>
            <w:noWrap/>
            <w:vAlign w:val="center"/>
          </w:tcPr>
          <w:p w14:paraId="315A3E6A" w14:textId="31B13ECE"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(4)</w:t>
            </w:r>
          </w:p>
        </w:tc>
        <w:tc>
          <w:tcPr>
            <w:tcW w:w="1134" w:type="dxa"/>
            <w:tcBorders>
              <w:top w:val="nil"/>
              <w:left w:val="nil"/>
              <w:bottom w:val="nil"/>
              <w:right w:val="nil"/>
            </w:tcBorders>
            <w:shd w:val="clear" w:color="auto" w:fill="E2EFD9"/>
            <w:noWrap/>
            <w:vAlign w:val="center"/>
          </w:tcPr>
          <w:p w14:paraId="6E192B57" w14:textId="060DE980"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(36.893)</w:t>
            </w:r>
          </w:p>
        </w:tc>
        <w:tc>
          <w:tcPr>
            <w:tcW w:w="1154" w:type="dxa"/>
            <w:tcBorders>
              <w:top w:val="nil"/>
              <w:left w:val="nil"/>
              <w:bottom w:val="nil"/>
              <w:right w:val="nil"/>
            </w:tcBorders>
            <w:shd w:val="clear" w:color="000000" w:fill="FFFFFF"/>
            <w:noWrap/>
            <w:vAlign w:val="center"/>
          </w:tcPr>
          <w:p w14:paraId="56A0A9B5" w14:textId="0CF5E3D1"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(29.249)</w:t>
            </w:r>
          </w:p>
        </w:tc>
      </w:tr>
      <w:tr w:rsidR="001E3B7B" w:rsidRPr="009259F9" w14:paraId="6ACCE733" w14:textId="77777777" w:rsidTr="0093388C">
        <w:trPr>
          <w:trHeight w:val="300"/>
        </w:trPr>
        <w:tc>
          <w:tcPr>
            <w:tcW w:w="2829" w:type="dxa"/>
            <w:tcBorders>
              <w:top w:val="nil"/>
              <w:left w:val="nil"/>
              <w:bottom w:val="nil"/>
              <w:right w:val="nil"/>
            </w:tcBorders>
            <w:shd w:val="clear" w:color="000000" w:fill="FFFFFF"/>
            <w:vAlign w:val="center"/>
            <w:hideMark/>
          </w:tcPr>
          <w:p w14:paraId="1F5AC0F6" w14:textId="18FA5DDB" w:rsidR="001E3B7B" w:rsidRPr="001E3B7B" w:rsidRDefault="001E3B7B" w:rsidP="001E3B7B">
            <w:pPr>
              <w:spacing w:after="0" w:line="240" w:lineRule="auto"/>
              <w:rPr>
                <w:rFonts w:eastAsia="Times New Roman"/>
                <w:color w:val="000000"/>
                <w:sz w:val="20"/>
                <w:szCs w:val="20"/>
                <w:lang w:eastAsia="el-GR"/>
              </w:rPr>
            </w:pPr>
            <w:r w:rsidRPr="008B7319">
              <w:rPr>
                <w:color w:val="000000"/>
                <w:sz w:val="20"/>
                <w:szCs w:val="20"/>
              </w:rPr>
              <w:t xml:space="preserve">Κέρδη </w:t>
            </w:r>
            <w:r>
              <w:rPr>
                <w:color w:val="000000"/>
                <w:sz w:val="20"/>
                <w:szCs w:val="20"/>
              </w:rPr>
              <w:t xml:space="preserve">/ </w:t>
            </w:r>
            <w:r w:rsidRPr="008B7319">
              <w:rPr>
                <w:color w:val="000000"/>
                <w:sz w:val="20"/>
                <w:szCs w:val="20"/>
              </w:rPr>
              <w:t>(ζημιές)</w:t>
            </w:r>
            <w:r>
              <w:rPr>
                <w:color w:val="000000"/>
                <w:sz w:val="20"/>
                <w:szCs w:val="20"/>
              </w:rPr>
              <w:t xml:space="preserve"> </w:t>
            </w:r>
            <w:r w:rsidRPr="008B7319">
              <w:rPr>
                <w:color w:val="000000"/>
                <w:sz w:val="20"/>
                <w:szCs w:val="20"/>
              </w:rPr>
              <w:t>από συγγενείς επιχειρήσεις, καθαρά από φόρους</w:t>
            </w:r>
          </w:p>
        </w:tc>
        <w:tc>
          <w:tcPr>
            <w:tcW w:w="1030" w:type="dxa"/>
            <w:tcBorders>
              <w:top w:val="nil"/>
              <w:left w:val="nil"/>
              <w:bottom w:val="nil"/>
              <w:right w:val="nil"/>
            </w:tcBorders>
            <w:shd w:val="clear" w:color="auto" w:fill="E2EFD9"/>
            <w:noWrap/>
            <w:vAlign w:val="bottom"/>
          </w:tcPr>
          <w:p w14:paraId="77A96C1D" w14:textId="2E63E54B"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lang w:val="en-US"/>
              </w:rPr>
              <w:t>-</w:t>
            </w:r>
            <w:r>
              <w:rPr>
                <w:rFonts w:cs="Calibri"/>
                <w:color w:val="000000"/>
                <w:sz w:val="20"/>
                <w:szCs w:val="20"/>
              </w:rPr>
              <w:t> </w:t>
            </w:r>
          </w:p>
        </w:tc>
        <w:tc>
          <w:tcPr>
            <w:tcW w:w="1030" w:type="dxa"/>
            <w:tcBorders>
              <w:top w:val="nil"/>
              <w:left w:val="nil"/>
              <w:bottom w:val="nil"/>
              <w:right w:val="nil"/>
            </w:tcBorders>
            <w:shd w:val="clear" w:color="000000" w:fill="FFFFFF"/>
            <w:noWrap/>
            <w:vAlign w:val="bottom"/>
          </w:tcPr>
          <w:p w14:paraId="39A59111" w14:textId="49602D1C" w:rsidR="001E3B7B" w:rsidRPr="00761F27" w:rsidRDefault="001E3B7B" w:rsidP="001E3B7B">
            <w:pPr>
              <w:spacing w:after="0" w:line="240" w:lineRule="auto"/>
              <w:jc w:val="right"/>
              <w:rPr>
                <w:rFonts w:cs="Calibri"/>
                <w:color w:val="000000"/>
                <w:sz w:val="20"/>
                <w:szCs w:val="20"/>
                <w:lang w:val="en-ZA"/>
              </w:rPr>
            </w:pPr>
            <w:r>
              <w:rPr>
                <w:rFonts w:cs="Calibri"/>
                <w:color w:val="000000"/>
                <w:sz w:val="20"/>
                <w:szCs w:val="20"/>
                <w:lang w:val="en-US"/>
              </w:rPr>
              <w:t>-</w:t>
            </w:r>
            <w:r>
              <w:rPr>
                <w:rFonts w:cs="Calibri"/>
                <w:color w:val="000000"/>
                <w:sz w:val="20"/>
                <w:szCs w:val="20"/>
              </w:rPr>
              <w:t> </w:t>
            </w:r>
          </w:p>
        </w:tc>
        <w:tc>
          <w:tcPr>
            <w:tcW w:w="1030" w:type="dxa"/>
            <w:tcBorders>
              <w:top w:val="nil"/>
              <w:left w:val="nil"/>
              <w:bottom w:val="nil"/>
              <w:right w:val="nil"/>
            </w:tcBorders>
            <w:shd w:val="clear" w:color="auto" w:fill="E2EFD9"/>
            <w:noWrap/>
            <w:vAlign w:val="bottom"/>
          </w:tcPr>
          <w:p w14:paraId="1FBB0ED2" w14:textId="15CBE99A"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4.156</w:t>
            </w:r>
          </w:p>
        </w:tc>
        <w:tc>
          <w:tcPr>
            <w:tcW w:w="1030" w:type="dxa"/>
            <w:tcBorders>
              <w:top w:val="nil"/>
              <w:left w:val="nil"/>
              <w:bottom w:val="nil"/>
              <w:right w:val="nil"/>
            </w:tcBorders>
            <w:shd w:val="clear" w:color="000000" w:fill="FFFFFF"/>
            <w:noWrap/>
            <w:vAlign w:val="bottom"/>
          </w:tcPr>
          <w:p w14:paraId="6634595D" w14:textId="2D407CBD"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419</w:t>
            </w:r>
          </w:p>
        </w:tc>
        <w:tc>
          <w:tcPr>
            <w:tcW w:w="983" w:type="dxa"/>
            <w:tcBorders>
              <w:top w:val="nil"/>
              <w:left w:val="nil"/>
              <w:bottom w:val="nil"/>
              <w:right w:val="nil"/>
            </w:tcBorders>
            <w:shd w:val="clear" w:color="auto" w:fill="E2EFD9"/>
            <w:noWrap/>
            <w:vAlign w:val="bottom"/>
          </w:tcPr>
          <w:p w14:paraId="01554524" w14:textId="46469716"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1.903</w:t>
            </w:r>
          </w:p>
        </w:tc>
        <w:tc>
          <w:tcPr>
            <w:tcW w:w="850" w:type="dxa"/>
            <w:tcBorders>
              <w:top w:val="nil"/>
              <w:left w:val="nil"/>
              <w:bottom w:val="nil"/>
              <w:right w:val="nil"/>
            </w:tcBorders>
            <w:shd w:val="clear" w:color="000000" w:fill="FFFFFF"/>
            <w:noWrap/>
            <w:vAlign w:val="bottom"/>
          </w:tcPr>
          <w:p w14:paraId="3F4A2F53" w14:textId="4A52D2D5"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1.436</w:t>
            </w:r>
          </w:p>
        </w:tc>
        <w:tc>
          <w:tcPr>
            <w:tcW w:w="1134" w:type="dxa"/>
            <w:tcBorders>
              <w:top w:val="nil"/>
              <w:left w:val="nil"/>
              <w:bottom w:val="nil"/>
              <w:right w:val="nil"/>
            </w:tcBorders>
            <w:shd w:val="clear" w:color="auto" w:fill="E2EFD9"/>
            <w:noWrap/>
            <w:vAlign w:val="bottom"/>
          </w:tcPr>
          <w:p w14:paraId="1C06544E" w14:textId="508A67C7"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6.059</w:t>
            </w:r>
          </w:p>
        </w:tc>
        <w:tc>
          <w:tcPr>
            <w:tcW w:w="1154" w:type="dxa"/>
            <w:tcBorders>
              <w:top w:val="nil"/>
              <w:left w:val="nil"/>
              <w:bottom w:val="nil"/>
              <w:right w:val="nil"/>
            </w:tcBorders>
            <w:shd w:val="clear" w:color="000000" w:fill="FFFFFF"/>
            <w:noWrap/>
            <w:vAlign w:val="bottom"/>
          </w:tcPr>
          <w:p w14:paraId="39DCE869" w14:textId="1500CBCF"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1.855</w:t>
            </w:r>
          </w:p>
        </w:tc>
      </w:tr>
      <w:tr w:rsidR="001E3B7B" w:rsidRPr="009259F9" w14:paraId="010934C1" w14:textId="77777777" w:rsidTr="0093388C">
        <w:trPr>
          <w:trHeight w:val="300"/>
        </w:trPr>
        <w:tc>
          <w:tcPr>
            <w:tcW w:w="2829" w:type="dxa"/>
            <w:tcBorders>
              <w:top w:val="nil"/>
              <w:left w:val="nil"/>
              <w:bottom w:val="nil"/>
              <w:right w:val="nil"/>
            </w:tcBorders>
            <w:shd w:val="clear" w:color="000000" w:fill="FFFFFF"/>
            <w:vAlign w:val="center"/>
            <w:hideMark/>
          </w:tcPr>
          <w:p w14:paraId="51CE6E50" w14:textId="13F0312B" w:rsidR="001E3B7B" w:rsidRPr="009259F9" w:rsidRDefault="001E3B7B" w:rsidP="001E3B7B">
            <w:pPr>
              <w:spacing w:after="0" w:line="240" w:lineRule="auto"/>
              <w:rPr>
                <w:rFonts w:eastAsia="Times New Roman"/>
                <w:b/>
                <w:bCs/>
                <w:color w:val="000000"/>
                <w:sz w:val="20"/>
                <w:szCs w:val="20"/>
                <w:lang w:val="en-GB" w:eastAsia="el-GR"/>
              </w:rPr>
            </w:pPr>
            <w:r w:rsidRPr="008B7319">
              <w:rPr>
                <w:b/>
                <w:color w:val="000000"/>
                <w:sz w:val="20"/>
                <w:szCs w:val="20"/>
              </w:rPr>
              <w:t xml:space="preserve">Κέρδη </w:t>
            </w:r>
            <w:r w:rsidRPr="008B7319">
              <w:rPr>
                <w:rFonts w:eastAsia="Times New Roman"/>
                <w:b/>
                <w:bCs/>
                <w:color w:val="000000"/>
                <w:sz w:val="20"/>
                <w:szCs w:val="20"/>
                <w:lang w:eastAsia="el-GR"/>
              </w:rPr>
              <w:t xml:space="preserve">/ (ζημιές) </w:t>
            </w:r>
            <w:r w:rsidRPr="008B7319">
              <w:rPr>
                <w:b/>
                <w:color w:val="000000"/>
                <w:sz w:val="20"/>
                <w:szCs w:val="20"/>
              </w:rPr>
              <w:t>προ φόρων</w:t>
            </w:r>
          </w:p>
        </w:tc>
        <w:tc>
          <w:tcPr>
            <w:tcW w:w="1030" w:type="dxa"/>
            <w:tcBorders>
              <w:top w:val="single" w:sz="4" w:space="0" w:color="auto"/>
              <w:left w:val="nil"/>
              <w:bottom w:val="single" w:sz="4" w:space="0" w:color="auto"/>
              <w:right w:val="nil"/>
            </w:tcBorders>
            <w:shd w:val="clear" w:color="auto" w:fill="E2EFD9"/>
            <w:noWrap/>
            <w:vAlign w:val="center"/>
          </w:tcPr>
          <w:p w14:paraId="776AC45B" w14:textId="001356CF"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62.827</w:t>
            </w:r>
          </w:p>
        </w:tc>
        <w:tc>
          <w:tcPr>
            <w:tcW w:w="1030" w:type="dxa"/>
            <w:tcBorders>
              <w:top w:val="single" w:sz="4" w:space="0" w:color="auto"/>
              <w:left w:val="nil"/>
              <w:bottom w:val="single" w:sz="4" w:space="0" w:color="auto"/>
              <w:right w:val="nil"/>
            </w:tcBorders>
            <w:shd w:val="clear" w:color="000000" w:fill="FFFFFF"/>
            <w:noWrap/>
            <w:vAlign w:val="center"/>
          </w:tcPr>
          <w:p w14:paraId="55FBDA55" w14:textId="757B4E3C"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44.886</w:t>
            </w:r>
          </w:p>
        </w:tc>
        <w:tc>
          <w:tcPr>
            <w:tcW w:w="1030" w:type="dxa"/>
            <w:tcBorders>
              <w:top w:val="single" w:sz="4" w:space="0" w:color="auto"/>
              <w:left w:val="nil"/>
              <w:bottom w:val="single" w:sz="4" w:space="0" w:color="auto"/>
              <w:right w:val="nil"/>
            </w:tcBorders>
            <w:shd w:val="clear" w:color="auto" w:fill="E2EFD9"/>
            <w:noWrap/>
            <w:vAlign w:val="center"/>
          </w:tcPr>
          <w:p w14:paraId="39F3D1B6" w14:textId="2E7E1E26"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7.168</w:t>
            </w:r>
          </w:p>
        </w:tc>
        <w:tc>
          <w:tcPr>
            <w:tcW w:w="1030" w:type="dxa"/>
            <w:tcBorders>
              <w:top w:val="single" w:sz="4" w:space="0" w:color="auto"/>
              <w:left w:val="nil"/>
              <w:bottom w:val="single" w:sz="4" w:space="0" w:color="auto"/>
              <w:right w:val="nil"/>
            </w:tcBorders>
            <w:shd w:val="clear" w:color="000000" w:fill="FFFFFF"/>
            <w:noWrap/>
            <w:vAlign w:val="center"/>
          </w:tcPr>
          <w:p w14:paraId="59C0FCFF" w14:textId="2F81C632"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(13.940)</w:t>
            </w:r>
          </w:p>
        </w:tc>
        <w:tc>
          <w:tcPr>
            <w:tcW w:w="983" w:type="dxa"/>
            <w:tcBorders>
              <w:top w:val="single" w:sz="4" w:space="0" w:color="auto"/>
              <w:left w:val="nil"/>
              <w:bottom w:val="single" w:sz="4" w:space="0" w:color="auto"/>
              <w:right w:val="nil"/>
            </w:tcBorders>
            <w:shd w:val="clear" w:color="auto" w:fill="E2EFD9"/>
            <w:noWrap/>
            <w:vAlign w:val="center"/>
          </w:tcPr>
          <w:p w14:paraId="5BB6A039" w14:textId="765834C3"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(39)</w:t>
            </w:r>
          </w:p>
        </w:tc>
        <w:tc>
          <w:tcPr>
            <w:tcW w:w="850" w:type="dxa"/>
            <w:tcBorders>
              <w:top w:val="single" w:sz="4" w:space="0" w:color="auto"/>
              <w:left w:val="nil"/>
              <w:bottom w:val="single" w:sz="4" w:space="0" w:color="auto"/>
              <w:right w:val="nil"/>
            </w:tcBorders>
            <w:shd w:val="clear" w:color="000000" w:fill="FFFFFF"/>
            <w:noWrap/>
            <w:vAlign w:val="center"/>
          </w:tcPr>
          <w:p w14:paraId="082D7F88" w14:textId="10528545"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(433)</w:t>
            </w:r>
          </w:p>
        </w:tc>
        <w:tc>
          <w:tcPr>
            <w:tcW w:w="1134" w:type="dxa"/>
            <w:tcBorders>
              <w:top w:val="single" w:sz="4" w:space="0" w:color="auto"/>
              <w:left w:val="nil"/>
              <w:bottom w:val="single" w:sz="4" w:space="0" w:color="auto"/>
              <w:right w:val="nil"/>
            </w:tcBorders>
            <w:shd w:val="clear" w:color="auto" w:fill="E2EFD9"/>
            <w:noWrap/>
            <w:vAlign w:val="center"/>
          </w:tcPr>
          <w:p w14:paraId="54822932" w14:textId="485D7688"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69.957</w:t>
            </w:r>
          </w:p>
        </w:tc>
        <w:tc>
          <w:tcPr>
            <w:tcW w:w="1154" w:type="dxa"/>
            <w:tcBorders>
              <w:top w:val="single" w:sz="4" w:space="0" w:color="auto"/>
              <w:left w:val="nil"/>
              <w:bottom w:val="single" w:sz="4" w:space="0" w:color="auto"/>
              <w:right w:val="nil"/>
            </w:tcBorders>
            <w:shd w:val="clear" w:color="000000" w:fill="FFFFFF"/>
            <w:noWrap/>
            <w:vAlign w:val="center"/>
          </w:tcPr>
          <w:p w14:paraId="20734420" w14:textId="41F9E595"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30.513</w:t>
            </w:r>
          </w:p>
        </w:tc>
      </w:tr>
      <w:tr w:rsidR="001E3B7B" w:rsidRPr="009259F9" w14:paraId="2D22EDDF" w14:textId="77777777" w:rsidTr="0093388C">
        <w:trPr>
          <w:trHeight w:val="300"/>
        </w:trPr>
        <w:tc>
          <w:tcPr>
            <w:tcW w:w="2829" w:type="dxa"/>
            <w:tcBorders>
              <w:top w:val="nil"/>
              <w:left w:val="nil"/>
              <w:bottom w:val="nil"/>
              <w:right w:val="nil"/>
            </w:tcBorders>
            <w:shd w:val="clear" w:color="000000" w:fill="FFFFFF"/>
            <w:vAlign w:val="center"/>
            <w:hideMark/>
          </w:tcPr>
          <w:p w14:paraId="59397B45" w14:textId="529A0283" w:rsidR="001E3B7B" w:rsidRPr="009259F9" w:rsidRDefault="001E3B7B" w:rsidP="001E3B7B">
            <w:pPr>
              <w:spacing w:after="0" w:line="240" w:lineRule="auto"/>
              <w:rPr>
                <w:rFonts w:eastAsia="Times New Roman"/>
                <w:color w:val="000000"/>
                <w:sz w:val="20"/>
                <w:szCs w:val="20"/>
                <w:lang w:val="en-GB" w:eastAsia="el-GR"/>
              </w:rPr>
            </w:pPr>
            <w:r w:rsidRPr="008B7319">
              <w:rPr>
                <w:color w:val="000000"/>
                <w:sz w:val="20"/>
                <w:szCs w:val="20"/>
              </w:rPr>
              <w:t>Φόρος εισοδήματος</w:t>
            </w:r>
          </w:p>
        </w:tc>
        <w:tc>
          <w:tcPr>
            <w:tcW w:w="1030" w:type="dxa"/>
            <w:tcBorders>
              <w:top w:val="nil"/>
              <w:left w:val="nil"/>
              <w:bottom w:val="nil"/>
              <w:right w:val="nil"/>
            </w:tcBorders>
            <w:shd w:val="clear" w:color="auto" w:fill="E2EFD9"/>
            <w:noWrap/>
            <w:vAlign w:val="bottom"/>
          </w:tcPr>
          <w:p w14:paraId="0D3AF7E3" w14:textId="56407E04"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(13.199)</w:t>
            </w:r>
          </w:p>
        </w:tc>
        <w:tc>
          <w:tcPr>
            <w:tcW w:w="1030" w:type="dxa"/>
            <w:tcBorders>
              <w:top w:val="nil"/>
              <w:left w:val="nil"/>
              <w:bottom w:val="nil"/>
              <w:right w:val="nil"/>
            </w:tcBorders>
            <w:shd w:val="clear" w:color="000000" w:fill="FFFFFF"/>
            <w:noWrap/>
            <w:vAlign w:val="bottom"/>
          </w:tcPr>
          <w:p w14:paraId="2A447B09" w14:textId="44FAEC53"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(7.670)</w:t>
            </w:r>
          </w:p>
        </w:tc>
        <w:tc>
          <w:tcPr>
            <w:tcW w:w="1030" w:type="dxa"/>
            <w:tcBorders>
              <w:top w:val="nil"/>
              <w:left w:val="nil"/>
              <w:bottom w:val="nil"/>
              <w:right w:val="nil"/>
            </w:tcBorders>
            <w:shd w:val="clear" w:color="auto" w:fill="E2EFD9"/>
            <w:noWrap/>
            <w:vAlign w:val="bottom"/>
          </w:tcPr>
          <w:p w14:paraId="2030CB42" w14:textId="314CABE4"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3.663</w:t>
            </w:r>
          </w:p>
        </w:tc>
        <w:tc>
          <w:tcPr>
            <w:tcW w:w="1030" w:type="dxa"/>
            <w:tcBorders>
              <w:top w:val="nil"/>
              <w:left w:val="nil"/>
              <w:bottom w:val="single" w:sz="4" w:space="0" w:color="auto"/>
              <w:right w:val="nil"/>
            </w:tcBorders>
            <w:shd w:val="clear" w:color="000000" w:fill="FFFFFF"/>
            <w:noWrap/>
            <w:vAlign w:val="bottom"/>
          </w:tcPr>
          <w:p w14:paraId="0AF2654B" w14:textId="463A409C"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(764)</w:t>
            </w:r>
          </w:p>
        </w:tc>
        <w:tc>
          <w:tcPr>
            <w:tcW w:w="983" w:type="dxa"/>
            <w:tcBorders>
              <w:top w:val="nil"/>
              <w:left w:val="nil"/>
              <w:bottom w:val="nil"/>
              <w:right w:val="nil"/>
            </w:tcBorders>
            <w:shd w:val="clear" w:color="auto" w:fill="E2EFD9"/>
            <w:noWrap/>
            <w:vAlign w:val="bottom"/>
          </w:tcPr>
          <w:p w14:paraId="10249836" w14:textId="4594C30E" w:rsidR="001E3B7B" w:rsidRPr="00761F27" w:rsidRDefault="001E3B7B" w:rsidP="001E3B7B">
            <w:pPr>
              <w:spacing w:after="0" w:line="240" w:lineRule="auto"/>
              <w:jc w:val="right"/>
              <w:rPr>
                <w:rFonts w:cs="Calibri"/>
                <w:color w:val="000000"/>
                <w:sz w:val="20"/>
                <w:szCs w:val="20"/>
                <w:lang w:val="en-ZA"/>
              </w:rPr>
            </w:pPr>
            <w:r>
              <w:rPr>
                <w:rFonts w:cs="Calibri"/>
                <w:color w:val="000000"/>
                <w:sz w:val="20"/>
                <w:szCs w:val="20"/>
                <w:lang w:val="en-US"/>
              </w:rPr>
              <w:t>-</w:t>
            </w:r>
            <w:r>
              <w:rPr>
                <w:rFonts w:cs="Calibri"/>
                <w:color w:val="000000"/>
                <w:sz w:val="20"/>
                <w:szCs w:val="20"/>
              </w:rPr>
              <w:t> </w:t>
            </w:r>
          </w:p>
        </w:tc>
        <w:tc>
          <w:tcPr>
            <w:tcW w:w="850" w:type="dxa"/>
            <w:tcBorders>
              <w:top w:val="nil"/>
              <w:left w:val="nil"/>
              <w:bottom w:val="nil"/>
              <w:right w:val="nil"/>
            </w:tcBorders>
            <w:shd w:val="clear" w:color="000000" w:fill="FFFFFF"/>
            <w:noWrap/>
            <w:vAlign w:val="bottom"/>
          </w:tcPr>
          <w:p w14:paraId="66EFF84D" w14:textId="1809B4E5" w:rsidR="001E3B7B" w:rsidRPr="0093388C" w:rsidRDefault="001E3B7B" w:rsidP="001E3B7B">
            <w:pPr>
              <w:spacing w:after="0" w:line="240" w:lineRule="auto"/>
              <w:jc w:val="right"/>
              <w:rPr>
                <w:rFonts w:cs="Calibri"/>
                <w:color w:val="000000"/>
                <w:sz w:val="20"/>
                <w:szCs w:val="20"/>
                <w:lang w:val="en-US"/>
              </w:rPr>
            </w:pPr>
            <w:r>
              <w:rPr>
                <w:rFonts w:cs="Calibri"/>
                <w:color w:val="000000"/>
                <w:sz w:val="20"/>
                <w:szCs w:val="20"/>
                <w:lang w:val="en-US"/>
              </w:rPr>
              <w:t>-</w:t>
            </w:r>
          </w:p>
        </w:tc>
        <w:tc>
          <w:tcPr>
            <w:tcW w:w="1134" w:type="dxa"/>
            <w:tcBorders>
              <w:top w:val="nil"/>
              <w:left w:val="nil"/>
              <w:bottom w:val="nil"/>
              <w:right w:val="nil"/>
            </w:tcBorders>
            <w:shd w:val="clear" w:color="auto" w:fill="E2EFD9"/>
            <w:noWrap/>
            <w:vAlign w:val="bottom"/>
          </w:tcPr>
          <w:p w14:paraId="1F159404" w14:textId="569B12F4"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(9.536)</w:t>
            </w:r>
          </w:p>
        </w:tc>
        <w:tc>
          <w:tcPr>
            <w:tcW w:w="1154" w:type="dxa"/>
            <w:tcBorders>
              <w:top w:val="nil"/>
              <w:left w:val="nil"/>
              <w:bottom w:val="nil"/>
              <w:right w:val="nil"/>
            </w:tcBorders>
            <w:shd w:val="clear" w:color="000000" w:fill="FFFFFF"/>
            <w:noWrap/>
            <w:vAlign w:val="bottom"/>
          </w:tcPr>
          <w:p w14:paraId="19DC2277" w14:textId="3BE563D7" w:rsidR="001E3B7B" w:rsidRPr="009259F9" w:rsidRDefault="001E3B7B" w:rsidP="001E3B7B">
            <w:pPr>
              <w:spacing w:after="0" w:line="240" w:lineRule="auto"/>
              <w:jc w:val="right"/>
              <w:rPr>
                <w:rFonts w:cs="Calibri"/>
                <w:color w:val="000000"/>
                <w:sz w:val="20"/>
                <w:szCs w:val="20"/>
                <w:lang w:val="en-GB"/>
              </w:rPr>
            </w:pPr>
            <w:r>
              <w:rPr>
                <w:rFonts w:cs="Calibri"/>
                <w:color w:val="000000"/>
                <w:sz w:val="20"/>
                <w:szCs w:val="20"/>
              </w:rPr>
              <w:t>(8.434)</w:t>
            </w:r>
          </w:p>
        </w:tc>
      </w:tr>
      <w:tr w:rsidR="001E3B7B" w:rsidRPr="009259F9" w14:paraId="53178465" w14:textId="77777777" w:rsidTr="0093388C">
        <w:trPr>
          <w:trHeight w:val="315"/>
        </w:trPr>
        <w:tc>
          <w:tcPr>
            <w:tcW w:w="2829" w:type="dxa"/>
            <w:tcBorders>
              <w:top w:val="nil"/>
              <w:left w:val="nil"/>
              <w:bottom w:val="nil"/>
              <w:right w:val="nil"/>
            </w:tcBorders>
            <w:shd w:val="clear" w:color="000000" w:fill="FFFFFF"/>
            <w:vAlign w:val="center"/>
            <w:hideMark/>
          </w:tcPr>
          <w:p w14:paraId="300C5828" w14:textId="570FBD63" w:rsidR="001E3B7B" w:rsidRPr="009259F9" w:rsidRDefault="001E3B7B" w:rsidP="001E3B7B">
            <w:pPr>
              <w:spacing w:after="0" w:line="240" w:lineRule="auto"/>
              <w:rPr>
                <w:rFonts w:eastAsia="Times New Roman"/>
                <w:b/>
                <w:bCs/>
                <w:color w:val="000000"/>
                <w:sz w:val="20"/>
                <w:szCs w:val="20"/>
                <w:lang w:val="en-GB" w:eastAsia="el-GR"/>
              </w:rPr>
            </w:pPr>
            <w:r w:rsidRPr="008B7319">
              <w:rPr>
                <w:b/>
                <w:color w:val="000000"/>
                <w:sz w:val="20"/>
                <w:szCs w:val="20"/>
              </w:rPr>
              <w:t xml:space="preserve">Κέρδη </w:t>
            </w:r>
            <w:r w:rsidRPr="008B7319">
              <w:rPr>
                <w:rFonts w:eastAsia="Times New Roman"/>
                <w:b/>
                <w:bCs/>
                <w:color w:val="000000"/>
                <w:sz w:val="20"/>
                <w:szCs w:val="20"/>
                <w:lang w:eastAsia="el-GR"/>
              </w:rPr>
              <w:t xml:space="preserve">/ (ζημιές) </w:t>
            </w:r>
            <w:r w:rsidRPr="008B7319">
              <w:rPr>
                <w:b/>
                <w:color w:val="000000"/>
                <w:sz w:val="20"/>
                <w:szCs w:val="20"/>
              </w:rPr>
              <w:t>μετά φόρων</w:t>
            </w:r>
          </w:p>
        </w:tc>
        <w:tc>
          <w:tcPr>
            <w:tcW w:w="1030" w:type="dxa"/>
            <w:tcBorders>
              <w:top w:val="single" w:sz="4" w:space="0" w:color="auto"/>
              <w:left w:val="nil"/>
              <w:bottom w:val="single" w:sz="8" w:space="0" w:color="auto"/>
              <w:right w:val="nil"/>
            </w:tcBorders>
            <w:shd w:val="clear" w:color="auto" w:fill="E2EFD9"/>
            <w:noWrap/>
            <w:vAlign w:val="center"/>
          </w:tcPr>
          <w:p w14:paraId="649ECFB2" w14:textId="66BE5AD0"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49.628</w:t>
            </w:r>
          </w:p>
        </w:tc>
        <w:tc>
          <w:tcPr>
            <w:tcW w:w="1030" w:type="dxa"/>
            <w:tcBorders>
              <w:top w:val="single" w:sz="4" w:space="0" w:color="auto"/>
              <w:left w:val="nil"/>
              <w:bottom w:val="single" w:sz="8" w:space="0" w:color="auto"/>
              <w:right w:val="nil"/>
            </w:tcBorders>
            <w:shd w:val="clear" w:color="000000" w:fill="FFFFFF"/>
            <w:noWrap/>
            <w:vAlign w:val="center"/>
          </w:tcPr>
          <w:p w14:paraId="3B92BF59" w14:textId="5E45AA80"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37.216</w:t>
            </w:r>
          </w:p>
        </w:tc>
        <w:tc>
          <w:tcPr>
            <w:tcW w:w="1030" w:type="dxa"/>
            <w:tcBorders>
              <w:top w:val="single" w:sz="4" w:space="0" w:color="auto"/>
              <w:left w:val="nil"/>
              <w:bottom w:val="single" w:sz="8" w:space="0" w:color="auto"/>
              <w:right w:val="nil"/>
            </w:tcBorders>
            <w:shd w:val="clear" w:color="auto" w:fill="E2EFD9"/>
            <w:noWrap/>
            <w:vAlign w:val="center"/>
          </w:tcPr>
          <w:p w14:paraId="07C39174" w14:textId="024EE431"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10.831</w:t>
            </w:r>
          </w:p>
        </w:tc>
        <w:tc>
          <w:tcPr>
            <w:tcW w:w="1030" w:type="dxa"/>
            <w:tcBorders>
              <w:top w:val="nil"/>
              <w:left w:val="nil"/>
              <w:bottom w:val="single" w:sz="8" w:space="0" w:color="auto"/>
              <w:right w:val="nil"/>
            </w:tcBorders>
            <w:shd w:val="clear" w:color="000000" w:fill="FFFFFF"/>
            <w:noWrap/>
            <w:vAlign w:val="center"/>
          </w:tcPr>
          <w:p w14:paraId="74AFB3A1" w14:textId="1620EEA4"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(14.704)</w:t>
            </w:r>
          </w:p>
        </w:tc>
        <w:tc>
          <w:tcPr>
            <w:tcW w:w="983" w:type="dxa"/>
            <w:tcBorders>
              <w:top w:val="single" w:sz="4" w:space="0" w:color="auto"/>
              <w:left w:val="nil"/>
              <w:bottom w:val="single" w:sz="8" w:space="0" w:color="auto"/>
              <w:right w:val="nil"/>
            </w:tcBorders>
            <w:shd w:val="clear" w:color="auto" w:fill="E2EFD9"/>
            <w:noWrap/>
            <w:vAlign w:val="center"/>
          </w:tcPr>
          <w:p w14:paraId="138B12F0" w14:textId="5B47A9EC"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(39)</w:t>
            </w:r>
          </w:p>
        </w:tc>
        <w:tc>
          <w:tcPr>
            <w:tcW w:w="850" w:type="dxa"/>
            <w:tcBorders>
              <w:top w:val="single" w:sz="4" w:space="0" w:color="auto"/>
              <w:left w:val="nil"/>
              <w:bottom w:val="single" w:sz="8" w:space="0" w:color="auto"/>
              <w:right w:val="nil"/>
            </w:tcBorders>
            <w:shd w:val="clear" w:color="000000" w:fill="FFFFFF"/>
            <w:noWrap/>
            <w:vAlign w:val="center"/>
          </w:tcPr>
          <w:p w14:paraId="596246F2" w14:textId="4F15B6D9"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(433)</w:t>
            </w:r>
          </w:p>
        </w:tc>
        <w:tc>
          <w:tcPr>
            <w:tcW w:w="1134" w:type="dxa"/>
            <w:tcBorders>
              <w:top w:val="single" w:sz="4" w:space="0" w:color="auto"/>
              <w:left w:val="nil"/>
              <w:bottom w:val="single" w:sz="8" w:space="0" w:color="auto"/>
              <w:right w:val="nil"/>
            </w:tcBorders>
            <w:shd w:val="clear" w:color="auto" w:fill="E2EFD9"/>
            <w:noWrap/>
            <w:vAlign w:val="center"/>
          </w:tcPr>
          <w:p w14:paraId="2A488FE0" w14:textId="442457B2"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60.420</w:t>
            </w:r>
          </w:p>
        </w:tc>
        <w:tc>
          <w:tcPr>
            <w:tcW w:w="1154" w:type="dxa"/>
            <w:tcBorders>
              <w:top w:val="single" w:sz="4" w:space="0" w:color="auto"/>
              <w:left w:val="nil"/>
              <w:bottom w:val="single" w:sz="8" w:space="0" w:color="auto"/>
              <w:right w:val="nil"/>
            </w:tcBorders>
            <w:shd w:val="clear" w:color="000000" w:fill="FFFFFF"/>
            <w:noWrap/>
            <w:vAlign w:val="center"/>
          </w:tcPr>
          <w:p w14:paraId="3CC455AC" w14:textId="1248D8E1" w:rsidR="001E3B7B" w:rsidRPr="009259F9" w:rsidRDefault="001E3B7B" w:rsidP="001E3B7B">
            <w:pPr>
              <w:spacing w:after="0" w:line="240" w:lineRule="auto"/>
              <w:jc w:val="right"/>
              <w:rPr>
                <w:rFonts w:cs="Calibri"/>
                <w:b/>
                <w:bCs/>
                <w:color w:val="000000"/>
                <w:sz w:val="20"/>
                <w:szCs w:val="20"/>
                <w:lang w:val="en-GB"/>
              </w:rPr>
            </w:pPr>
            <w:r>
              <w:rPr>
                <w:rFonts w:cs="Calibri"/>
                <w:b/>
                <w:bCs/>
                <w:color w:val="000000"/>
                <w:sz w:val="20"/>
                <w:szCs w:val="20"/>
              </w:rPr>
              <w:t>22.079</w:t>
            </w:r>
          </w:p>
        </w:tc>
      </w:tr>
    </w:tbl>
    <w:p w14:paraId="483EF986" w14:textId="77777777" w:rsidR="005657FD" w:rsidRDefault="005657FD" w:rsidP="005657FD">
      <w:pPr>
        <w:autoSpaceDE w:val="0"/>
        <w:autoSpaceDN w:val="0"/>
        <w:adjustRightInd w:val="0"/>
        <w:spacing w:after="120" w:line="240" w:lineRule="auto"/>
        <w:jc w:val="both"/>
        <w:rPr>
          <w:rFonts w:cs="Calibri"/>
          <w:i/>
          <w:color w:val="000000"/>
          <w:sz w:val="16"/>
          <w:szCs w:val="20"/>
          <w:lang w:val="en-ZA"/>
        </w:rPr>
      </w:pPr>
    </w:p>
    <w:p w14:paraId="5390DBB7" w14:textId="77777777" w:rsidR="001A12E5" w:rsidRDefault="001A12E5">
      <w:pPr>
        <w:spacing w:after="0" w:line="240" w:lineRule="auto"/>
        <w:rPr>
          <w:rFonts w:eastAsia="SimSun" w:cs="Calibri"/>
          <w:b/>
          <w:bCs/>
          <w:color w:val="4F6228"/>
          <w:sz w:val="24"/>
          <w:szCs w:val="24"/>
          <w:lang w:val="en-GB"/>
        </w:rPr>
      </w:pPr>
      <w:r>
        <w:rPr>
          <w:rFonts w:eastAsia="SimSun" w:cs="Calibri"/>
          <w:b/>
          <w:bCs/>
          <w:color w:val="4F6228"/>
          <w:sz w:val="24"/>
          <w:szCs w:val="24"/>
          <w:lang w:val="en-GB"/>
        </w:rPr>
        <w:br w:type="page"/>
      </w:r>
    </w:p>
    <w:p w14:paraId="554D7289" w14:textId="3171B42E" w:rsidR="003D1D0E" w:rsidRPr="00742187" w:rsidRDefault="00742187" w:rsidP="006B321F">
      <w:pPr>
        <w:keepNext/>
        <w:keepLines/>
        <w:spacing w:after="120" w:line="240" w:lineRule="auto"/>
        <w:jc w:val="both"/>
        <w:outlineLvl w:val="1"/>
        <w:rPr>
          <w:rFonts w:eastAsia="SimSun" w:cs="Calibri"/>
          <w:b/>
          <w:bCs/>
          <w:color w:val="4F6228"/>
          <w:sz w:val="24"/>
          <w:szCs w:val="24"/>
        </w:rPr>
      </w:pPr>
      <w:r w:rsidRPr="006C362C">
        <w:rPr>
          <w:rFonts w:eastAsia="SimSun" w:cs="Calibri"/>
          <w:b/>
          <w:bCs/>
          <w:color w:val="4F6228"/>
          <w:sz w:val="24"/>
          <w:szCs w:val="24"/>
        </w:rPr>
        <w:t>Παράρτημα</w:t>
      </w:r>
      <w:r w:rsidRPr="00742187">
        <w:rPr>
          <w:rFonts w:eastAsia="SimSun" w:cs="Calibri"/>
          <w:b/>
          <w:bCs/>
          <w:color w:val="4F6228"/>
          <w:sz w:val="24"/>
          <w:szCs w:val="24"/>
        </w:rPr>
        <w:t xml:space="preserve"> </w:t>
      </w:r>
      <w:r w:rsidRPr="006C362C">
        <w:rPr>
          <w:rFonts w:eastAsia="SimSun" w:cs="Calibri"/>
          <w:b/>
          <w:bCs/>
          <w:color w:val="4F6228"/>
          <w:sz w:val="24"/>
          <w:szCs w:val="24"/>
          <w:lang w:val="en-GB"/>
        </w:rPr>
        <w:t>B</w:t>
      </w:r>
      <w:r w:rsidRPr="00742187">
        <w:rPr>
          <w:rFonts w:eastAsia="SimSun" w:cs="Calibri"/>
          <w:b/>
          <w:bCs/>
          <w:color w:val="4F6228"/>
          <w:sz w:val="24"/>
          <w:szCs w:val="24"/>
        </w:rPr>
        <w:t xml:space="preserve"> – </w:t>
      </w:r>
      <w:r w:rsidRPr="006C362C">
        <w:rPr>
          <w:rFonts w:eastAsia="SimSun" w:cs="Calibri"/>
          <w:b/>
          <w:bCs/>
          <w:color w:val="4F6228"/>
          <w:sz w:val="24"/>
          <w:szCs w:val="24"/>
        </w:rPr>
        <w:t>Συνοπτική</w:t>
      </w:r>
      <w:r w:rsidRPr="00742187">
        <w:rPr>
          <w:rFonts w:eastAsia="SimSun" w:cs="Calibri"/>
          <w:b/>
          <w:bCs/>
          <w:color w:val="4F6228"/>
          <w:sz w:val="24"/>
          <w:szCs w:val="24"/>
        </w:rPr>
        <w:t xml:space="preserve"> </w:t>
      </w:r>
      <w:r w:rsidRPr="006C362C">
        <w:rPr>
          <w:rFonts w:eastAsia="SimSun" w:cs="Calibri"/>
          <w:b/>
          <w:bCs/>
          <w:color w:val="4F6228"/>
          <w:sz w:val="24"/>
          <w:szCs w:val="24"/>
        </w:rPr>
        <w:t>Ενοποιημένη</w:t>
      </w:r>
      <w:r w:rsidRPr="00742187">
        <w:rPr>
          <w:rFonts w:eastAsia="SimSun" w:cs="Calibri"/>
          <w:b/>
          <w:bCs/>
          <w:color w:val="4F6228"/>
          <w:sz w:val="24"/>
          <w:szCs w:val="24"/>
        </w:rPr>
        <w:t xml:space="preserve"> </w:t>
      </w:r>
      <w:r w:rsidRPr="006C362C">
        <w:rPr>
          <w:rFonts w:eastAsia="SimSun" w:cs="Calibri"/>
          <w:b/>
          <w:bCs/>
          <w:color w:val="4F6228"/>
          <w:sz w:val="24"/>
          <w:szCs w:val="24"/>
        </w:rPr>
        <w:t>Κατάσταση</w:t>
      </w:r>
      <w:r w:rsidRPr="00742187">
        <w:rPr>
          <w:rFonts w:eastAsia="SimSun" w:cs="Calibri"/>
          <w:b/>
          <w:bCs/>
          <w:color w:val="4F6228"/>
          <w:sz w:val="24"/>
          <w:szCs w:val="24"/>
        </w:rPr>
        <w:t xml:space="preserve"> </w:t>
      </w:r>
      <w:r w:rsidRPr="006C362C">
        <w:rPr>
          <w:rFonts w:eastAsia="SimSun" w:cs="Calibri"/>
          <w:b/>
          <w:bCs/>
          <w:color w:val="4F6228"/>
          <w:sz w:val="24"/>
          <w:szCs w:val="24"/>
        </w:rPr>
        <w:t>Οικονομικής</w:t>
      </w:r>
      <w:r w:rsidRPr="00742187">
        <w:rPr>
          <w:rFonts w:eastAsia="SimSun" w:cs="Calibri"/>
          <w:b/>
          <w:bCs/>
          <w:color w:val="4F6228"/>
          <w:sz w:val="24"/>
          <w:szCs w:val="24"/>
        </w:rPr>
        <w:t xml:space="preserve"> </w:t>
      </w:r>
      <w:r w:rsidRPr="006C362C">
        <w:rPr>
          <w:rFonts w:eastAsia="SimSun" w:cs="Calibri"/>
          <w:b/>
          <w:bCs/>
          <w:color w:val="4F6228"/>
          <w:sz w:val="24"/>
          <w:szCs w:val="24"/>
        </w:rPr>
        <w:t>Θέσης</w:t>
      </w:r>
    </w:p>
    <w:tbl>
      <w:tblPr>
        <w:tblW w:w="10206" w:type="dxa"/>
        <w:tblLayout w:type="fixed"/>
        <w:tblLook w:val="04A0" w:firstRow="1" w:lastRow="0" w:firstColumn="1" w:lastColumn="0" w:noHBand="0" w:noVBand="1"/>
      </w:tblPr>
      <w:tblGrid>
        <w:gridCol w:w="5953"/>
        <w:gridCol w:w="1985"/>
        <w:gridCol w:w="283"/>
        <w:gridCol w:w="1985"/>
      </w:tblGrid>
      <w:tr w:rsidR="004A5B52" w:rsidRPr="009259F9" w14:paraId="6EACEF68"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72FC697" w14:textId="52C4F10D" w:rsidR="004A5B52" w:rsidRPr="009259F9" w:rsidRDefault="004A5B52" w:rsidP="004A5B52">
            <w:pPr>
              <w:spacing w:after="120" w:line="240" w:lineRule="auto"/>
              <w:jc w:val="both"/>
              <w:rPr>
                <w:rFonts w:eastAsia="Times New Roman"/>
                <w:i/>
                <w:iCs/>
                <w:color w:val="000000"/>
                <w:sz w:val="20"/>
                <w:szCs w:val="20"/>
                <w:lang w:val="en-GB" w:eastAsia="el-GR"/>
              </w:rPr>
            </w:pPr>
            <w:r w:rsidRPr="006C0543">
              <w:rPr>
                <w:i/>
                <w:color w:val="000000"/>
                <w:sz w:val="20"/>
              </w:rPr>
              <w:t xml:space="preserve">Ποσά σε χιλιάδες ευρώ </w:t>
            </w:r>
          </w:p>
        </w:tc>
        <w:tc>
          <w:tcPr>
            <w:tcW w:w="1985" w:type="dxa"/>
            <w:tcBorders>
              <w:top w:val="nil"/>
              <w:left w:val="nil"/>
              <w:bottom w:val="nil"/>
              <w:right w:val="nil"/>
            </w:tcBorders>
            <w:shd w:val="clear" w:color="000000" w:fill="FFFFFF"/>
            <w:vAlign w:val="center"/>
          </w:tcPr>
          <w:p w14:paraId="1EE25A03" w14:textId="2119DB04" w:rsidR="004A5B52" w:rsidRPr="0093388C" w:rsidRDefault="004A5B52" w:rsidP="004A5B52">
            <w:pPr>
              <w:spacing w:after="120" w:line="240" w:lineRule="auto"/>
              <w:jc w:val="right"/>
              <w:rPr>
                <w:rFonts w:eastAsia="Times New Roman"/>
                <w:b/>
                <w:bCs/>
                <w:color w:val="000000"/>
                <w:sz w:val="20"/>
                <w:szCs w:val="20"/>
                <w:u w:val="single"/>
                <w:lang w:val="en-US" w:eastAsia="el-GR"/>
              </w:rPr>
            </w:pPr>
            <w:r w:rsidRPr="009259F9">
              <w:rPr>
                <w:rFonts w:eastAsia="Times New Roman"/>
                <w:b/>
                <w:bCs/>
                <w:color w:val="000000"/>
                <w:sz w:val="20"/>
                <w:szCs w:val="20"/>
                <w:u w:val="single"/>
                <w:lang w:val="en-GB" w:eastAsia="el-GR"/>
              </w:rPr>
              <w:t xml:space="preserve">31 </w:t>
            </w:r>
            <w:r>
              <w:rPr>
                <w:rFonts w:eastAsia="Times New Roman"/>
                <w:b/>
                <w:bCs/>
                <w:color w:val="000000"/>
                <w:sz w:val="20"/>
                <w:szCs w:val="20"/>
                <w:u w:val="single"/>
                <w:lang w:eastAsia="el-GR"/>
              </w:rPr>
              <w:t>Δεκεμβρίου</w:t>
            </w:r>
            <w:r w:rsidRPr="009259F9">
              <w:rPr>
                <w:rFonts w:eastAsia="Times New Roman"/>
                <w:b/>
                <w:bCs/>
                <w:color w:val="000000"/>
                <w:sz w:val="20"/>
                <w:szCs w:val="20"/>
                <w:u w:val="single"/>
                <w:lang w:val="en-GB" w:eastAsia="el-GR"/>
              </w:rPr>
              <w:t xml:space="preserve"> </w:t>
            </w:r>
            <w:r>
              <w:rPr>
                <w:rFonts w:eastAsia="Times New Roman"/>
                <w:b/>
                <w:bCs/>
                <w:color w:val="000000"/>
                <w:sz w:val="20"/>
                <w:szCs w:val="20"/>
                <w:u w:val="single"/>
                <w:lang w:val="en-GB" w:eastAsia="el-GR"/>
              </w:rPr>
              <w:t>202</w:t>
            </w:r>
            <w:r>
              <w:rPr>
                <w:rFonts w:eastAsia="Times New Roman"/>
                <w:b/>
                <w:bCs/>
                <w:color w:val="000000"/>
                <w:sz w:val="20"/>
                <w:szCs w:val="20"/>
                <w:u w:val="single"/>
                <w:lang w:val="en-US" w:eastAsia="el-GR"/>
              </w:rPr>
              <w:t>2</w:t>
            </w:r>
          </w:p>
        </w:tc>
        <w:tc>
          <w:tcPr>
            <w:tcW w:w="283" w:type="dxa"/>
            <w:tcBorders>
              <w:top w:val="nil"/>
              <w:left w:val="nil"/>
              <w:bottom w:val="nil"/>
              <w:right w:val="nil"/>
            </w:tcBorders>
            <w:shd w:val="clear" w:color="000000" w:fill="FFFFFF"/>
            <w:vAlign w:val="center"/>
          </w:tcPr>
          <w:p w14:paraId="6CA3DFAE" w14:textId="77777777" w:rsidR="004A5B52" w:rsidRPr="009259F9" w:rsidRDefault="004A5B52" w:rsidP="004A5B52">
            <w:pPr>
              <w:spacing w:after="120" w:line="240" w:lineRule="auto"/>
              <w:jc w:val="right"/>
              <w:rPr>
                <w:rFonts w:eastAsia="Times New Roman"/>
                <w:b/>
                <w:bCs/>
                <w:color w:val="000000"/>
                <w:sz w:val="20"/>
                <w:szCs w:val="20"/>
                <w:u w:val="single"/>
                <w:lang w:val="en-GB" w:eastAsia="el-GR"/>
              </w:rPr>
            </w:pPr>
          </w:p>
        </w:tc>
        <w:tc>
          <w:tcPr>
            <w:tcW w:w="1985" w:type="dxa"/>
            <w:tcBorders>
              <w:top w:val="nil"/>
              <w:left w:val="nil"/>
              <w:bottom w:val="nil"/>
              <w:right w:val="nil"/>
            </w:tcBorders>
            <w:shd w:val="clear" w:color="000000" w:fill="FFFFFF"/>
            <w:vAlign w:val="center"/>
          </w:tcPr>
          <w:p w14:paraId="65C9180F" w14:textId="22FF696A" w:rsidR="004A5B52" w:rsidRPr="009259F9" w:rsidRDefault="004A5B52" w:rsidP="004A5B52">
            <w:pPr>
              <w:spacing w:after="120" w:line="240" w:lineRule="auto"/>
              <w:jc w:val="right"/>
              <w:rPr>
                <w:rFonts w:eastAsia="Times New Roman"/>
                <w:b/>
                <w:bCs/>
                <w:color w:val="000000"/>
                <w:sz w:val="20"/>
                <w:szCs w:val="20"/>
                <w:u w:val="single"/>
                <w:lang w:val="en-GB" w:eastAsia="el-GR"/>
              </w:rPr>
            </w:pPr>
            <w:r>
              <w:rPr>
                <w:rFonts w:eastAsia="Times New Roman"/>
                <w:b/>
                <w:bCs/>
                <w:color w:val="000000"/>
                <w:sz w:val="20"/>
                <w:szCs w:val="20"/>
                <w:u w:val="single"/>
                <w:lang w:val="en-GB" w:eastAsia="el-GR"/>
              </w:rPr>
              <w:t xml:space="preserve">31 </w:t>
            </w:r>
            <w:r>
              <w:rPr>
                <w:rFonts w:eastAsia="Times New Roman"/>
                <w:b/>
                <w:bCs/>
                <w:color w:val="000000"/>
                <w:sz w:val="20"/>
                <w:szCs w:val="20"/>
                <w:u w:val="single"/>
                <w:lang w:eastAsia="el-GR"/>
              </w:rPr>
              <w:t>Δεκεμβρίου</w:t>
            </w:r>
            <w:r w:rsidR="00763EA1">
              <w:rPr>
                <w:rFonts w:eastAsia="Times New Roman"/>
                <w:b/>
                <w:bCs/>
                <w:color w:val="000000"/>
                <w:sz w:val="20"/>
                <w:szCs w:val="20"/>
                <w:u w:val="single"/>
                <w:lang w:eastAsia="el-GR"/>
              </w:rPr>
              <w:t xml:space="preserve"> </w:t>
            </w:r>
            <w:r>
              <w:rPr>
                <w:rFonts w:eastAsia="Times New Roman"/>
                <w:b/>
                <w:bCs/>
                <w:color w:val="000000"/>
                <w:sz w:val="20"/>
                <w:szCs w:val="20"/>
                <w:u w:val="single"/>
                <w:lang w:val="en-GB" w:eastAsia="el-GR"/>
              </w:rPr>
              <w:t>2021</w:t>
            </w:r>
          </w:p>
        </w:tc>
      </w:tr>
      <w:tr w:rsidR="004A5B52" w:rsidRPr="009259F9" w14:paraId="663388CA"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7B696190" w14:textId="52AC42BE"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ΕΝΕΡΓΗΤΙΚΟ</w:t>
            </w:r>
          </w:p>
        </w:tc>
        <w:tc>
          <w:tcPr>
            <w:tcW w:w="1985" w:type="dxa"/>
            <w:tcBorders>
              <w:top w:val="nil"/>
              <w:left w:val="nil"/>
              <w:bottom w:val="nil"/>
              <w:right w:val="nil"/>
            </w:tcBorders>
            <w:shd w:val="clear" w:color="auto" w:fill="E2EFD9"/>
            <w:noWrap/>
            <w:vAlign w:val="bottom"/>
          </w:tcPr>
          <w:p w14:paraId="14D0CA06" w14:textId="77777777" w:rsidR="004A5B52" w:rsidRPr="009259F9" w:rsidRDefault="004A5B52" w:rsidP="004A5B52">
            <w:pPr>
              <w:spacing w:after="120" w:line="240" w:lineRule="auto"/>
              <w:jc w:val="both"/>
              <w:rPr>
                <w:rFonts w:eastAsia="Times New Roman"/>
                <w:color w:val="000000"/>
                <w:sz w:val="20"/>
                <w:szCs w:val="20"/>
                <w:lang w:val="en-GB" w:eastAsia="el-GR"/>
              </w:rPr>
            </w:pPr>
          </w:p>
        </w:tc>
        <w:tc>
          <w:tcPr>
            <w:tcW w:w="283" w:type="dxa"/>
            <w:tcBorders>
              <w:top w:val="nil"/>
              <w:left w:val="nil"/>
              <w:bottom w:val="nil"/>
              <w:right w:val="nil"/>
            </w:tcBorders>
            <w:shd w:val="clear" w:color="auto" w:fill="auto"/>
            <w:noWrap/>
            <w:vAlign w:val="bottom"/>
          </w:tcPr>
          <w:p w14:paraId="28E313A2" w14:textId="77777777" w:rsidR="004A5B52" w:rsidRPr="009259F9" w:rsidRDefault="004A5B52" w:rsidP="004A5B52">
            <w:pPr>
              <w:spacing w:after="120" w:line="240" w:lineRule="auto"/>
              <w:jc w:val="both"/>
              <w:rPr>
                <w:rFonts w:eastAsia="Times New Roman"/>
                <w:color w:val="000000"/>
                <w:sz w:val="20"/>
                <w:szCs w:val="20"/>
                <w:lang w:val="en-GB" w:eastAsia="el-GR"/>
              </w:rPr>
            </w:pPr>
          </w:p>
        </w:tc>
        <w:tc>
          <w:tcPr>
            <w:tcW w:w="1985" w:type="dxa"/>
            <w:tcBorders>
              <w:top w:val="nil"/>
              <w:left w:val="nil"/>
              <w:bottom w:val="nil"/>
              <w:right w:val="nil"/>
            </w:tcBorders>
            <w:shd w:val="clear" w:color="auto" w:fill="auto"/>
            <w:noWrap/>
            <w:vAlign w:val="bottom"/>
          </w:tcPr>
          <w:p w14:paraId="2A750452" w14:textId="77777777" w:rsidR="004A5B52" w:rsidRPr="009259F9" w:rsidRDefault="004A5B52" w:rsidP="004A5B52">
            <w:pPr>
              <w:spacing w:after="120" w:line="240" w:lineRule="auto"/>
              <w:jc w:val="both"/>
              <w:rPr>
                <w:rFonts w:eastAsia="Times New Roman"/>
                <w:color w:val="000000"/>
                <w:sz w:val="20"/>
                <w:szCs w:val="20"/>
                <w:lang w:val="en-GB" w:eastAsia="el-GR"/>
              </w:rPr>
            </w:pPr>
          </w:p>
        </w:tc>
      </w:tr>
      <w:tr w:rsidR="004A5B52" w:rsidRPr="009259F9" w14:paraId="4FCFD194"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6213A6C4" w14:textId="71D4AF3E"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Μη κυκλοφορούν ενεργητικό</w:t>
            </w:r>
          </w:p>
        </w:tc>
        <w:tc>
          <w:tcPr>
            <w:tcW w:w="1985" w:type="dxa"/>
            <w:tcBorders>
              <w:top w:val="nil"/>
              <w:left w:val="nil"/>
              <w:bottom w:val="nil"/>
              <w:right w:val="nil"/>
            </w:tcBorders>
            <w:shd w:val="clear" w:color="auto" w:fill="E2EFD9"/>
            <w:noWrap/>
            <w:vAlign w:val="bottom"/>
          </w:tcPr>
          <w:p w14:paraId="26F190EF" w14:textId="77777777" w:rsidR="004A5B52" w:rsidRPr="009259F9" w:rsidRDefault="004A5B52" w:rsidP="004A5B52">
            <w:pPr>
              <w:spacing w:after="120" w:line="240" w:lineRule="auto"/>
              <w:jc w:val="both"/>
              <w:rPr>
                <w:rFonts w:eastAsia="Times New Roman"/>
                <w:color w:val="000000"/>
                <w:sz w:val="20"/>
                <w:szCs w:val="20"/>
                <w:lang w:val="en-GB" w:eastAsia="el-GR"/>
              </w:rPr>
            </w:pPr>
          </w:p>
        </w:tc>
        <w:tc>
          <w:tcPr>
            <w:tcW w:w="283" w:type="dxa"/>
            <w:tcBorders>
              <w:top w:val="nil"/>
              <w:left w:val="nil"/>
              <w:bottom w:val="nil"/>
              <w:right w:val="nil"/>
            </w:tcBorders>
            <w:shd w:val="clear" w:color="auto" w:fill="auto"/>
            <w:noWrap/>
            <w:vAlign w:val="bottom"/>
          </w:tcPr>
          <w:p w14:paraId="1C51F199" w14:textId="77777777" w:rsidR="004A5B52" w:rsidRPr="009259F9" w:rsidRDefault="004A5B52" w:rsidP="004A5B52">
            <w:pPr>
              <w:spacing w:after="120" w:line="240" w:lineRule="auto"/>
              <w:jc w:val="both"/>
              <w:rPr>
                <w:rFonts w:eastAsia="Times New Roman"/>
                <w:color w:val="000000"/>
                <w:sz w:val="20"/>
                <w:szCs w:val="20"/>
                <w:lang w:val="en-GB" w:eastAsia="el-GR"/>
              </w:rPr>
            </w:pPr>
          </w:p>
        </w:tc>
        <w:tc>
          <w:tcPr>
            <w:tcW w:w="1985" w:type="dxa"/>
            <w:tcBorders>
              <w:top w:val="nil"/>
              <w:left w:val="nil"/>
              <w:bottom w:val="nil"/>
              <w:right w:val="nil"/>
            </w:tcBorders>
            <w:shd w:val="clear" w:color="auto" w:fill="auto"/>
            <w:noWrap/>
            <w:vAlign w:val="bottom"/>
          </w:tcPr>
          <w:p w14:paraId="0EAE4D15" w14:textId="77777777" w:rsidR="004A5B52" w:rsidRPr="009259F9" w:rsidRDefault="004A5B52" w:rsidP="004A5B52">
            <w:pPr>
              <w:spacing w:after="120" w:line="240" w:lineRule="auto"/>
              <w:jc w:val="both"/>
              <w:rPr>
                <w:rFonts w:eastAsia="Times New Roman"/>
                <w:color w:val="000000"/>
                <w:sz w:val="20"/>
                <w:szCs w:val="20"/>
                <w:lang w:val="en-GB" w:eastAsia="el-GR"/>
              </w:rPr>
            </w:pPr>
          </w:p>
        </w:tc>
      </w:tr>
      <w:tr w:rsidR="004A5B52" w:rsidRPr="009259F9" w14:paraId="6A284B6F"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72A80862" w14:textId="383CF102" w:rsidR="004A5B52" w:rsidRPr="009259F9" w:rsidRDefault="004A5B52" w:rsidP="004A5B52">
            <w:pPr>
              <w:spacing w:after="120" w:line="240" w:lineRule="auto"/>
              <w:jc w:val="both"/>
              <w:rPr>
                <w:rFonts w:eastAsia="Times New Roman"/>
                <w:sz w:val="20"/>
                <w:szCs w:val="20"/>
                <w:lang w:val="en-GB" w:eastAsia="el-GR"/>
              </w:rPr>
            </w:pPr>
            <w:r w:rsidRPr="006C0543">
              <w:rPr>
                <w:sz w:val="20"/>
              </w:rPr>
              <w:t>Ενσώματα πάγια στοιχεία</w:t>
            </w:r>
          </w:p>
        </w:tc>
        <w:tc>
          <w:tcPr>
            <w:tcW w:w="1985" w:type="dxa"/>
            <w:tcBorders>
              <w:top w:val="nil"/>
              <w:left w:val="nil"/>
              <w:bottom w:val="nil"/>
              <w:right w:val="nil"/>
            </w:tcBorders>
            <w:shd w:val="clear" w:color="auto" w:fill="E2EFD9"/>
            <w:noWrap/>
            <w:vAlign w:val="bottom"/>
          </w:tcPr>
          <w:p w14:paraId="33568DD7" w14:textId="248B90F9"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526.156</w:t>
            </w:r>
          </w:p>
        </w:tc>
        <w:tc>
          <w:tcPr>
            <w:tcW w:w="283" w:type="dxa"/>
            <w:tcBorders>
              <w:top w:val="nil"/>
              <w:left w:val="nil"/>
              <w:bottom w:val="nil"/>
              <w:right w:val="nil"/>
            </w:tcBorders>
            <w:shd w:val="clear" w:color="auto" w:fill="auto"/>
            <w:noWrap/>
            <w:vAlign w:val="bottom"/>
          </w:tcPr>
          <w:p w14:paraId="1A8C3CDC"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11078FE7" w14:textId="19072C12"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476.458</w:t>
            </w:r>
          </w:p>
        </w:tc>
      </w:tr>
      <w:tr w:rsidR="004A5B52" w:rsidRPr="009259F9" w14:paraId="6E1003B6" w14:textId="77777777" w:rsidTr="00763EA1">
        <w:trPr>
          <w:trHeight w:hRule="exact" w:val="255"/>
        </w:trPr>
        <w:tc>
          <w:tcPr>
            <w:tcW w:w="5953" w:type="dxa"/>
            <w:tcBorders>
              <w:top w:val="nil"/>
              <w:left w:val="nil"/>
              <w:bottom w:val="nil"/>
              <w:right w:val="nil"/>
            </w:tcBorders>
            <w:shd w:val="clear" w:color="000000" w:fill="FFFFFF"/>
            <w:noWrap/>
            <w:vAlign w:val="bottom"/>
          </w:tcPr>
          <w:p w14:paraId="26E2DC35" w14:textId="5414D8B9" w:rsidR="004A5B52" w:rsidRPr="009259F9" w:rsidRDefault="004A5B52" w:rsidP="004A5B52">
            <w:pPr>
              <w:spacing w:after="120" w:line="240" w:lineRule="auto"/>
              <w:jc w:val="both"/>
              <w:rPr>
                <w:rFonts w:eastAsia="Times New Roman"/>
                <w:sz w:val="20"/>
                <w:szCs w:val="20"/>
                <w:lang w:val="en-GB" w:eastAsia="el-GR"/>
              </w:rPr>
            </w:pPr>
            <w:r w:rsidRPr="006C0543">
              <w:rPr>
                <w:sz w:val="20"/>
              </w:rPr>
              <w:t>Δικαιώματα χρήσης περιουσιακών στοιχείων</w:t>
            </w:r>
          </w:p>
        </w:tc>
        <w:tc>
          <w:tcPr>
            <w:tcW w:w="1985" w:type="dxa"/>
            <w:tcBorders>
              <w:top w:val="nil"/>
              <w:left w:val="nil"/>
              <w:bottom w:val="nil"/>
              <w:right w:val="nil"/>
            </w:tcBorders>
            <w:shd w:val="clear" w:color="auto" w:fill="E2EFD9"/>
            <w:noWrap/>
            <w:vAlign w:val="bottom"/>
          </w:tcPr>
          <w:p w14:paraId="6826B2E5" w14:textId="7EB0679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3.764</w:t>
            </w:r>
          </w:p>
        </w:tc>
        <w:tc>
          <w:tcPr>
            <w:tcW w:w="283" w:type="dxa"/>
            <w:tcBorders>
              <w:top w:val="nil"/>
              <w:left w:val="nil"/>
              <w:bottom w:val="nil"/>
              <w:right w:val="nil"/>
            </w:tcBorders>
            <w:shd w:val="clear" w:color="auto" w:fill="auto"/>
            <w:noWrap/>
            <w:vAlign w:val="bottom"/>
          </w:tcPr>
          <w:p w14:paraId="2FA9ECA2"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tcPr>
          <w:p w14:paraId="24E7DCD8" w14:textId="3D5E51FA"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3.469</w:t>
            </w:r>
          </w:p>
        </w:tc>
      </w:tr>
      <w:tr w:rsidR="004A5B52" w:rsidRPr="009259F9" w14:paraId="457B7FCE"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776B54A0" w14:textId="0EA47AD6" w:rsidR="004A5B52" w:rsidRPr="009259F9" w:rsidRDefault="004A5B52" w:rsidP="004A5B52">
            <w:pPr>
              <w:spacing w:after="120" w:line="240" w:lineRule="auto"/>
              <w:jc w:val="both"/>
              <w:rPr>
                <w:rFonts w:eastAsia="Times New Roman"/>
                <w:sz w:val="20"/>
                <w:szCs w:val="20"/>
                <w:lang w:val="en-GB" w:eastAsia="el-GR"/>
              </w:rPr>
            </w:pPr>
            <w:r w:rsidRPr="006C0543">
              <w:rPr>
                <w:sz w:val="20"/>
              </w:rPr>
              <w:t xml:space="preserve">Άυλα περιουσιακά στοιχεία </w:t>
            </w:r>
          </w:p>
        </w:tc>
        <w:tc>
          <w:tcPr>
            <w:tcW w:w="1985" w:type="dxa"/>
            <w:tcBorders>
              <w:top w:val="nil"/>
              <w:left w:val="nil"/>
              <w:bottom w:val="nil"/>
              <w:right w:val="nil"/>
            </w:tcBorders>
            <w:shd w:val="clear" w:color="auto" w:fill="E2EFD9"/>
            <w:noWrap/>
            <w:vAlign w:val="bottom"/>
          </w:tcPr>
          <w:p w14:paraId="6B9A7389" w14:textId="32A97F4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31.957</w:t>
            </w:r>
          </w:p>
        </w:tc>
        <w:tc>
          <w:tcPr>
            <w:tcW w:w="283" w:type="dxa"/>
            <w:tcBorders>
              <w:top w:val="nil"/>
              <w:left w:val="nil"/>
              <w:bottom w:val="nil"/>
              <w:right w:val="nil"/>
            </w:tcBorders>
            <w:shd w:val="clear" w:color="auto" w:fill="auto"/>
            <w:noWrap/>
            <w:vAlign w:val="bottom"/>
          </w:tcPr>
          <w:p w14:paraId="1F4F40E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3E791084" w14:textId="0A694CF0"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31.254</w:t>
            </w:r>
          </w:p>
        </w:tc>
      </w:tr>
      <w:tr w:rsidR="004A5B52" w:rsidRPr="009259F9" w14:paraId="1DE52151"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2DE2D23C" w14:textId="13BB2649" w:rsidR="004A5B52" w:rsidRPr="009259F9" w:rsidRDefault="004A5B52" w:rsidP="004A5B52">
            <w:pPr>
              <w:spacing w:after="120" w:line="240" w:lineRule="auto"/>
              <w:jc w:val="both"/>
              <w:rPr>
                <w:rFonts w:eastAsia="Times New Roman"/>
                <w:sz w:val="20"/>
                <w:szCs w:val="20"/>
                <w:lang w:val="en-GB" w:eastAsia="el-GR"/>
              </w:rPr>
            </w:pPr>
            <w:r w:rsidRPr="006C0543">
              <w:rPr>
                <w:sz w:val="20"/>
              </w:rPr>
              <w:t>Επενδύσεις σε ακίνητα</w:t>
            </w:r>
          </w:p>
        </w:tc>
        <w:tc>
          <w:tcPr>
            <w:tcW w:w="1985" w:type="dxa"/>
            <w:tcBorders>
              <w:top w:val="nil"/>
              <w:left w:val="nil"/>
              <w:bottom w:val="nil"/>
              <w:right w:val="nil"/>
            </w:tcBorders>
            <w:shd w:val="clear" w:color="auto" w:fill="E2EFD9"/>
            <w:noWrap/>
            <w:vAlign w:val="bottom"/>
          </w:tcPr>
          <w:p w14:paraId="71A81DD0" w14:textId="5C092C5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155</w:t>
            </w:r>
          </w:p>
        </w:tc>
        <w:tc>
          <w:tcPr>
            <w:tcW w:w="283" w:type="dxa"/>
            <w:tcBorders>
              <w:top w:val="nil"/>
              <w:left w:val="nil"/>
              <w:bottom w:val="nil"/>
              <w:right w:val="nil"/>
            </w:tcBorders>
            <w:shd w:val="clear" w:color="auto" w:fill="auto"/>
            <w:noWrap/>
            <w:vAlign w:val="bottom"/>
          </w:tcPr>
          <w:p w14:paraId="598CA27B"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3423482" w14:textId="1FE9476D"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764</w:t>
            </w:r>
          </w:p>
        </w:tc>
      </w:tr>
      <w:tr w:rsidR="004A5B52" w:rsidRPr="009259F9" w14:paraId="3732048B"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7A3BDBD8" w14:textId="78647085" w:rsidR="004A5B52" w:rsidRPr="009259F9" w:rsidRDefault="004A5B52" w:rsidP="004A5B52">
            <w:pPr>
              <w:spacing w:after="120" w:line="240" w:lineRule="auto"/>
              <w:jc w:val="both"/>
              <w:rPr>
                <w:rFonts w:eastAsia="Times New Roman"/>
                <w:sz w:val="20"/>
                <w:szCs w:val="20"/>
                <w:lang w:val="en-GB" w:eastAsia="el-GR"/>
              </w:rPr>
            </w:pPr>
            <w:r w:rsidRPr="006C0543">
              <w:rPr>
                <w:sz w:val="20"/>
              </w:rPr>
              <w:t>Συμμετοχές σε συγγενείς επιχειρήσεις</w:t>
            </w:r>
          </w:p>
        </w:tc>
        <w:tc>
          <w:tcPr>
            <w:tcW w:w="1985" w:type="dxa"/>
            <w:tcBorders>
              <w:top w:val="nil"/>
              <w:left w:val="nil"/>
              <w:bottom w:val="nil"/>
              <w:right w:val="nil"/>
            </w:tcBorders>
            <w:shd w:val="clear" w:color="auto" w:fill="E2EFD9"/>
            <w:noWrap/>
            <w:vAlign w:val="bottom"/>
          </w:tcPr>
          <w:p w14:paraId="656DDFE2" w14:textId="51EFE3E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40.959</w:t>
            </w:r>
          </w:p>
        </w:tc>
        <w:tc>
          <w:tcPr>
            <w:tcW w:w="283" w:type="dxa"/>
            <w:tcBorders>
              <w:top w:val="nil"/>
              <w:left w:val="nil"/>
              <w:bottom w:val="nil"/>
              <w:right w:val="nil"/>
            </w:tcBorders>
            <w:shd w:val="clear" w:color="auto" w:fill="auto"/>
            <w:noWrap/>
            <w:vAlign w:val="bottom"/>
          </w:tcPr>
          <w:p w14:paraId="4332C90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E56E8EA" w14:textId="57F90C7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36.431</w:t>
            </w:r>
          </w:p>
        </w:tc>
      </w:tr>
      <w:tr w:rsidR="004A5B52" w:rsidRPr="009259F9" w14:paraId="35CCDFB8"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14E5106E" w14:textId="170B453C" w:rsidR="004A5B52" w:rsidRPr="009259F9" w:rsidRDefault="004A5B52" w:rsidP="004A5B52">
            <w:pPr>
              <w:spacing w:after="120" w:line="240" w:lineRule="auto"/>
              <w:jc w:val="both"/>
              <w:rPr>
                <w:rFonts w:eastAsia="Times New Roman"/>
                <w:sz w:val="20"/>
                <w:szCs w:val="20"/>
                <w:lang w:val="en-GB" w:eastAsia="el-GR"/>
              </w:rPr>
            </w:pPr>
            <w:r w:rsidRPr="006C0543">
              <w:rPr>
                <w:sz w:val="20"/>
              </w:rPr>
              <w:t>Λοιπές επενδύσεις</w:t>
            </w:r>
          </w:p>
        </w:tc>
        <w:tc>
          <w:tcPr>
            <w:tcW w:w="1985" w:type="dxa"/>
            <w:tcBorders>
              <w:top w:val="nil"/>
              <w:left w:val="nil"/>
              <w:bottom w:val="nil"/>
              <w:right w:val="nil"/>
            </w:tcBorders>
            <w:shd w:val="clear" w:color="auto" w:fill="E2EFD9"/>
            <w:noWrap/>
            <w:vAlign w:val="bottom"/>
          </w:tcPr>
          <w:p w14:paraId="32B40DD3" w14:textId="15FAECD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6.308</w:t>
            </w:r>
          </w:p>
        </w:tc>
        <w:tc>
          <w:tcPr>
            <w:tcW w:w="283" w:type="dxa"/>
            <w:tcBorders>
              <w:top w:val="nil"/>
              <w:left w:val="nil"/>
              <w:bottom w:val="nil"/>
              <w:right w:val="nil"/>
            </w:tcBorders>
            <w:shd w:val="clear" w:color="auto" w:fill="auto"/>
            <w:noWrap/>
            <w:vAlign w:val="bottom"/>
          </w:tcPr>
          <w:p w14:paraId="4083248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21D36D3" w14:textId="3C4808C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5.812</w:t>
            </w:r>
          </w:p>
        </w:tc>
      </w:tr>
      <w:tr w:rsidR="004A5B52" w:rsidRPr="009259F9" w14:paraId="48E5714B" w14:textId="77777777" w:rsidTr="00763EA1">
        <w:trPr>
          <w:trHeight w:hRule="exact" w:val="255"/>
        </w:trPr>
        <w:tc>
          <w:tcPr>
            <w:tcW w:w="5953" w:type="dxa"/>
            <w:tcBorders>
              <w:top w:val="nil"/>
              <w:left w:val="nil"/>
              <w:bottom w:val="nil"/>
              <w:right w:val="nil"/>
            </w:tcBorders>
            <w:shd w:val="clear" w:color="000000" w:fill="FFFFFF"/>
            <w:noWrap/>
            <w:vAlign w:val="bottom"/>
          </w:tcPr>
          <w:p w14:paraId="0FAF6FFD" w14:textId="127B4167" w:rsidR="004A5B52" w:rsidRPr="009259F9" w:rsidRDefault="004A5B52" w:rsidP="004A5B52">
            <w:pPr>
              <w:spacing w:after="120" w:line="240" w:lineRule="auto"/>
              <w:jc w:val="both"/>
              <w:rPr>
                <w:rFonts w:eastAsia="Times New Roman"/>
                <w:sz w:val="20"/>
                <w:szCs w:val="20"/>
                <w:lang w:val="en-GB" w:eastAsia="el-GR"/>
              </w:rPr>
            </w:pPr>
            <w:r w:rsidRPr="006C0543">
              <w:rPr>
                <w:sz w:val="20"/>
              </w:rPr>
              <w:t>Παράγωγα</w:t>
            </w:r>
          </w:p>
        </w:tc>
        <w:tc>
          <w:tcPr>
            <w:tcW w:w="1985" w:type="dxa"/>
            <w:tcBorders>
              <w:top w:val="nil"/>
              <w:left w:val="nil"/>
              <w:bottom w:val="nil"/>
              <w:right w:val="nil"/>
            </w:tcBorders>
            <w:shd w:val="clear" w:color="auto" w:fill="E2EFD9"/>
            <w:noWrap/>
            <w:vAlign w:val="bottom"/>
          </w:tcPr>
          <w:p w14:paraId="5867F4BB" w14:textId="5133561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6.992</w:t>
            </w:r>
          </w:p>
        </w:tc>
        <w:tc>
          <w:tcPr>
            <w:tcW w:w="283" w:type="dxa"/>
            <w:tcBorders>
              <w:top w:val="nil"/>
              <w:left w:val="nil"/>
              <w:bottom w:val="nil"/>
              <w:right w:val="nil"/>
            </w:tcBorders>
            <w:shd w:val="clear" w:color="auto" w:fill="auto"/>
            <w:noWrap/>
            <w:vAlign w:val="bottom"/>
          </w:tcPr>
          <w:p w14:paraId="2724902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tcPr>
          <w:p w14:paraId="40BA5F43" w14:textId="6891B27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944</w:t>
            </w:r>
          </w:p>
        </w:tc>
      </w:tr>
      <w:tr w:rsidR="004A5B52" w:rsidRPr="009259F9" w14:paraId="4EB66AE8"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25382FED" w14:textId="2244E538" w:rsidR="004A5B52" w:rsidRPr="009259F9" w:rsidRDefault="004A5B52" w:rsidP="004A5B52">
            <w:pPr>
              <w:spacing w:after="120" w:line="240" w:lineRule="auto"/>
              <w:jc w:val="both"/>
              <w:rPr>
                <w:rFonts w:eastAsia="Times New Roman"/>
                <w:sz w:val="20"/>
                <w:szCs w:val="20"/>
                <w:lang w:val="en-GB" w:eastAsia="el-GR"/>
              </w:rPr>
            </w:pPr>
            <w:r w:rsidRPr="006C0543">
              <w:rPr>
                <w:sz w:val="20"/>
              </w:rPr>
              <w:t>Εμπορικές και λοιπές απαιτήσεις</w:t>
            </w:r>
          </w:p>
        </w:tc>
        <w:tc>
          <w:tcPr>
            <w:tcW w:w="1985" w:type="dxa"/>
            <w:tcBorders>
              <w:top w:val="nil"/>
              <w:left w:val="nil"/>
              <w:bottom w:val="nil"/>
              <w:right w:val="nil"/>
            </w:tcBorders>
            <w:shd w:val="clear" w:color="auto" w:fill="E2EFD9"/>
            <w:noWrap/>
            <w:vAlign w:val="bottom"/>
          </w:tcPr>
          <w:p w14:paraId="77935D3A" w14:textId="213EBA26"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1.227</w:t>
            </w:r>
          </w:p>
        </w:tc>
        <w:tc>
          <w:tcPr>
            <w:tcW w:w="283" w:type="dxa"/>
            <w:tcBorders>
              <w:top w:val="nil"/>
              <w:left w:val="nil"/>
              <w:bottom w:val="nil"/>
              <w:right w:val="nil"/>
            </w:tcBorders>
            <w:shd w:val="clear" w:color="auto" w:fill="auto"/>
            <w:noWrap/>
            <w:vAlign w:val="bottom"/>
          </w:tcPr>
          <w:p w14:paraId="6B6C7ADF"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3BB2A024" w14:textId="5C8CC8DC"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1.177</w:t>
            </w:r>
          </w:p>
        </w:tc>
      </w:tr>
      <w:tr w:rsidR="004A5B52" w:rsidRPr="009259F9" w14:paraId="188A3999" w14:textId="77777777" w:rsidTr="00763EA1">
        <w:trPr>
          <w:trHeight w:hRule="exact" w:val="255"/>
        </w:trPr>
        <w:tc>
          <w:tcPr>
            <w:tcW w:w="5953" w:type="dxa"/>
            <w:tcBorders>
              <w:top w:val="nil"/>
              <w:left w:val="nil"/>
              <w:bottom w:val="nil"/>
              <w:right w:val="nil"/>
            </w:tcBorders>
            <w:shd w:val="clear" w:color="000000" w:fill="FFFFFF"/>
            <w:noWrap/>
            <w:vAlign w:val="bottom"/>
          </w:tcPr>
          <w:p w14:paraId="47301A5A" w14:textId="36007416" w:rsidR="004A5B52" w:rsidRPr="009259F9" w:rsidRDefault="004A5B52" w:rsidP="004A5B52">
            <w:pPr>
              <w:spacing w:after="120" w:line="240" w:lineRule="auto"/>
              <w:jc w:val="both"/>
              <w:rPr>
                <w:rFonts w:eastAsia="Times New Roman"/>
                <w:sz w:val="20"/>
                <w:szCs w:val="20"/>
                <w:lang w:val="en-GB" w:eastAsia="el-GR"/>
              </w:rPr>
            </w:pPr>
            <w:r w:rsidRPr="006C0543">
              <w:rPr>
                <w:sz w:val="20"/>
              </w:rPr>
              <w:t>Κόστος συμβάσεων</w:t>
            </w:r>
          </w:p>
        </w:tc>
        <w:tc>
          <w:tcPr>
            <w:tcW w:w="1985" w:type="dxa"/>
            <w:tcBorders>
              <w:top w:val="nil"/>
              <w:left w:val="nil"/>
              <w:bottom w:val="nil"/>
              <w:right w:val="nil"/>
            </w:tcBorders>
            <w:shd w:val="clear" w:color="auto" w:fill="E2EFD9"/>
            <w:noWrap/>
            <w:vAlign w:val="bottom"/>
          </w:tcPr>
          <w:p w14:paraId="1B6FC0E5" w14:textId="1F181C69"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222</w:t>
            </w:r>
          </w:p>
        </w:tc>
        <w:tc>
          <w:tcPr>
            <w:tcW w:w="283" w:type="dxa"/>
            <w:tcBorders>
              <w:top w:val="nil"/>
              <w:left w:val="nil"/>
              <w:bottom w:val="nil"/>
              <w:right w:val="nil"/>
            </w:tcBorders>
            <w:shd w:val="clear" w:color="auto" w:fill="auto"/>
            <w:noWrap/>
            <w:vAlign w:val="bottom"/>
          </w:tcPr>
          <w:p w14:paraId="2947CEA2"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tcPr>
          <w:p w14:paraId="42CEF498" w14:textId="0AE8880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222</w:t>
            </w:r>
          </w:p>
        </w:tc>
      </w:tr>
      <w:tr w:rsidR="004A5B52" w:rsidRPr="009259F9" w14:paraId="1A28EB5C"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09D055E9" w14:textId="1E87168B" w:rsidR="004A5B52" w:rsidRPr="009259F9" w:rsidRDefault="004A5B52" w:rsidP="004A5B52">
            <w:pPr>
              <w:spacing w:after="120" w:line="240" w:lineRule="auto"/>
              <w:jc w:val="both"/>
              <w:rPr>
                <w:rFonts w:eastAsia="Times New Roman"/>
                <w:sz w:val="20"/>
                <w:szCs w:val="20"/>
                <w:lang w:val="en-GB" w:eastAsia="el-GR"/>
              </w:rPr>
            </w:pPr>
            <w:r w:rsidRPr="006C0543">
              <w:rPr>
                <w:sz w:val="20"/>
              </w:rPr>
              <w:t>Αναβαλλόμενες φορολογικές απαιτήσεις</w:t>
            </w:r>
          </w:p>
        </w:tc>
        <w:tc>
          <w:tcPr>
            <w:tcW w:w="1985" w:type="dxa"/>
            <w:tcBorders>
              <w:top w:val="nil"/>
              <w:left w:val="nil"/>
              <w:bottom w:val="nil"/>
              <w:right w:val="nil"/>
            </w:tcBorders>
            <w:shd w:val="clear" w:color="auto" w:fill="E2EFD9"/>
            <w:noWrap/>
            <w:vAlign w:val="bottom"/>
          </w:tcPr>
          <w:p w14:paraId="187C8F62" w14:textId="1C44E5A6"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2.844</w:t>
            </w:r>
          </w:p>
        </w:tc>
        <w:tc>
          <w:tcPr>
            <w:tcW w:w="283" w:type="dxa"/>
            <w:tcBorders>
              <w:top w:val="nil"/>
              <w:left w:val="nil"/>
              <w:bottom w:val="nil"/>
              <w:right w:val="nil"/>
            </w:tcBorders>
            <w:shd w:val="clear" w:color="auto" w:fill="auto"/>
            <w:noWrap/>
            <w:vAlign w:val="bottom"/>
          </w:tcPr>
          <w:p w14:paraId="7D955DDE"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663F017C" w14:textId="78B19CF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3.233</w:t>
            </w:r>
          </w:p>
        </w:tc>
      </w:tr>
      <w:tr w:rsidR="0093388C" w:rsidRPr="009259F9" w14:paraId="09EB2EDE"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2ED9DED2" w14:textId="77777777" w:rsidR="0093388C" w:rsidRPr="009259F9" w:rsidRDefault="0093388C" w:rsidP="0093388C">
            <w:pPr>
              <w:spacing w:after="120" w:line="240" w:lineRule="auto"/>
              <w:jc w:val="both"/>
              <w:rPr>
                <w:rFonts w:eastAsia="Times New Roman"/>
                <w:b/>
                <w:bCs/>
                <w:sz w:val="20"/>
                <w:szCs w:val="20"/>
                <w:lang w:val="en-GB" w:eastAsia="el-GR"/>
              </w:rPr>
            </w:pPr>
          </w:p>
        </w:tc>
        <w:tc>
          <w:tcPr>
            <w:tcW w:w="1985" w:type="dxa"/>
            <w:tcBorders>
              <w:top w:val="single" w:sz="4" w:space="0" w:color="auto"/>
              <w:left w:val="nil"/>
              <w:bottom w:val="single" w:sz="4" w:space="0" w:color="auto"/>
              <w:right w:val="nil"/>
            </w:tcBorders>
            <w:shd w:val="clear" w:color="auto" w:fill="E2EFD9"/>
            <w:noWrap/>
            <w:vAlign w:val="bottom"/>
          </w:tcPr>
          <w:p w14:paraId="7745F32E" w14:textId="268027E6"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620</w:t>
            </w:r>
            <w:r w:rsidR="004A5B52">
              <w:rPr>
                <w:rFonts w:cs="Calibri"/>
                <w:b/>
                <w:bCs/>
                <w:color w:val="000000"/>
                <w:sz w:val="20"/>
                <w:szCs w:val="20"/>
              </w:rPr>
              <w:t>.</w:t>
            </w:r>
            <w:r>
              <w:rPr>
                <w:rFonts w:cs="Calibri"/>
                <w:b/>
                <w:bCs/>
                <w:color w:val="000000"/>
                <w:sz w:val="20"/>
                <w:szCs w:val="20"/>
              </w:rPr>
              <w:t>582</w:t>
            </w:r>
          </w:p>
        </w:tc>
        <w:tc>
          <w:tcPr>
            <w:tcW w:w="283" w:type="dxa"/>
            <w:tcBorders>
              <w:top w:val="nil"/>
              <w:left w:val="nil"/>
              <w:bottom w:val="nil"/>
              <w:right w:val="nil"/>
            </w:tcBorders>
            <w:shd w:val="clear" w:color="auto" w:fill="auto"/>
            <w:noWrap/>
            <w:vAlign w:val="bottom"/>
          </w:tcPr>
          <w:p w14:paraId="518F2432" w14:textId="77777777" w:rsidR="0093388C" w:rsidRPr="009259F9" w:rsidRDefault="0093388C" w:rsidP="0093388C">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7B6C6EFF" w14:textId="6CBCD9E9"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559</w:t>
            </w:r>
            <w:r w:rsidR="004A5B52">
              <w:rPr>
                <w:rFonts w:cs="Calibri"/>
                <w:b/>
                <w:bCs/>
                <w:color w:val="000000"/>
                <w:sz w:val="20"/>
                <w:szCs w:val="20"/>
              </w:rPr>
              <w:t>.</w:t>
            </w:r>
            <w:r>
              <w:rPr>
                <w:rFonts w:cs="Calibri"/>
                <w:b/>
                <w:bCs/>
                <w:color w:val="000000"/>
                <w:sz w:val="20"/>
                <w:szCs w:val="20"/>
              </w:rPr>
              <w:t>765</w:t>
            </w:r>
          </w:p>
        </w:tc>
      </w:tr>
      <w:tr w:rsidR="004A5B52" w:rsidRPr="009259F9" w14:paraId="022F1944"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1E71A270" w14:textId="75AAF561"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Κυκλοφορούν ενεργητικό</w:t>
            </w:r>
          </w:p>
        </w:tc>
        <w:tc>
          <w:tcPr>
            <w:tcW w:w="1985" w:type="dxa"/>
            <w:tcBorders>
              <w:top w:val="nil"/>
              <w:left w:val="nil"/>
              <w:bottom w:val="nil"/>
              <w:right w:val="nil"/>
            </w:tcBorders>
            <w:shd w:val="clear" w:color="auto" w:fill="E2EFD9"/>
            <w:noWrap/>
            <w:vAlign w:val="bottom"/>
          </w:tcPr>
          <w:p w14:paraId="0871677A" w14:textId="1EC02920" w:rsidR="004A5B52" w:rsidRPr="009259F9" w:rsidRDefault="004A5B52" w:rsidP="004A5B52">
            <w:pPr>
              <w:spacing w:after="120" w:line="240" w:lineRule="auto"/>
              <w:rPr>
                <w:rFonts w:cs="Calibri"/>
                <w:color w:val="000000"/>
                <w:sz w:val="20"/>
                <w:szCs w:val="20"/>
                <w:lang w:val="en-GB"/>
              </w:rPr>
            </w:pPr>
            <w:r>
              <w:rPr>
                <w:rFonts w:cs="Calibri"/>
                <w:color w:val="000000"/>
                <w:sz w:val="20"/>
                <w:szCs w:val="20"/>
              </w:rPr>
              <w:t> </w:t>
            </w:r>
          </w:p>
        </w:tc>
        <w:tc>
          <w:tcPr>
            <w:tcW w:w="283" w:type="dxa"/>
            <w:tcBorders>
              <w:top w:val="nil"/>
              <w:left w:val="nil"/>
              <w:bottom w:val="nil"/>
              <w:right w:val="nil"/>
            </w:tcBorders>
            <w:shd w:val="clear" w:color="auto" w:fill="auto"/>
            <w:noWrap/>
            <w:vAlign w:val="bottom"/>
          </w:tcPr>
          <w:p w14:paraId="019B5D0F"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404DC298" w14:textId="2003FB5B"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r>
      <w:tr w:rsidR="004A5B52" w:rsidRPr="009259F9" w14:paraId="19047408"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63E8EEB0" w14:textId="6D2B9E6B"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Αποθέματα</w:t>
            </w:r>
          </w:p>
        </w:tc>
        <w:tc>
          <w:tcPr>
            <w:tcW w:w="1985" w:type="dxa"/>
            <w:tcBorders>
              <w:top w:val="nil"/>
              <w:left w:val="nil"/>
              <w:bottom w:val="nil"/>
              <w:right w:val="nil"/>
            </w:tcBorders>
            <w:shd w:val="clear" w:color="auto" w:fill="E2EFD9"/>
            <w:noWrap/>
            <w:vAlign w:val="bottom"/>
          </w:tcPr>
          <w:p w14:paraId="7A19BD7D" w14:textId="4A99275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507.545</w:t>
            </w:r>
          </w:p>
        </w:tc>
        <w:tc>
          <w:tcPr>
            <w:tcW w:w="283" w:type="dxa"/>
            <w:tcBorders>
              <w:top w:val="nil"/>
              <w:left w:val="nil"/>
              <w:bottom w:val="nil"/>
              <w:right w:val="nil"/>
            </w:tcBorders>
            <w:shd w:val="clear" w:color="auto" w:fill="auto"/>
            <w:noWrap/>
            <w:vAlign w:val="bottom"/>
          </w:tcPr>
          <w:p w14:paraId="4887564D"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B06A569" w14:textId="0B07FD25"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284.025</w:t>
            </w:r>
          </w:p>
        </w:tc>
      </w:tr>
      <w:tr w:rsidR="004A5B52" w:rsidRPr="009259F9" w14:paraId="07E8BCD9"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AE403F0" w14:textId="0C6D508D"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Εμπορικές και λοιπές απαιτήσεις</w:t>
            </w:r>
          </w:p>
        </w:tc>
        <w:tc>
          <w:tcPr>
            <w:tcW w:w="1985" w:type="dxa"/>
            <w:tcBorders>
              <w:top w:val="nil"/>
              <w:left w:val="nil"/>
              <w:bottom w:val="nil"/>
              <w:right w:val="nil"/>
            </w:tcBorders>
            <w:shd w:val="clear" w:color="auto" w:fill="E2EFD9"/>
            <w:noWrap/>
            <w:vAlign w:val="bottom"/>
          </w:tcPr>
          <w:p w14:paraId="7877EE64" w14:textId="7AB3D5C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192.769</w:t>
            </w:r>
          </w:p>
        </w:tc>
        <w:tc>
          <w:tcPr>
            <w:tcW w:w="283" w:type="dxa"/>
            <w:tcBorders>
              <w:top w:val="nil"/>
              <w:left w:val="nil"/>
              <w:bottom w:val="nil"/>
              <w:right w:val="nil"/>
            </w:tcBorders>
            <w:shd w:val="clear" w:color="auto" w:fill="auto"/>
            <w:noWrap/>
            <w:vAlign w:val="bottom"/>
          </w:tcPr>
          <w:p w14:paraId="2C017B39"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4FE10E27" w14:textId="5A72EAB6"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132.040</w:t>
            </w:r>
          </w:p>
        </w:tc>
      </w:tr>
      <w:tr w:rsidR="004A5B52" w:rsidRPr="009259F9" w14:paraId="729885AA"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06A179AC" w14:textId="2511F311"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Συμβατικά περιουσιακά στοιχεία</w:t>
            </w:r>
          </w:p>
        </w:tc>
        <w:tc>
          <w:tcPr>
            <w:tcW w:w="1985" w:type="dxa"/>
            <w:tcBorders>
              <w:top w:val="nil"/>
              <w:left w:val="nil"/>
              <w:bottom w:val="nil"/>
              <w:right w:val="nil"/>
            </w:tcBorders>
            <w:shd w:val="clear" w:color="auto" w:fill="E2EFD9"/>
            <w:noWrap/>
            <w:vAlign w:val="bottom"/>
          </w:tcPr>
          <w:p w14:paraId="7BC56EBB" w14:textId="60460F8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195.481</w:t>
            </w:r>
          </w:p>
        </w:tc>
        <w:tc>
          <w:tcPr>
            <w:tcW w:w="283" w:type="dxa"/>
            <w:tcBorders>
              <w:top w:val="nil"/>
              <w:left w:val="nil"/>
              <w:bottom w:val="nil"/>
              <w:right w:val="nil"/>
            </w:tcBorders>
            <w:shd w:val="clear" w:color="auto" w:fill="auto"/>
            <w:noWrap/>
            <w:vAlign w:val="bottom"/>
          </w:tcPr>
          <w:p w14:paraId="6036056D"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137B0C6E" w14:textId="11CCE010"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98.217</w:t>
            </w:r>
          </w:p>
        </w:tc>
      </w:tr>
      <w:tr w:rsidR="004A5B52" w:rsidRPr="009259F9" w14:paraId="6DA57C2C"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604CC351" w14:textId="5FB8B61A"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Κόστος συμβάσεων</w:t>
            </w:r>
          </w:p>
        </w:tc>
        <w:tc>
          <w:tcPr>
            <w:tcW w:w="1985" w:type="dxa"/>
            <w:tcBorders>
              <w:top w:val="nil"/>
              <w:left w:val="nil"/>
              <w:bottom w:val="nil"/>
              <w:right w:val="nil"/>
            </w:tcBorders>
            <w:shd w:val="clear" w:color="auto" w:fill="E2EFD9"/>
            <w:noWrap/>
            <w:vAlign w:val="bottom"/>
          </w:tcPr>
          <w:p w14:paraId="7BEDDE4D" w14:textId="29A239A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14</w:t>
            </w:r>
          </w:p>
        </w:tc>
        <w:tc>
          <w:tcPr>
            <w:tcW w:w="283" w:type="dxa"/>
            <w:tcBorders>
              <w:top w:val="nil"/>
              <w:left w:val="nil"/>
              <w:bottom w:val="nil"/>
              <w:right w:val="nil"/>
            </w:tcBorders>
            <w:shd w:val="clear" w:color="auto" w:fill="auto"/>
            <w:noWrap/>
            <w:vAlign w:val="bottom"/>
          </w:tcPr>
          <w:p w14:paraId="6F76350B"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24DDD79E" w14:textId="029453C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167</w:t>
            </w:r>
          </w:p>
        </w:tc>
      </w:tr>
      <w:tr w:rsidR="004A5B52" w:rsidRPr="009259F9" w14:paraId="22B30B99"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00999189" w14:textId="3C76307F" w:rsidR="004A5B52" w:rsidRPr="009259F9" w:rsidRDefault="004A5B52" w:rsidP="004A5B52">
            <w:pPr>
              <w:spacing w:after="120" w:line="240" w:lineRule="auto"/>
              <w:jc w:val="both"/>
              <w:rPr>
                <w:rFonts w:eastAsia="Times New Roman"/>
                <w:sz w:val="20"/>
                <w:szCs w:val="20"/>
                <w:lang w:val="en-GB" w:eastAsia="el-GR"/>
              </w:rPr>
            </w:pPr>
            <w:r w:rsidRPr="001E1018">
              <w:rPr>
                <w:color w:val="000000"/>
                <w:sz w:val="20"/>
              </w:rPr>
              <w:t>Προκαταβολή φόρου εισοδήματος</w:t>
            </w:r>
          </w:p>
        </w:tc>
        <w:tc>
          <w:tcPr>
            <w:tcW w:w="1985" w:type="dxa"/>
            <w:tcBorders>
              <w:top w:val="nil"/>
              <w:left w:val="nil"/>
              <w:bottom w:val="nil"/>
              <w:right w:val="nil"/>
            </w:tcBorders>
            <w:shd w:val="clear" w:color="auto" w:fill="E2EFD9"/>
            <w:noWrap/>
            <w:vAlign w:val="bottom"/>
          </w:tcPr>
          <w:p w14:paraId="1E70D777" w14:textId="0829E1B2"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5.575</w:t>
            </w:r>
          </w:p>
        </w:tc>
        <w:tc>
          <w:tcPr>
            <w:tcW w:w="283" w:type="dxa"/>
            <w:tcBorders>
              <w:top w:val="nil"/>
              <w:left w:val="nil"/>
              <w:bottom w:val="nil"/>
              <w:right w:val="nil"/>
            </w:tcBorders>
            <w:shd w:val="clear" w:color="auto" w:fill="auto"/>
            <w:noWrap/>
            <w:vAlign w:val="bottom"/>
          </w:tcPr>
          <w:p w14:paraId="6A06A78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1C55CD56" w14:textId="0617234D"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1.594</w:t>
            </w:r>
          </w:p>
        </w:tc>
      </w:tr>
      <w:tr w:rsidR="004A5B52" w:rsidRPr="009259F9" w14:paraId="55C4427E"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49D0BEA1" w14:textId="37EABDB7"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Παράγωγα</w:t>
            </w:r>
          </w:p>
        </w:tc>
        <w:tc>
          <w:tcPr>
            <w:tcW w:w="1985" w:type="dxa"/>
            <w:tcBorders>
              <w:top w:val="nil"/>
              <w:left w:val="nil"/>
              <w:bottom w:val="nil"/>
              <w:right w:val="nil"/>
            </w:tcBorders>
            <w:shd w:val="clear" w:color="auto" w:fill="E2EFD9"/>
            <w:noWrap/>
            <w:vAlign w:val="bottom"/>
          </w:tcPr>
          <w:p w14:paraId="682DFC5B" w14:textId="0806D9EA"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9.620</w:t>
            </w:r>
          </w:p>
        </w:tc>
        <w:tc>
          <w:tcPr>
            <w:tcW w:w="283" w:type="dxa"/>
            <w:tcBorders>
              <w:top w:val="nil"/>
              <w:left w:val="nil"/>
              <w:bottom w:val="nil"/>
              <w:right w:val="nil"/>
            </w:tcBorders>
            <w:shd w:val="clear" w:color="auto" w:fill="auto"/>
            <w:noWrap/>
            <w:vAlign w:val="bottom"/>
          </w:tcPr>
          <w:p w14:paraId="47370F0B"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2648E6A0" w14:textId="445EBBC3"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536</w:t>
            </w:r>
          </w:p>
        </w:tc>
      </w:tr>
      <w:tr w:rsidR="004A5B52" w:rsidRPr="009259F9" w14:paraId="013845F9"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6537C8B8" w14:textId="277DB66D" w:rsidR="004A5B52" w:rsidRPr="009259F9" w:rsidRDefault="004A5B52" w:rsidP="004A5B52">
            <w:pPr>
              <w:spacing w:after="120" w:line="240" w:lineRule="auto"/>
              <w:jc w:val="both"/>
              <w:rPr>
                <w:rFonts w:eastAsia="Times New Roman"/>
                <w:sz w:val="20"/>
                <w:szCs w:val="20"/>
                <w:lang w:val="en-GB" w:eastAsia="el-GR"/>
              </w:rPr>
            </w:pPr>
            <w:r>
              <w:rPr>
                <w:color w:val="000000"/>
                <w:sz w:val="20"/>
              </w:rPr>
              <w:t>Τ</w:t>
            </w:r>
            <w:r w:rsidRPr="006C0543">
              <w:rPr>
                <w:color w:val="000000"/>
                <w:sz w:val="20"/>
              </w:rPr>
              <w:t xml:space="preserve">αμειακά </w:t>
            </w:r>
            <w:r>
              <w:rPr>
                <w:color w:val="000000"/>
                <w:sz w:val="20"/>
              </w:rPr>
              <w:t>δ</w:t>
            </w:r>
            <w:r w:rsidRPr="006C0543">
              <w:rPr>
                <w:color w:val="000000"/>
                <w:sz w:val="20"/>
              </w:rPr>
              <w:t>ιαθέσιμα και ισοδύναμα</w:t>
            </w:r>
          </w:p>
        </w:tc>
        <w:tc>
          <w:tcPr>
            <w:tcW w:w="1985" w:type="dxa"/>
            <w:tcBorders>
              <w:top w:val="nil"/>
              <w:left w:val="nil"/>
              <w:bottom w:val="nil"/>
              <w:right w:val="nil"/>
            </w:tcBorders>
            <w:shd w:val="clear" w:color="auto" w:fill="E2EFD9"/>
            <w:noWrap/>
            <w:vAlign w:val="bottom"/>
          </w:tcPr>
          <w:p w14:paraId="281C18BB" w14:textId="57AADEC0"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167.160</w:t>
            </w:r>
          </w:p>
        </w:tc>
        <w:tc>
          <w:tcPr>
            <w:tcW w:w="283" w:type="dxa"/>
            <w:tcBorders>
              <w:top w:val="nil"/>
              <w:left w:val="nil"/>
              <w:bottom w:val="nil"/>
              <w:right w:val="nil"/>
            </w:tcBorders>
            <w:shd w:val="clear" w:color="auto" w:fill="auto"/>
            <w:noWrap/>
            <w:vAlign w:val="bottom"/>
          </w:tcPr>
          <w:p w14:paraId="58ED884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2B915360" w14:textId="437D4871"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129.606</w:t>
            </w:r>
          </w:p>
        </w:tc>
      </w:tr>
      <w:tr w:rsidR="0093388C" w:rsidRPr="009259F9" w14:paraId="46AC30D6"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66E1087E" w14:textId="77777777" w:rsidR="0093388C" w:rsidRPr="009259F9" w:rsidRDefault="0093388C" w:rsidP="0093388C">
            <w:pPr>
              <w:spacing w:after="120" w:line="240" w:lineRule="auto"/>
              <w:jc w:val="both"/>
              <w:rPr>
                <w:rFonts w:eastAsia="Times New Roman"/>
                <w:sz w:val="20"/>
                <w:szCs w:val="20"/>
                <w:lang w:val="en-GB" w:eastAsia="el-GR"/>
              </w:rPr>
            </w:pPr>
          </w:p>
        </w:tc>
        <w:tc>
          <w:tcPr>
            <w:tcW w:w="1985" w:type="dxa"/>
            <w:tcBorders>
              <w:top w:val="single" w:sz="4" w:space="0" w:color="auto"/>
              <w:left w:val="nil"/>
              <w:bottom w:val="single" w:sz="4" w:space="0" w:color="auto"/>
              <w:right w:val="nil"/>
            </w:tcBorders>
            <w:shd w:val="clear" w:color="auto" w:fill="E2EFD9"/>
            <w:noWrap/>
            <w:vAlign w:val="bottom"/>
          </w:tcPr>
          <w:p w14:paraId="620FBBF7" w14:textId="5E9B575A"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1</w:t>
            </w:r>
            <w:r w:rsidR="004A5B52">
              <w:rPr>
                <w:rFonts w:cs="Calibri"/>
                <w:b/>
                <w:bCs/>
                <w:color w:val="000000"/>
                <w:sz w:val="20"/>
                <w:szCs w:val="20"/>
              </w:rPr>
              <w:t>.</w:t>
            </w:r>
            <w:r>
              <w:rPr>
                <w:rFonts w:cs="Calibri"/>
                <w:b/>
                <w:bCs/>
                <w:color w:val="000000"/>
                <w:sz w:val="20"/>
                <w:szCs w:val="20"/>
              </w:rPr>
              <w:t>078</w:t>
            </w:r>
            <w:r w:rsidR="004A5B52">
              <w:rPr>
                <w:rFonts w:cs="Calibri"/>
                <w:b/>
                <w:bCs/>
                <w:color w:val="000000"/>
                <w:sz w:val="20"/>
                <w:szCs w:val="20"/>
              </w:rPr>
              <w:t>.</w:t>
            </w:r>
            <w:r>
              <w:rPr>
                <w:rFonts w:cs="Calibri"/>
                <w:b/>
                <w:bCs/>
                <w:color w:val="000000"/>
                <w:sz w:val="20"/>
                <w:szCs w:val="20"/>
              </w:rPr>
              <w:t>163</w:t>
            </w:r>
          </w:p>
        </w:tc>
        <w:tc>
          <w:tcPr>
            <w:tcW w:w="283" w:type="dxa"/>
            <w:tcBorders>
              <w:top w:val="nil"/>
              <w:left w:val="nil"/>
              <w:bottom w:val="nil"/>
              <w:right w:val="nil"/>
            </w:tcBorders>
            <w:shd w:val="clear" w:color="auto" w:fill="auto"/>
            <w:noWrap/>
            <w:vAlign w:val="bottom"/>
          </w:tcPr>
          <w:p w14:paraId="10AAD125" w14:textId="77777777" w:rsidR="0093388C" w:rsidRPr="009259F9" w:rsidRDefault="0093388C" w:rsidP="0093388C">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042626D3" w14:textId="3E8BD0B7"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646</w:t>
            </w:r>
            <w:r w:rsidR="004A5B52">
              <w:rPr>
                <w:rFonts w:cs="Calibri"/>
                <w:b/>
                <w:bCs/>
                <w:color w:val="000000"/>
                <w:sz w:val="20"/>
                <w:szCs w:val="20"/>
              </w:rPr>
              <w:t>.</w:t>
            </w:r>
            <w:r>
              <w:rPr>
                <w:rFonts w:cs="Calibri"/>
                <w:b/>
                <w:bCs/>
                <w:color w:val="000000"/>
                <w:sz w:val="20"/>
                <w:szCs w:val="20"/>
              </w:rPr>
              <w:t>185</w:t>
            </w:r>
          </w:p>
        </w:tc>
      </w:tr>
      <w:tr w:rsidR="004A5B52" w:rsidRPr="009259F9" w14:paraId="7AD037B0"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6DA66D2" w14:textId="386BA237"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Σύνολο ενεργητικού</w:t>
            </w:r>
          </w:p>
        </w:tc>
        <w:tc>
          <w:tcPr>
            <w:tcW w:w="1985" w:type="dxa"/>
            <w:tcBorders>
              <w:top w:val="nil"/>
              <w:left w:val="nil"/>
              <w:bottom w:val="single" w:sz="4" w:space="0" w:color="auto"/>
              <w:right w:val="nil"/>
            </w:tcBorders>
            <w:shd w:val="clear" w:color="auto" w:fill="E2EFD9"/>
            <w:noWrap/>
            <w:vAlign w:val="bottom"/>
          </w:tcPr>
          <w:p w14:paraId="13A76168" w14:textId="10601532"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1.698.745</w:t>
            </w:r>
          </w:p>
        </w:tc>
        <w:tc>
          <w:tcPr>
            <w:tcW w:w="283" w:type="dxa"/>
            <w:tcBorders>
              <w:top w:val="nil"/>
              <w:left w:val="nil"/>
              <w:bottom w:val="nil"/>
              <w:right w:val="nil"/>
            </w:tcBorders>
            <w:shd w:val="clear" w:color="auto" w:fill="auto"/>
            <w:noWrap/>
            <w:vAlign w:val="bottom"/>
          </w:tcPr>
          <w:p w14:paraId="1750817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single" w:sz="4" w:space="0" w:color="auto"/>
              <w:right w:val="nil"/>
            </w:tcBorders>
            <w:shd w:val="clear" w:color="auto" w:fill="auto"/>
            <w:noWrap/>
            <w:vAlign w:val="bottom"/>
            <w:hideMark/>
          </w:tcPr>
          <w:p w14:paraId="06836BEE" w14:textId="2875F403"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1.205.950</w:t>
            </w:r>
          </w:p>
        </w:tc>
      </w:tr>
      <w:tr w:rsidR="004A5B52" w:rsidRPr="009259F9" w14:paraId="0C0E6235"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20F55DEA" w14:textId="31E65349"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ΙΔΙΑ ΚΕΦΑΛΑΙΑ</w:t>
            </w:r>
          </w:p>
        </w:tc>
        <w:tc>
          <w:tcPr>
            <w:tcW w:w="1985" w:type="dxa"/>
            <w:tcBorders>
              <w:top w:val="nil"/>
              <w:left w:val="nil"/>
              <w:bottom w:val="nil"/>
              <w:right w:val="nil"/>
            </w:tcBorders>
            <w:shd w:val="clear" w:color="auto" w:fill="E2EFD9"/>
            <w:noWrap/>
            <w:vAlign w:val="bottom"/>
          </w:tcPr>
          <w:p w14:paraId="0020A0F8" w14:textId="4DD52FB7" w:rsidR="004A5B52" w:rsidRPr="009259F9" w:rsidRDefault="004A5B52" w:rsidP="004A5B52">
            <w:pPr>
              <w:spacing w:after="120" w:line="240" w:lineRule="auto"/>
              <w:rPr>
                <w:rFonts w:cs="Calibri"/>
                <w:color w:val="000000"/>
                <w:sz w:val="20"/>
                <w:szCs w:val="20"/>
                <w:lang w:val="en-GB"/>
              </w:rPr>
            </w:pPr>
            <w:r>
              <w:rPr>
                <w:rFonts w:cs="Calibri"/>
                <w:color w:val="000000"/>
                <w:sz w:val="20"/>
                <w:szCs w:val="20"/>
              </w:rPr>
              <w:t> </w:t>
            </w:r>
          </w:p>
        </w:tc>
        <w:tc>
          <w:tcPr>
            <w:tcW w:w="283" w:type="dxa"/>
            <w:tcBorders>
              <w:top w:val="nil"/>
              <w:left w:val="nil"/>
              <w:bottom w:val="nil"/>
              <w:right w:val="nil"/>
            </w:tcBorders>
            <w:shd w:val="clear" w:color="auto" w:fill="auto"/>
            <w:noWrap/>
            <w:vAlign w:val="bottom"/>
          </w:tcPr>
          <w:p w14:paraId="7ECBFE1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72DFBACE" w14:textId="394B211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r>
      <w:tr w:rsidR="004A5B52" w:rsidRPr="009259F9" w14:paraId="08130B29"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EDA37FD" w14:textId="1E0D684C"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Μετοχικό κεφάλαιο</w:t>
            </w:r>
          </w:p>
        </w:tc>
        <w:tc>
          <w:tcPr>
            <w:tcW w:w="1985" w:type="dxa"/>
            <w:tcBorders>
              <w:top w:val="nil"/>
              <w:left w:val="nil"/>
              <w:bottom w:val="nil"/>
              <w:right w:val="nil"/>
            </w:tcBorders>
            <w:shd w:val="clear" w:color="auto" w:fill="E2EFD9"/>
            <w:noWrap/>
            <w:vAlign w:val="bottom"/>
          </w:tcPr>
          <w:p w14:paraId="34A2A93F" w14:textId="4D10B783"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117.892</w:t>
            </w:r>
          </w:p>
        </w:tc>
        <w:tc>
          <w:tcPr>
            <w:tcW w:w="283" w:type="dxa"/>
            <w:tcBorders>
              <w:top w:val="nil"/>
              <w:left w:val="nil"/>
              <w:bottom w:val="nil"/>
              <w:right w:val="nil"/>
            </w:tcBorders>
            <w:shd w:val="clear" w:color="auto" w:fill="auto"/>
            <w:noWrap/>
            <w:vAlign w:val="bottom"/>
          </w:tcPr>
          <w:p w14:paraId="5F43A289"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40BF5B01" w14:textId="2CF04E6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117.892</w:t>
            </w:r>
          </w:p>
        </w:tc>
      </w:tr>
      <w:tr w:rsidR="004A5B52" w:rsidRPr="009259F9" w14:paraId="19F11B33"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D9FD68B" w14:textId="20C7AFC8" w:rsidR="004A5B52" w:rsidRPr="004A5B52" w:rsidRDefault="004A5B52" w:rsidP="004A5B52">
            <w:pPr>
              <w:spacing w:after="120" w:line="240" w:lineRule="auto"/>
              <w:jc w:val="both"/>
              <w:rPr>
                <w:rFonts w:eastAsia="Times New Roman"/>
                <w:sz w:val="20"/>
                <w:szCs w:val="20"/>
                <w:lang w:eastAsia="el-GR"/>
              </w:rPr>
            </w:pPr>
            <w:r w:rsidRPr="006C0543">
              <w:rPr>
                <w:color w:val="000000"/>
                <w:sz w:val="20"/>
              </w:rPr>
              <w:t>Διαφορά από έκδοση μετοχών υπέρ το άρτιο</w:t>
            </w:r>
          </w:p>
        </w:tc>
        <w:tc>
          <w:tcPr>
            <w:tcW w:w="1985" w:type="dxa"/>
            <w:tcBorders>
              <w:top w:val="nil"/>
              <w:left w:val="nil"/>
              <w:bottom w:val="nil"/>
              <w:right w:val="nil"/>
            </w:tcBorders>
            <w:shd w:val="clear" w:color="auto" w:fill="E2EFD9"/>
            <w:noWrap/>
            <w:vAlign w:val="bottom"/>
          </w:tcPr>
          <w:p w14:paraId="57F68A9B" w14:textId="0F8CC99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58.600</w:t>
            </w:r>
          </w:p>
        </w:tc>
        <w:tc>
          <w:tcPr>
            <w:tcW w:w="283" w:type="dxa"/>
            <w:tcBorders>
              <w:top w:val="nil"/>
              <w:left w:val="nil"/>
              <w:bottom w:val="nil"/>
              <w:right w:val="nil"/>
            </w:tcBorders>
            <w:shd w:val="clear" w:color="auto" w:fill="auto"/>
            <w:noWrap/>
            <w:vAlign w:val="bottom"/>
          </w:tcPr>
          <w:p w14:paraId="28303CAB"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5D943639" w14:textId="406FF1B2"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58.600</w:t>
            </w:r>
          </w:p>
        </w:tc>
      </w:tr>
      <w:tr w:rsidR="004A5B52" w:rsidRPr="009259F9" w14:paraId="31F0FCB4"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1AD3BFB" w14:textId="0B4933AE"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Αποθεματικά</w:t>
            </w:r>
          </w:p>
        </w:tc>
        <w:tc>
          <w:tcPr>
            <w:tcW w:w="1985" w:type="dxa"/>
            <w:tcBorders>
              <w:top w:val="nil"/>
              <w:left w:val="nil"/>
              <w:bottom w:val="nil"/>
              <w:right w:val="nil"/>
            </w:tcBorders>
            <w:shd w:val="clear" w:color="auto" w:fill="E2EFD9"/>
            <w:noWrap/>
            <w:vAlign w:val="bottom"/>
          </w:tcPr>
          <w:p w14:paraId="7DE2FED2" w14:textId="6372FF0C"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37.839</w:t>
            </w:r>
          </w:p>
        </w:tc>
        <w:tc>
          <w:tcPr>
            <w:tcW w:w="283" w:type="dxa"/>
            <w:tcBorders>
              <w:top w:val="nil"/>
              <w:left w:val="nil"/>
              <w:bottom w:val="nil"/>
              <w:right w:val="nil"/>
            </w:tcBorders>
            <w:shd w:val="clear" w:color="auto" w:fill="auto"/>
            <w:noWrap/>
            <w:vAlign w:val="bottom"/>
          </w:tcPr>
          <w:p w14:paraId="0856BB0C"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2527F79" w14:textId="5E187BD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33.059</w:t>
            </w:r>
          </w:p>
        </w:tc>
      </w:tr>
      <w:tr w:rsidR="004A5B52" w:rsidRPr="009259F9" w14:paraId="2D9E8BAF"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051B64A1" w14:textId="2D5F6F02"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Κέρδη εις νέο</w:t>
            </w:r>
          </w:p>
        </w:tc>
        <w:tc>
          <w:tcPr>
            <w:tcW w:w="1985" w:type="dxa"/>
            <w:tcBorders>
              <w:top w:val="nil"/>
              <w:left w:val="nil"/>
              <w:bottom w:val="nil"/>
              <w:right w:val="nil"/>
            </w:tcBorders>
            <w:shd w:val="clear" w:color="auto" w:fill="E2EFD9"/>
            <w:noWrap/>
            <w:vAlign w:val="bottom"/>
          </w:tcPr>
          <w:p w14:paraId="06F039CD" w14:textId="54E404F3"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127.261</w:t>
            </w:r>
          </w:p>
        </w:tc>
        <w:tc>
          <w:tcPr>
            <w:tcW w:w="283" w:type="dxa"/>
            <w:tcBorders>
              <w:top w:val="nil"/>
              <w:left w:val="nil"/>
              <w:bottom w:val="nil"/>
              <w:right w:val="nil"/>
            </w:tcBorders>
            <w:shd w:val="clear" w:color="auto" w:fill="auto"/>
            <w:noWrap/>
            <w:vAlign w:val="bottom"/>
          </w:tcPr>
          <w:p w14:paraId="48E6219F"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3FA4BAC9" w14:textId="49CFFD1E"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67.956</w:t>
            </w:r>
          </w:p>
        </w:tc>
      </w:tr>
      <w:tr w:rsidR="004A5B52" w:rsidRPr="009259F9" w14:paraId="6108F2CC"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36618A2C" w14:textId="465D9925" w:rsidR="004A5B52" w:rsidRPr="004A5B52" w:rsidRDefault="004A5B52" w:rsidP="004A5B52">
            <w:pPr>
              <w:spacing w:after="120" w:line="240" w:lineRule="auto"/>
              <w:jc w:val="both"/>
              <w:rPr>
                <w:rFonts w:eastAsia="Times New Roman"/>
                <w:b/>
                <w:bCs/>
                <w:sz w:val="20"/>
                <w:szCs w:val="20"/>
                <w:lang w:eastAsia="el-GR"/>
              </w:rPr>
            </w:pPr>
            <w:r w:rsidRPr="006C0543">
              <w:rPr>
                <w:b/>
                <w:color w:val="000000"/>
                <w:sz w:val="20"/>
              </w:rPr>
              <w:t>Ίδια κεφάλαια μετόχων της Εταιρείας</w:t>
            </w:r>
          </w:p>
        </w:tc>
        <w:tc>
          <w:tcPr>
            <w:tcW w:w="1985" w:type="dxa"/>
            <w:tcBorders>
              <w:top w:val="single" w:sz="4" w:space="0" w:color="auto"/>
              <w:left w:val="nil"/>
              <w:bottom w:val="single" w:sz="4" w:space="0" w:color="auto"/>
              <w:right w:val="nil"/>
            </w:tcBorders>
            <w:shd w:val="clear" w:color="auto" w:fill="E2EFD9"/>
            <w:noWrap/>
            <w:vAlign w:val="bottom"/>
          </w:tcPr>
          <w:p w14:paraId="56FE8C68" w14:textId="48018851"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341.592</w:t>
            </w:r>
          </w:p>
        </w:tc>
        <w:tc>
          <w:tcPr>
            <w:tcW w:w="283" w:type="dxa"/>
            <w:tcBorders>
              <w:top w:val="nil"/>
              <w:left w:val="nil"/>
              <w:bottom w:val="nil"/>
              <w:right w:val="nil"/>
            </w:tcBorders>
            <w:shd w:val="clear" w:color="auto" w:fill="auto"/>
            <w:noWrap/>
            <w:vAlign w:val="bottom"/>
          </w:tcPr>
          <w:p w14:paraId="7E5D4420"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5B0B715D" w14:textId="4A1E4158"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277.506</w:t>
            </w:r>
          </w:p>
        </w:tc>
      </w:tr>
      <w:tr w:rsidR="004A5B52" w:rsidRPr="009259F9" w14:paraId="071A6BF5"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2F57592C" w14:textId="2ACC3E20"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Δικαιώματα μειοψηφίας</w:t>
            </w:r>
          </w:p>
        </w:tc>
        <w:tc>
          <w:tcPr>
            <w:tcW w:w="1985" w:type="dxa"/>
            <w:tcBorders>
              <w:top w:val="nil"/>
              <w:left w:val="nil"/>
              <w:bottom w:val="nil"/>
              <w:right w:val="nil"/>
            </w:tcBorders>
            <w:shd w:val="clear" w:color="auto" w:fill="E2EFD9"/>
            <w:noWrap/>
            <w:vAlign w:val="bottom"/>
          </w:tcPr>
          <w:p w14:paraId="4504B763" w14:textId="132FF21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38</w:t>
            </w:r>
          </w:p>
        </w:tc>
        <w:tc>
          <w:tcPr>
            <w:tcW w:w="283" w:type="dxa"/>
            <w:tcBorders>
              <w:top w:val="nil"/>
              <w:left w:val="nil"/>
              <w:bottom w:val="nil"/>
              <w:right w:val="nil"/>
            </w:tcBorders>
            <w:shd w:val="clear" w:color="auto" w:fill="auto"/>
            <w:noWrap/>
            <w:vAlign w:val="bottom"/>
          </w:tcPr>
          <w:p w14:paraId="60FC38F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47223A11" w14:textId="6CA3CF49"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35</w:t>
            </w:r>
          </w:p>
        </w:tc>
      </w:tr>
      <w:tr w:rsidR="004A5B52" w:rsidRPr="009259F9" w14:paraId="6F67ECC5"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BAC37F3" w14:textId="326AE576"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Σύνολο ιδίων κεφαλαίων</w:t>
            </w:r>
          </w:p>
        </w:tc>
        <w:tc>
          <w:tcPr>
            <w:tcW w:w="1985" w:type="dxa"/>
            <w:tcBorders>
              <w:top w:val="single" w:sz="4" w:space="0" w:color="auto"/>
              <w:left w:val="nil"/>
              <w:bottom w:val="single" w:sz="4" w:space="0" w:color="auto"/>
              <w:right w:val="nil"/>
            </w:tcBorders>
            <w:shd w:val="clear" w:color="auto" w:fill="E2EFD9"/>
            <w:noWrap/>
            <w:vAlign w:val="bottom"/>
          </w:tcPr>
          <w:p w14:paraId="38EB239E" w14:textId="555F3FC5"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341.631</w:t>
            </w:r>
          </w:p>
        </w:tc>
        <w:tc>
          <w:tcPr>
            <w:tcW w:w="283" w:type="dxa"/>
            <w:tcBorders>
              <w:top w:val="nil"/>
              <w:left w:val="nil"/>
              <w:bottom w:val="nil"/>
              <w:right w:val="nil"/>
            </w:tcBorders>
            <w:shd w:val="clear" w:color="auto" w:fill="auto"/>
            <w:noWrap/>
            <w:vAlign w:val="bottom"/>
          </w:tcPr>
          <w:p w14:paraId="2FC24309"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4A92738E" w14:textId="1FCF0B78"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277.541</w:t>
            </w:r>
          </w:p>
        </w:tc>
      </w:tr>
      <w:tr w:rsidR="004A5B52" w:rsidRPr="009259F9" w14:paraId="5F3892A3"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00F327C6" w14:textId="032461E4"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ΥΠΟΧΡΕΩΣΕΙΣ</w:t>
            </w:r>
          </w:p>
        </w:tc>
        <w:tc>
          <w:tcPr>
            <w:tcW w:w="1985" w:type="dxa"/>
            <w:tcBorders>
              <w:top w:val="nil"/>
              <w:left w:val="nil"/>
              <w:bottom w:val="nil"/>
              <w:right w:val="nil"/>
            </w:tcBorders>
            <w:shd w:val="clear" w:color="auto" w:fill="E2EFD9"/>
            <w:noWrap/>
            <w:vAlign w:val="bottom"/>
          </w:tcPr>
          <w:p w14:paraId="0B49811E" w14:textId="5E241E84" w:rsidR="004A5B52" w:rsidRPr="009259F9" w:rsidRDefault="004A5B52" w:rsidP="004A5B52">
            <w:pPr>
              <w:spacing w:after="120" w:line="240" w:lineRule="auto"/>
              <w:rPr>
                <w:rFonts w:cs="Calibri"/>
                <w:color w:val="000000"/>
                <w:sz w:val="20"/>
                <w:szCs w:val="20"/>
                <w:lang w:val="en-GB"/>
              </w:rPr>
            </w:pPr>
            <w:r>
              <w:rPr>
                <w:rFonts w:cs="Calibri"/>
                <w:color w:val="000000"/>
                <w:sz w:val="20"/>
                <w:szCs w:val="20"/>
              </w:rPr>
              <w:t> </w:t>
            </w:r>
          </w:p>
        </w:tc>
        <w:tc>
          <w:tcPr>
            <w:tcW w:w="283" w:type="dxa"/>
            <w:tcBorders>
              <w:top w:val="nil"/>
              <w:left w:val="nil"/>
              <w:bottom w:val="nil"/>
              <w:right w:val="nil"/>
            </w:tcBorders>
            <w:shd w:val="clear" w:color="auto" w:fill="auto"/>
            <w:noWrap/>
            <w:vAlign w:val="bottom"/>
          </w:tcPr>
          <w:p w14:paraId="1DEB197E"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5F3DC196" w14:textId="48F1680B"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r>
      <w:tr w:rsidR="004A5B52" w:rsidRPr="009259F9" w14:paraId="46E1CCBE"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185E5208" w14:textId="22D2EA6B"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Μακροπρόθεσμες υποχρεώσεις</w:t>
            </w:r>
          </w:p>
        </w:tc>
        <w:tc>
          <w:tcPr>
            <w:tcW w:w="1985" w:type="dxa"/>
            <w:tcBorders>
              <w:top w:val="nil"/>
              <w:left w:val="nil"/>
              <w:bottom w:val="nil"/>
              <w:right w:val="nil"/>
            </w:tcBorders>
            <w:shd w:val="clear" w:color="auto" w:fill="E2EFD9"/>
            <w:noWrap/>
            <w:vAlign w:val="bottom"/>
          </w:tcPr>
          <w:p w14:paraId="757DB613" w14:textId="2AB3A83D" w:rsidR="004A5B52" w:rsidRPr="009259F9" w:rsidRDefault="004A5B52" w:rsidP="004A5B52">
            <w:pPr>
              <w:spacing w:after="120" w:line="240" w:lineRule="auto"/>
              <w:rPr>
                <w:rFonts w:cs="Calibri"/>
                <w:color w:val="000000"/>
                <w:sz w:val="20"/>
                <w:szCs w:val="20"/>
                <w:lang w:val="en-GB"/>
              </w:rPr>
            </w:pPr>
            <w:r>
              <w:rPr>
                <w:rFonts w:cs="Calibri"/>
                <w:color w:val="000000"/>
                <w:sz w:val="20"/>
                <w:szCs w:val="20"/>
              </w:rPr>
              <w:t> </w:t>
            </w:r>
          </w:p>
        </w:tc>
        <w:tc>
          <w:tcPr>
            <w:tcW w:w="283" w:type="dxa"/>
            <w:tcBorders>
              <w:top w:val="nil"/>
              <w:left w:val="nil"/>
              <w:bottom w:val="nil"/>
              <w:right w:val="nil"/>
            </w:tcBorders>
            <w:shd w:val="clear" w:color="auto" w:fill="auto"/>
            <w:noWrap/>
            <w:vAlign w:val="bottom"/>
          </w:tcPr>
          <w:p w14:paraId="72BEE771"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20C1D3A9" w14:textId="7031411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r>
      <w:tr w:rsidR="004A5B52" w:rsidRPr="009259F9" w14:paraId="091F5DE9"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F786066" w14:textId="5D6F26C3"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Δανεισμός</w:t>
            </w:r>
          </w:p>
        </w:tc>
        <w:tc>
          <w:tcPr>
            <w:tcW w:w="1985" w:type="dxa"/>
            <w:tcBorders>
              <w:top w:val="nil"/>
              <w:left w:val="nil"/>
              <w:bottom w:val="nil"/>
              <w:right w:val="nil"/>
            </w:tcBorders>
            <w:shd w:val="clear" w:color="auto" w:fill="E2EFD9"/>
            <w:noWrap/>
            <w:vAlign w:val="bottom"/>
          </w:tcPr>
          <w:p w14:paraId="28171EEB" w14:textId="110B0A1B"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127.161</w:t>
            </w:r>
          </w:p>
        </w:tc>
        <w:tc>
          <w:tcPr>
            <w:tcW w:w="283" w:type="dxa"/>
            <w:tcBorders>
              <w:top w:val="nil"/>
              <w:left w:val="nil"/>
              <w:bottom w:val="nil"/>
              <w:right w:val="nil"/>
            </w:tcBorders>
            <w:shd w:val="clear" w:color="auto" w:fill="auto"/>
            <w:noWrap/>
            <w:vAlign w:val="bottom"/>
          </w:tcPr>
          <w:p w14:paraId="1A09EC7F"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09C296C9" w14:textId="6ABC3D61"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174.941</w:t>
            </w:r>
          </w:p>
        </w:tc>
      </w:tr>
      <w:tr w:rsidR="004A5B52" w:rsidRPr="009259F9" w14:paraId="634986D4" w14:textId="77777777" w:rsidTr="00763EA1">
        <w:trPr>
          <w:trHeight w:hRule="exact" w:val="255"/>
        </w:trPr>
        <w:tc>
          <w:tcPr>
            <w:tcW w:w="5953" w:type="dxa"/>
            <w:tcBorders>
              <w:top w:val="nil"/>
              <w:left w:val="nil"/>
              <w:bottom w:val="nil"/>
              <w:right w:val="nil"/>
            </w:tcBorders>
            <w:shd w:val="clear" w:color="000000" w:fill="FFFFFF"/>
            <w:noWrap/>
            <w:vAlign w:val="center"/>
          </w:tcPr>
          <w:p w14:paraId="136272AA" w14:textId="7D4606B1"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Υποχρεώσεις από μισθώσεις</w:t>
            </w:r>
          </w:p>
        </w:tc>
        <w:tc>
          <w:tcPr>
            <w:tcW w:w="1985" w:type="dxa"/>
            <w:tcBorders>
              <w:top w:val="nil"/>
              <w:left w:val="nil"/>
              <w:right w:val="nil"/>
            </w:tcBorders>
            <w:shd w:val="clear" w:color="auto" w:fill="E2EFD9"/>
            <w:noWrap/>
            <w:vAlign w:val="bottom"/>
          </w:tcPr>
          <w:p w14:paraId="42D58E04" w14:textId="51528CDD"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2.233</w:t>
            </w:r>
          </w:p>
        </w:tc>
        <w:tc>
          <w:tcPr>
            <w:tcW w:w="283" w:type="dxa"/>
            <w:tcBorders>
              <w:top w:val="nil"/>
              <w:left w:val="nil"/>
              <w:right w:val="nil"/>
            </w:tcBorders>
            <w:shd w:val="clear" w:color="auto" w:fill="auto"/>
            <w:noWrap/>
            <w:vAlign w:val="bottom"/>
          </w:tcPr>
          <w:p w14:paraId="15B61A61"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right w:val="nil"/>
            </w:tcBorders>
            <w:shd w:val="clear" w:color="auto" w:fill="auto"/>
            <w:noWrap/>
            <w:vAlign w:val="bottom"/>
          </w:tcPr>
          <w:p w14:paraId="061EB66F" w14:textId="0EC04A4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2.080</w:t>
            </w:r>
          </w:p>
        </w:tc>
      </w:tr>
      <w:tr w:rsidR="004A5B52" w:rsidRPr="009259F9" w14:paraId="5133181A"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6C6704C" w14:textId="5BDD2C3C"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Υποχρεώσεις παροχών προσωπικού</w:t>
            </w:r>
          </w:p>
        </w:tc>
        <w:tc>
          <w:tcPr>
            <w:tcW w:w="1985" w:type="dxa"/>
            <w:tcBorders>
              <w:top w:val="nil"/>
              <w:left w:val="nil"/>
              <w:right w:val="nil"/>
            </w:tcBorders>
            <w:shd w:val="clear" w:color="auto" w:fill="E2EFD9"/>
            <w:noWrap/>
            <w:vAlign w:val="bottom"/>
          </w:tcPr>
          <w:p w14:paraId="55CEE20F" w14:textId="30142452"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2.891</w:t>
            </w:r>
          </w:p>
        </w:tc>
        <w:tc>
          <w:tcPr>
            <w:tcW w:w="283" w:type="dxa"/>
            <w:tcBorders>
              <w:top w:val="nil"/>
              <w:left w:val="nil"/>
              <w:right w:val="nil"/>
            </w:tcBorders>
            <w:shd w:val="clear" w:color="auto" w:fill="auto"/>
            <w:noWrap/>
            <w:vAlign w:val="bottom"/>
          </w:tcPr>
          <w:p w14:paraId="7CC33A1A"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right w:val="nil"/>
            </w:tcBorders>
            <w:shd w:val="clear" w:color="auto" w:fill="auto"/>
            <w:noWrap/>
            <w:vAlign w:val="bottom"/>
            <w:hideMark/>
          </w:tcPr>
          <w:p w14:paraId="689903C9" w14:textId="24CC72FB"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2.922</w:t>
            </w:r>
          </w:p>
        </w:tc>
      </w:tr>
      <w:tr w:rsidR="004A5B52" w:rsidRPr="009259F9" w14:paraId="48BFF363"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30306E5F" w14:textId="40E3466B"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Επιχορηγήσεις</w:t>
            </w:r>
          </w:p>
        </w:tc>
        <w:tc>
          <w:tcPr>
            <w:tcW w:w="1985" w:type="dxa"/>
            <w:tcBorders>
              <w:top w:val="nil"/>
              <w:left w:val="nil"/>
              <w:bottom w:val="nil"/>
              <w:right w:val="nil"/>
            </w:tcBorders>
            <w:shd w:val="clear" w:color="auto" w:fill="E2EFD9"/>
            <w:noWrap/>
            <w:vAlign w:val="bottom"/>
          </w:tcPr>
          <w:p w14:paraId="4D06EC95" w14:textId="5AA8ACC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15.648</w:t>
            </w:r>
          </w:p>
        </w:tc>
        <w:tc>
          <w:tcPr>
            <w:tcW w:w="283" w:type="dxa"/>
            <w:tcBorders>
              <w:top w:val="nil"/>
              <w:left w:val="nil"/>
              <w:bottom w:val="nil"/>
              <w:right w:val="nil"/>
            </w:tcBorders>
            <w:shd w:val="clear" w:color="auto" w:fill="auto"/>
            <w:noWrap/>
            <w:vAlign w:val="bottom"/>
          </w:tcPr>
          <w:p w14:paraId="1DAEE134"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59024FE5" w14:textId="57B95B34"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15.804</w:t>
            </w:r>
          </w:p>
        </w:tc>
      </w:tr>
      <w:tr w:rsidR="004A5B52" w:rsidRPr="009259F9" w14:paraId="724774C2"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6B38230B" w14:textId="375A7062"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Προμηθευτές και λοιπές υποχρεώσεις</w:t>
            </w:r>
          </w:p>
        </w:tc>
        <w:tc>
          <w:tcPr>
            <w:tcW w:w="1985" w:type="dxa"/>
            <w:tcBorders>
              <w:top w:val="nil"/>
              <w:left w:val="nil"/>
              <w:right w:val="nil"/>
            </w:tcBorders>
            <w:shd w:val="clear" w:color="auto" w:fill="E2EFD9"/>
            <w:noWrap/>
            <w:vAlign w:val="bottom"/>
          </w:tcPr>
          <w:p w14:paraId="63A55F25" w14:textId="234155D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35.318</w:t>
            </w:r>
          </w:p>
        </w:tc>
        <w:tc>
          <w:tcPr>
            <w:tcW w:w="283" w:type="dxa"/>
            <w:tcBorders>
              <w:top w:val="nil"/>
              <w:left w:val="nil"/>
              <w:right w:val="nil"/>
            </w:tcBorders>
            <w:shd w:val="clear" w:color="auto" w:fill="auto"/>
            <w:noWrap/>
            <w:vAlign w:val="bottom"/>
          </w:tcPr>
          <w:p w14:paraId="5A3FFBE9"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right w:val="nil"/>
            </w:tcBorders>
            <w:shd w:val="clear" w:color="auto" w:fill="auto"/>
            <w:noWrap/>
            <w:vAlign w:val="bottom"/>
            <w:hideMark/>
          </w:tcPr>
          <w:p w14:paraId="63B001F1" w14:textId="294165F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38.382</w:t>
            </w:r>
          </w:p>
        </w:tc>
      </w:tr>
      <w:tr w:rsidR="004A5B52" w:rsidRPr="009259F9" w14:paraId="7E800D91" w14:textId="77777777" w:rsidTr="00763EA1">
        <w:trPr>
          <w:trHeight w:hRule="exact" w:val="255"/>
        </w:trPr>
        <w:tc>
          <w:tcPr>
            <w:tcW w:w="5953" w:type="dxa"/>
            <w:tcBorders>
              <w:top w:val="nil"/>
              <w:left w:val="nil"/>
              <w:bottom w:val="nil"/>
              <w:right w:val="nil"/>
            </w:tcBorders>
            <w:shd w:val="clear" w:color="000000" w:fill="FFFFFF"/>
            <w:noWrap/>
            <w:vAlign w:val="center"/>
          </w:tcPr>
          <w:p w14:paraId="3A571A22" w14:textId="5288B3DB" w:rsidR="004A5B52" w:rsidRPr="009259F9" w:rsidRDefault="004A5B52" w:rsidP="004A5B52">
            <w:pPr>
              <w:spacing w:after="120" w:line="240" w:lineRule="auto"/>
              <w:jc w:val="both"/>
              <w:rPr>
                <w:rFonts w:eastAsia="Times New Roman"/>
                <w:b/>
                <w:bCs/>
                <w:sz w:val="20"/>
                <w:szCs w:val="20"/>
                <w:lang w:val="en-GB" w:eastAsia="el-GR"/>
              </w:rPr>
            </w:pPr>
            <w:r w:rsidRPr="006C0543">
              <w:rPr>
                <w:color w:val="000000"/>
                <w:sz w:val="20"/>
              </w:rPr>
              <w:t>Αναβαλλόμενες φορολογικές υποχρεώσεις</w:t>
            </w:r>
          </w:p>
        </w:tc>
        <w:tc>
          <w:tcPr>
            <w:tcW w:w="1985" w:type="dxa"/>
            <w:tcBorders>
              <w:left w:val="nil"/>
              <w:bottom w:val="single" w:sz="4" w:space="0" w:color="auto"/>
              <w:right w:val="nil"/>
            </w:tcBorders>
            <w:shd w:val="clear" w:color="auto" w:fill="E2EFD9"/>
            <w:noWrap/>
            <w:vAlign w:val="bottom"/>
          </w:tcPr>
          <w:p w14:paraId="3A92544E" w14:textId="15B650DC"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9.889</w:t>
            </w:r>
          </w:p>
        </w:tc>
        <w:tc>
          <w:tcPr>
            <w:tcW w:w="283" w:type="dxa"/>
            <w:tcBorders>
              <w:left w:val="nil"/>
              <w:right w:val="nil"/>
            </w:tcBorders>
            <w:shd w:val="clear" w:color="auto" w:fill="auto"/>
            <w:noWrap/>
            <w:vAlign w:val="bottom"/>
          </w:tcPr>
          <w:p w14:paraId="1AB918E4"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left w:val="nil"/>
              <w:bottom w:val="single" w:sz="4" w:space="0" w:color="auto"/>
              <w:right w:val="nil"/>
            </w:tcBorders>
            <w:shd w:val="clear" w:color="auto" w:fill="auto"/>
            <w:noWrap/>
            <w:vAlign w:val="bottom"/>
          </w:tcPr>
          <w:p w14:paraId="49FCB387" w14:textId="1A01AA6F" w:rsidR="004A5B52" w:rsidRPr="009259F9" w:rsidRDefault="004A5B52" w:rsidP="004A5B52">
            <w:pPr>
              <w:spacing w:after="120" w:line="240" w:lineRule="auto"/>
              <w:jc w:val="right"/>
              <w:rPr>
                <w:rFonts w:cs="Calibri"/>
                <w:b/>
                <w:bCs/>
                <w:color w:val="000000"/>
                <w:sz w:val="20"/>
                <w:szCs w:val="20"/>
                <w:lang w:val="en-GB"/>
              </w:rPr>
            </w:pPr>
            <w:r>
              <w:rPr>
                <w:rFonts w:cs="Calibri"/>
                <w:color w:val="000000"/>
                <w:sz w:val="20"/>
                <w:szCs w:val="20"/>
              </w:rPr>
              <w:t>9.889</w:t>
            </w:r>
          </w:p>
        </w:tc>
      </w:tr>
      <w:tr w:rsidR="0093388C" w:rsidRPr="009259F9" w14:paraId="630C224E"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1195777A" w14:textId="77777777" w:rsidR="0093388C" w:rsidRPr="009259F9" w:rsidRDefault="0093388C" w:rsidP="0093388C">
            <w:pPr>
              <w:spacing w:after="120" w:line="240" w:lineRule="auto"/>
              <w:jc w:val="both"/>
              <w:rPr>
                <w:rFonts w:eastAsia="Times New Roman"/>
                <w:b/>
                <w:bCs/>
                <w:sz w:val="20"/>
                <w:szCs w:val="20"/>
                <w:lang w:val="en-GB" w:eastAsia="el-GR"/>
              </w:rPr>
            </w:pPr>
          </w:p>
        </w:tc>
        <w:tc>
          <w:tcPr>
            <w:tcW w:w="1985" w:type="dxa"/>
            <w:tcBorders>
              <w:top w:val="single" w:sz="4" w:space="0" w:color="auto"/>
              <w:left w:val="nil"/>
              <w:bottom w:val="single" w:sz="4" w:space="0" w:color="auto"/>
              <w:right w:val="nil"/>
            </w:tcBorders>
            <w:shd w:val="clear" w:color="auto" w:fill="E2EFD9"/>
            <w:noWrap/>
            <w:vAlign w:val="bottom"/>
          </w:tcPr>
          <w:p w14:paraId="2E154A47" w14:textId="4B3665A9"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193</w:t>
            </w:r>
            <w:r w:rsidR="004A5B52">
              <w:rPr>
                <w:rFonts w:cs="Calibri"/>
                <w:b/>
                <w:bCs/>
                <w:color w:val="000000"/>
                <w:sz w:val="20"/>
                <w:szCs w:val="20"/>
              </w:rPr>
              <w:t>.</w:t>
            </w:r>
            <w:r>
              <w:rPr>
                <w:rFonts w:cs="Calibri"/>
                <w:b/>
                <w:bCs/>
                <w:color w:val="000000"/>
                <w:sz w:val="20"/>
                <w:szCs w:val="20"/>
              </w:rPr>
              <w:t>139</w:t>
            </w:r>
          </w:p>
        </w:tc>
        <w:tc>
          <w:tcPr>
            <w:tcW w:w="283" w:type="dxa"/>
            <w:tcBorders>
              <w:left w:val="nil"/>
              <w:right w:val="nil"/>
            </w:tcBorders>
            <w:shd w:val="clear" w:color="auto" w:fill="auto"/>
            <w:noWrap/>
            <w:vAlign w:val="bottom"/>
          </w:tcPr>
          <w:p w14:paraId="01CF6029" w14:textId="77777777" w:rsidR="0093388C" w:rsidRPr="009259F9" w:rsidRDefault="0093388C" w:rsidP="0093388C">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0BA8BA9F" w14:textId="364F99CB"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244</w:t>
            </w:r>
            <w:r w:rsidR="004A5B52">
              <w:rPr>
                <w:rFonts w:cs="Calibri"/>
                <w:b/>
                <w:bCs/>
                <w:color w:val="000000"/>
                <w:sz w:val="20"/>
                <w:szCs w:val="20"/>
              </w:rPr>
              <w:t>.</w:t>
            </w:r>
            <w:r>
              <w:rPr>
                <w:rFonts w:cs="Calibri"/>
                <w:b/>
                <w:bCs/>
                <w:color w:val="000000"/>
                <w:sz w:val="20"/>
                <w:szCs w:val="20"/>
              </w:rPr>
              <w:t>017</w:t>
            </w:r>
          </w:p>
        </w:tc>
      </w:tr>
      <w:tr w:rsidR="004A5B52" w:rsidRPr="009259F9" w14:paraId="6FB54B70"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638CF22D" w14:textId="0B1AF900" w:rsidR="004A5B52" w:rsidRPr="009259F9" w:rsidRDefault="004A5B52" w:rsidP="004A5B52">
            <w:pPr>
              <w:spacing w:after="120" w:line="240" w:lineRule="auto"/>
              <w:jc w:val="both"/>
              <w:rPr>
                <w:rFonts w:eastAsia="Times New Roman"/>
                <w:b/>
                <w:bCs/>
                <w:sz w:val="20"/>
                <w:szCs w:val="20"/>
                <w:lang w:val="en-GB" w:eastAsia="el-GR"/>
              </w:rPr>
            </w:pPr>
            <w:r>
              <w:rPr>
                <w:rFonts w:eastAsia="Times New Roman"/>
                <w:b/>
                <w:bCs/>
                <w:sz w:val="20"/>
                <w:szCs w:val="20"/>
                <w:lang w:eastAsia="el-GR"/>
              </w:rPr>
              <w:t>Βραχυπρόθεσμες υποχρεώσεις</w:t>
            </w:r>
          </w:p>
        </w:tc>
        <w:tc>
          <w:tcPr>
            <w:tcW w:w="1985" w:type="dxa"/>
            <w:tcBorders>
              <w:top w:val="single" w:sz="4" w:space="0" w:color="auto"/>
              <w:left w:val="nil"/>
              <w:bottom w:val="nil"/>
              <w:right w:val="nil"/>
            </w:tcBorders>
            <w:shd w:val="clear" w:color="auto" w:fill="E2EFD9"/>
            <w:noWrap/>
            <w:vAlign w:val="bottom"/>
          </w:tcPr>
          <w:p w14:paraId="31338FD3" w14:textId="282604A7" w:rsidR="004A5B52" w:rsidRPr="009259F9" w:rsidRDefault="004A5B52" w:rsidP="004A5B52">
            <w:pPr>
              <w:spacing w:after="120" w:line="240" w:lineRule="auto"/>
              <w:rPr>
                <w:rFonts w:cs="Calibri"/>
                <w:color w:val="000000"/>
                <w:sz w:val="20"/>
                <w:szCs w:val="20"/>
                <w:lang w:val="en-GB"/>
              </w:rPr>
            </w:pPr>
            <w:r>
              <w:rPr>
                <w:rFonts w:cs="Calibri"/>
                <w:color w:val="000000"/>
                <w:sz w:val="20"/>
                <w:szCs w:val="20"/>
              </w:rPr>
              <w:t> </w:t>
            </w:r>
          </w:p>
        </w:tc>
        <w:tc>
          <w:tcPr>
            <w:tcW w:w="283" w:type="dxa"/>
            <w:tcBorders>
              <w:top w:val="nil"/>
              <w:left w:val="nil"/>
              <w:bottom w:val="nil"/>
              <w:right w:val="nil"/>
            </w:tcBorders>
            <w:shd w:val="clear" w:color="auto" w:fill="auto"/>
            <w:noWrap/>
            <w:vAlign w:val="bottom"/>
          </w:tcPr>
          <w:p w14:paraId="2221659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nil"/>
              <w:right w:val="nil"/>
            </w:tcBorders>
            <w:shd w:val="clear" w:color="auto" w:fill="auto"/>
            <w:noWrap/>
            <w:vAlign w:val="bottom"/>
            <w:hideMark/>
          </w:tcPr>
          <w:p w14:paraId="76427CA9" w14:textId="1D4B5940"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r>
      <w:tr w:rsidR="004A5B52" w:rsidRPr="009259F9" w14:paraId="4A9182C2"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91C0532" w14:textId="38ACF4E0"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Δανεισμός</w:t>
            </w:r>
          </w:p>
        </w:tc>
        <w:tc>
          <w:tcPr>
            <w:tcW w:w="1985" w:type="dxa"/>
            <w:tcBorders>
              <w:top w:val="nil"/>
              <w:left w:val="nil"/>
              <w:bottom w:val="nil"/>
              <w:right w:val="nil"/>
            </w:tcBorders>
            <w:shd w:val="clear" w:color="auto" w:fill="E2EFD9"/>
            <w:noWrap/>
            <w:vAlign w:val="bottom"/>
          </w:tcPr>
          <w:p w14:paraId="63000C3B" w14:textId="758D89A0"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474.749</w:t>
            </w:r>
          </w:p>
        </w:tc>
        <w:tc>
          <w:tcPr>
            <w:tcW w:w="283" w:type="dxa"/>
            <w:tcBorders>
              <w:top w:val="nil"/>
              <w:left w:val="nil"/>
              <w:bottom w:val="nil"/>
              <w:right w:val="nil"/>
            </w:tcBorders>
            <w:shd w:val="clear" w:color="auto" w:fill="auto"/>
            <w:noWrap/>
            <w:vAlign w:val="bottom"/>
          </w:tcPr>
          <w:p w14:paraId="13E20EB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625AA5A4" w14:textId="74A4F9F3"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215.699</w:t>
            </w:r>
          </w:p>
        </w:tc>
      </w:tr>
      <w:tr w:rsidR="004A5B52" w:rsidRPr="009259F9" w14:paraId="28BDB3B0" w14:textId="77777777" w:rsidTr="00763EA1">
        <w:trPr>
          <w:trHeight w:hRule="exact" w:val="255"/>
        </w:trPr>
        <w:tc>
          <w:tcPr>
            <w:tcW w:w="5953" w:type="dxa"/>
            <w:tcBorders>
              <w:top w:val="nil"/>
              <w:left w:val="nil"/>
              <w:bottom w:val="nil"/>
              <w:right w:val="nil"/>
            </w:tcBorders>
            <w:shd w:val="clear" w:color="000000" w:fill="FFFFFF"/>
            <w:noWrap/>
            <w:vAlign w:val="center"/>
          </w:tcPr>
          <w:p w14:paraId="4B5221D2" w14:textId="18E09862"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Υποχρεώσεις από μισθώσεις</w:t>
            </w:r>
          </w:p>
        </w:tc>
        <w:tc>
          <w:tcPr>
            <w:tcW w:w="1985" w:type="dxa"/>
            <w:tcBorders>
              <w:top w:val="nil"/>
              <w:left w:val="nil"/>
              <w:bottom w:val="nil"/>
              <w:right w:val="nil"/>
            </w:tcBorders>
            <w:shd w:val="clear" w:color="auto" w:fill="E2EFD9"/>
            <w:noWrap/>
            <w:vAlign w:val="bottom"/>
          </w:tcPr>
          <w:p w14:paraId="28E84ADC" w14:textId="773D0542"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1.224</w:t>
            </w:r>
          </w:p>
        </w:tc>
        <w:tc>
          <w:tcPr>
            <w:tcW w:w="283" w:type="dxa"/>
            <w:tcBorders>
              <w:top w:val="nil"/>
              <w:left w:val="nil"/>
              <w:bottom w:val="nil"/>
              <w:right w:val="nil"/>
            </w:tcBorders>
            <w:shd w:val="clear" w:color="auto" w:fill="auto"/>
            <w:noWrap/>
            <w:vAlign w:val="bottom"/>
          </w:tcPr>
          <w:p w14:paraId="728C9E0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tcPr>
          <w:p w14:paraId="17977705" w14:textId="3B559FC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1.216</w:t>
            </w:r>
          </w:p>
        </w:tc>
      </w:tr>
      <w:tr w:rsidR="004A5B52" w:rsidRPr="009259F9" w14:paraId="3FB235C7" w14:textId="77777777" w:rsidTr="00763EA1">
        <w:trPr>
          <w:trHeight w:hRule="exact" w:val="255"/>
        </w:trPr>
        <w:tc>
          <w:tcPr>
            <w:tcW w:w="5953" w:type="dxa"/>
            <w:tcBorders>
              <w:top w:val="nil"/>
              <w:left w:val="nil"/>
              <w:bottom w:val="nil"/>
              <w:right w:val="nil"/>
            </w:tcBorders>
            <w:shd w:val="clear" w:color="000000" w:fill="FFFFFF"/>
            <w:noWrap/>
            <w:vAlign w:val="center"/>
          </w:tcPr>
          <w:p w14:paraId="10A33B9C" w14:textId="4577DD9C"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Προμηθευτές και λοιπές υποχρεώσεις</w:t>
            </w:r>
          </w:p>
        </w:tc>
        <w:tc>
          <w:tcPr>
            <w:tcW w:w="1985" w:type="dxa"/>
            <w:tcBorders>
              <w:top w:val="nil"/>
              <w:left w:val="nil"/>
              <w:bottom w:val="nil"/>
              <w:right w:val="nil"/>
            </w:tcBorders>
            <w:shd w:val="clear" w:color="auto" w:fill="E2EFD9"/>
            <w:noWrap/>
            <w:vAlign w:val="bottom"/>
          </w:tcPr>
          <w:p w14:paraId="61328CE3" w14:textId="68E93FFF" w:rsidR="004A5B52" w:rsidRDefault="004A5B52" w:rsidP="004A5B52">
            <w:pPr>
              <w:spacing w:after="120" w:line="240" w:lineRule="auto"/>
              <w:jc w:val="right"/>
              <w:rPr>
                <w:rFonts w:cs="Calibri"/>
                <w:color w:val="000000"/>
                <w:sz w:val="20"/>
                <w:szCs w:val="20"/>
              </w:rPr>
            </w:pPr>
            <w:r>
              <w:rPr>
                <w:rFonts w:cs="Calibri"/>
                <w:color w:val="000000"/>
                <w:sz w:val="20"/>
                <w:szCs w:val="20"/>
              </w:rPr>
              <w:t>549.283</w:t>
            </w:r>
          </w:p>
        </w:tc>
        <w:tc>
          <w:tcPr>
            <w:tcW w:w="283" w:type="dxa"/>
            <w:tcBorders>
              <w:top w:val="nil"/>
              <w:left w:val="nil"/>
              <w:bottom w:val="nil"/>
              <w:right w:val="nil"/>
            </w:tcBorders>
            <w:shd w:val="clear" w:color="auto" w:fill="auto"/>
            <w:noWrap/>
            <w:vAlign w:val="bottom"/>
          </w:tcPr>
          <w:p w14:paraId="6B53C9A9"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tcPr>
          <w:p w14:paraId="086C5980" w14:textId="25B4155B"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422.622</w:t>
            </w:r>
          </w:p>
        </w:tc>
      </w:tr>
      <w:tr w:rsidR="004A5B52" w:rsidRPr="009259F9" w14:paraId="074043F3"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32C5E890" w14:textId="447B86A4" w:rsidR="004A5B52" w:rsidRPr="006B1554" w:rsidRDefault="004A5B52" w:rsidP="004A5B52">
            <w:pPr>
              <w:spacing w:after="120" w:line="240" w:lineRule="auto"/>
              <w:jc w:val="both"/>
              <w:rPr>
                <w:rFonts w:eastAsia="Times New Roman"/>
                <w:sz w:val="20"/>
                <w:szCs w:val="20"/>
                <w:lang w:val="en-ZA" w:eastAsia="el-GR"/>
              </w:rPr>
            </w:pPr>
            <w:r>
              <w:rPr>
                <w:rFonts w:eastAsia="Times New Roman"/>
                <w:sz w:val="20"/>
                <w:szCs w:val="20"/>
                <w:lang w:eastAsia="el-GR"/>
              </w:rPr>
              <w:t>Προβλέψεις</w:t>
            </w:r>
          </w:p>
        </w:tc>
        <w:tc>
          <w:tcPr>
            <w:tcW w:w="1985" w:type="dxa"/>
            <w:tcBorders>
              <w:top w:val="nil"/>
              <w:left w:val="nil"/>
              <w:bottom w:val="nil"/>
              <w:right w:val="nil"/>
            </w:tcBorders>
            <w:shd w:val="clear" w:color="auto" w:fill="E2EFD9"/>
            <w:noWrap/>
            <w:vAlign w:val="bottom"/>
          </w:tcPr>
          <w:p w14:paraId="6D77AAE9" w14:textId="17337F3C"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14.897</w:t>
            </w:r>
          </w:p>
        </w:tc>
        <w:tc>
          <w:tcPr>
            <w:tcW w:w="283" w:type="dxa"/>
            <w:tcBorders>
              <w:top w:val="nil"/>
              <w:left w:val="nil"/>
              <w:bottom w:val="nil"/>
              <w:right w:val="nil"/>
            </w:tcBorders>
            <w:shd w:val="clear" w:color="auto" w:fill="auto"/>
            <w:noWrap/>
            <w:vAlign w:val="bottom"/>
          </w:tcPr>
          <w:p w14:paraId="22E49B3E"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372450E5" w14:textId="29927A8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13.410</w:t>
            </w:r>
          </w:p>
        </w:tc>
      </w:tr>
      <w:tr w:rsidR="004A5B52" w:rsidRPr="009259F9" w14:paraId="0E259548"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477B8430" w14:textId="76B0EAD5"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 xml:space="preserve">Συμβατικές υποχρεώσεις </w:t>
            </w:r>
          </w:p>
        </w:tc>
        <w:tc>
          <w:tcPr>
            <w:tcW w:w="1985" w:type="dxa"/>
            <w:tcBorders>
              <w:top w:val="nil"/>
              <w:left w:val="nil"/>
              <w:bottom w:val="nil"/>
              <w:right w:val="nil"/>
            </w:tcBorders>
            <w:shd w:val="clear" w:color="auto" w:fill="E2EFD9"/>
            <w:noWrap/>
            <w:vAlign w:val="bottom"/>
          </w:tcPr>
          <w:p w14:paraId="688B0724" w14:textId="3091977F"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108.780</w:t>
            </w:r>
          </w:p>
        </w:tc>
        <w:tc>
          <w:tcPr>
            <w:tcW w:w="283" w:type="dxa"/>
            <w:tcBorders>
              <w:top w:val="nil"/>
              <w:left w:val="nil"/>
              <w:bottom w:val="nil"/>
              <w:right w:val="nil"/>
            </w:tcBorders>
            <w:shd w:val="clear" w:color="auto" w:fill="auto"/>
            <w:noWrap/>
            <w:vAlign w:val="bottom"/>
          </w:tcPr>
          <w:p w14:paraId="389DEAE3"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1D48D524" w14:textId="745749C6"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26.009</w:t>
            </w:r>
          </w:p>
        </w:tc>
      </w:tr>
      <w:tr w:rsidR="004A5B52" w:rsidRPr="009259F9" w14:paraId="4BA83897"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52DC9E68" w14:textId="095C3ABE" w:rsidR="004A5B52" w:rsidRPr="009259F9" w:rsidRDefault="004A5B52" w:rsidP="004A5B52">
            <w:pPr>
              <w:spacing w:after="120" w:line="240" w:lineRule="auto"/>
              <w:jc w:val="both"/>
              <w:rPr>
                <w:rFonts w:eastAsia="Times New Roman"/>
                <w:sz w:val="20"/>
                <w:szCs w:val="20"/>
                <w:lang w:val="en-GB" w:eastAsia="el-GR"/>
              </w:rPr>
            </w:pPr>
            <w:r w:rsidRPr="001E1018">
              <w:rPr>
                <w:color w:val="000000"/>
                <w:sz w:val="20"/>
              </w:rPr>
              <w:t>Υποχρέωση από φόρο εισοδήματος</w:t>
            </w:r>
          </w:p>
        </w:tc>
        <w:tc>
          <w:tcPr>
            <w:tcW w:w="1985" w:type="dxa"/>
            <w:tcBorders>
              <w:top w:val="nil"/>
              <w:left w:val="nil"/>
              <w:bottom w:val="nil"/>
              <w:right w:val="nil"/>
            </w:tcBorders>
            <w:shd w:val="clear" w:color="auto" w:fill="E2EFD9"/>
            <w:noWrap/>
            <w:vAlign w:val="bottom"/>
          </w:tcPr>
          <w:p w14:paraId="74B5DEE9" w14:textId="0B322906"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4.253</w:t>
            </w:r>
          </w:p>
        </w:tc>
        <w:tc>
          <w:tcPr>
            <w:tcW w:w="283" w:type="dxa"/>
            <w:tcBorders>
              <w:top w:val="nil"/>
              <w:left w:val="nil"/>
              <w:bottom w:val="nil"/>
              <w:right w:val="nil"/>
            </w:tcBorders>
            <w:shd w:val="clear" w:color="auto" w:fill="auto"/>
            <w:noWrap/>
            <w:vAlign w:val="bottom"/>
          </w:tcPr>
          <w:p w14:paraId="0035766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nil"/>
              <w:right w:val="nil"/>
            </w:tcBorders>
            <w:shd w:val="clear" w:color="auto" w:fill="auto"/>
            <w:noWrap/>
            <w:vAlign w:val="bottom"/>
            <w:hideMark/>
          </w:tcPr>
          <w:p w14:paraId="1E0BF44F" w14:textId="5B5A3CE3"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2.840</w:t>
            </w:r>
          </w:p>
        </w:tc>
      </w:tr>
      <w:tr w:rsidR="004A5B52" w:rsidRPr="009259F9" w14:paraId="01B59B83"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0F8FE26F" w14:textId="4A5197C3" w:rsidR="004A5B52" w:rsidRPr="009259F9" w:rsidRDefault="004A5B52" w:rsidP="004A5B52">
            <w:pPr>
              <w:spacing w:after="120" w:line="240" w:lineRule="auto"/>
              <w:jc w:val="both"/>
              <w:rPr>
                <w:rFonts w:eastAsia="Times New Roman"/>
                <w:sz w:val="20"/>
                <w:szCs w:val="20"/>
                <w:lang w:val="en-GB" w:eastAsia="el-GR"/>
              </w:rPr>
            </w:pPr>
            <w:r w:rsidRPr="006C0543">
              <w:rPr>
                <w:color w:val="000000"/>
                <w:sz w:val="20"/>
              </w:rPr>
              <w:t>Παράγωγα</w:t>
            </w:r>
          </w:p>
        </w:tc>
        <w:tc>
          <w:tcPr>
            <w:tcW w:w="1985" w:type="dxa"/>
            <w:tcBorders>
              <w:top w:val="nil"/>
              <w:left w:val="nil"/>
              <w:bottom w:val="single" w:sz="4" w:space="0" w:color="auto"/>
              <w:right w:val="nil"/>
            </w:tcBorders>
            <w:shd w:val="clear" w:color="auto" w:fill="E2EFD9"/>
            <w:noWrap/>
            <w:vAlign w:val="bottom"/>
          </w:tcPr>
          <w:p w14:paraId="1DEE6D2E" w14:textId="0CA85EF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10.790</w:t>
            </w:r>
          </w:p>
        </w:tc>
        <w:tc>
          <w:tcPr>
            <w:tcW w:w="283" w:type="dxa"/>
            <w:tcBorders>
              <w:top w:val="nil"/>
              <w:left w:val="nil"/>
              <w:bottom w:val="nil"/>
              <w:right w:val="nil"/>
            </w:tcBorders>
            <w:shd w:val="clear" w:color="auto" w:fill="auto"/>
            <w:noWrap/>
            <w:vAlign w:val="bottom"/>
          </w:tcPr>
          <w:p w14:paraId="5EDF41AB"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nil"/>
              <w:left w:val="nil"/>
              <w:bottom w:val="single" w:sz="4" w:space="0" w:color="auto"/>
              <w:right w:val="nil"/>
            </w:tcBorders>
            <w:shd w:val="clear" w:color="auto" w:fill="auto"/>
            <w:noWrap/>
            <w:vAlign w:val="bottom"/>
            <w:hideMark/>
          </w:tcPr>
          <w:p w14:paraId="35E733A9" w14:textId="417DB708"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2.596</w:t>
            </w:r>
          </w:p>
        </w:tc>
      </w:tr>
      <w:tr w:rsidR="0093388C" w:rsidRPr="009259F9" w14:paraId="0A569DDD" w14:textId="77777777" w:rsidTr="00763EA1">
        <w:trPr>
          <w:trHeight w:hRule="exact" w:val="255"/>
        </w:trPr>
        <w:tc>
          <w:tcPr>
            <w:tcW w:w="5953" w:type="dxa"/>
            <w:tcBorders>
              <w:top w:val="nil"/>
              <w:left w:val="nil"/>
              <w:bottom w:val="nil"/>
              <w:right w:val="nil"/>
            </w:tcBorders>
            <w:shd w:val="clear" w:color="000000" w:fill="FFFFFF"/>
            <w:noWrap/>
            <w:vAlign w:val="bottom"/>
            <w:hideMark/>
          </w:tcPr>
          <w:p w14:paraId="2F1B9E26" w14:textId="77777777" w:rsidR="0093388C" w:rsidRPr="009259F9" w:rsidRDefault="0093388C" w:rsidP="0093388C">
            <w:pPr>
              <w:spacing w:after="120" w:line="240" w:lineRule="auto"/>
              <w:jc w:val="both"/>
              <w:rPr>
                <w:rFonts w:eastAsia="Times New Roman"/>
                <w:b/>
                <w:bCs/>
                <w:sz w:val="20"/>
                <w:szCs w:val="20"/>
                <w:lang w:val="en-GB" w:eastAsia="el-GR"/>
              </w:rPr>
            </w:pPr>
          </w:p>
        </w:tc>
        <w:tc>
          <w:tcPr>
            <w:tcW w:w="1985" w:type="dxa"/>
            <w:tcBorders>
              <w:top w:val="single" w:sz="4" w:space="0" w:color="auto"/>
              <w:left w:val="nil"/>
              <w:bottom w:val="single" w:sz="4" w:space="0" w:color="auto"/>
              <w:right w:val="nil"/>
            </w:tcBorders>
            <w:shd w:val="clear" w:color="auto" w:fill="E2EFD9"/>
            <w:noWrap/>
            <w:vAlign w:val="bottom"/>
          </w:tcPr>
          <w:p w14:paraId="518EDC11" w14:textId="12258FCF"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1</w:t>
            </w:r>
            <w:r w:rsidR="004A5B52">
              <w:rPr>
                <w:rFonts w:cs="Calibri"/>
                <w:b/>
                <w:bCs/>
                <w:color w:val="000000"/>
                <w:sz w:val="20"/>
                <w:szCs w:val="20"/>
              </w:rPr>
              <w:t>.</w:t>
            </w:r>
            <w:r>
              <w:rPr>
                <w:rFonts w:cs="Calibri"/>
                <w:b/>
                <w:bCs/>
                <w:color w:val="000000"/>
                <w:sz w:val="20"/>
                <w:szCs w:val="20"/>
              </w:rPr>
              <w:t>163</w:t>
            </w:r>
            <w:r w:rsidR="004A5B52">
              <w:rPr>
                <w:rFonts w:cs="Calibri"/>
                <w:b/>
                <w:bCs/>
                <w:color w:val="000000"/>
                <w:sz w:val="20"/>
                <w:szCs w:val="20"/>
              </w:rPr>
              <w:t>.</w:t>
            </w:r>
            <w:r>
              <w:rPr>
                <w:rFonts w:cs="Calibri"/>
                <w:b/>
                <w:bCs/>
                <w:color w:val="000000"/>
                <w:sz w:val="20"/>
                <w:szCs w:val="20"/>
              </w:rPr>
              <w:t>975</w:t>
            </w:r>
          </w:p>
        </w:tc>
        <w:tc>
          <w:tcPr>
            <w:tcW w:w="283" w:type="dxa"/>
            <w:tcBorders>
              <w:left w:val="nil"/>
              <w:right w:val="nil"/>
            </w:tcBorders>
            <w:shd w:val="clear" w:color="auto" w:fill="auto"/>
            <w:noWrap/>
            <w:vAlign w:val="bottom"/>
          </w:tcPr>
          <w:p w14:paraId="709D54DC" w14:textId="77777777" w:rsidR="0093388C" w:rsidRPr="009259F9" w:rsidRDefault="0093388C" w:rsidP="0093388C">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5ECD7036" w14:textId="234BF34E" w:rsidR="0093388C" w:rsidRPr="009259F9" w:rsidRDefault="0093388C" w:rsidP="0093388C">
            <w:pPr>
              <w:spacing w:after="120" w:line="240" w:lineRule="auto"/>
              <w:jc w:val="right"/>
              <w:rPr>
                <w:rFonts w:cs="Calibri"/>
                <w:b/>
                <w:bCs/>
                <w:color w:val="000000"/>
                <w:sz w:val="20"/>
                <w:szCs w:val="20"/>
                <w:lang w:val="en-GB"/>
              </w:rPr>
            </w:pPr>
            <w:r>
              <w:rPr>
                <w:rFonts w:cs="Calibri"/>
                <w:b/>
                <w:bCs/>
                <w:color w:val="000000"/>
                <w:sz w:val="20"/>
                <w:szCs w:val="20"/>
              </w:rPr>
              <w:t>684</w:t>
            </w:r>
            <w:r w:rsidR="004A5B52">
              <w:rPr>
                <w:rFonts w:cs="Calibri"/>
                <w:b/>
                <w:bCs/>
                <w:color w:val="000000"/>
                <w:sz w:val="20"/>
                <w:szCs w:val="20"/>
              </w:rPr>
              <w:t>.</w:t>
            </w:r>
            <w:r>
              <w:rPr>
                <w:rFonts w:cs="Calibri"/>
                <w:b/>
                <w:bCs/>
                <w:color w:val="000000"/>
                <w:sz w:val="20"/>
                <w:szCs w:val="20"/>
              </w:rPr>
              <w:t>392</w:t>
            </w:r>
          </w:p>
        </w:tc>
      </w:tr>
      <w:tr w:rsidR="004A5B52" w:rsidRPr="009259F9" w14:paraId="6D7ACECF"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37F2DD62" w14:textId="11A8CADF" w:rsidR="004A5B52" w:rsidRPr="009259F9" w:rsidRDefault="004A5B52" w:rsidP="004A5B52">
            <w:pPr>
              <w:spacing w:after="120" w:line="240" w:lineRule="auto"/>
              <w:jc w:val="both"/>
              <w:rPr>
                <w:rFonts w:eastAsia="Times New Roman"/>
                <w:b/>
                <w:bCs/>
                <w:sz w:val="20"/>
                <w:szCs w:val="20"/>
                <w:lang w:val="en-GB" w:eastAsia="el-GR"/>
              </w:rPr>
            </w:pPr>
            <w:r w:rsidRPr="006C0543">
              <w:rPr>
                <w:b/>
                <w:color w:val="000000"/>
                <w:sz w:val="20"/>
              </w:rPr>
              <w:t>Σύνολο υποχρεώσεων</w:t>
            </w:r>
          </w:p>
        </w:tc>
        <w:tc>
          <w:tcPr>
            <w:tcW w:w="1985" w:type="dxa"/>
            <w:tcBorders>
              <w:top w:val="single" w:sz="4" w:space="0" w:color="auto"/>
              <w:left w:val="nil"/>
              <w:bottom w:val="single" w:sz="4" w:space="0" w:color="auto"/>
              <w:right w:val="nil"/>
            </w:tcBorders>
            <w:shd w:val="clear" w:color="auto" w:fill="E2EFD9"/>
            <w:noWrap/>
            <w:vAlign w:val="bottom"/>
          </w:tcPr>
          <w:p w14:paraId="7B23D7FB" w14:textId="7F7495C5"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1.357.114</w:t>
            </w:r>
          </w:p>
        </w:tc>
        <w:tc>
          <w:tcPr>
            <w:tcW w:w="283" w:type="dxa"/>
            <w:tcBorders>
              <w:top w:val="nil"/>
              <w:left w:val="nil"/>
              <w:right w:val="nil"/>
            </w:tcBorders>
            <w:shd w:val="clear" w:color="auto" w:fill="auto"/>
            <w:noWrap/>
            <w:vAlign w:val="bottom"/>
          </w:tcPr>
          <w:p w14:paraId="2921C127"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0EFBD082" w14:textId="19210286"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928.409</w:t>
            </w:r>
          </w:p>
        </w:tc>
      </w:tr>
      <w:tr w:rsidR="004A5B52" w:rsidRPr="009259F9" w14:paraId="7F9132BB" w14:textId="77777777" w:rsidTr="00763EA1">
        <w:trPr>
          <w:trHeight w:hRule="exact" w:val="255"/>
        </w:trPr>
        <w:tc>
          <w:tcPr>
            <w:tcW w:w="5953" w:type="dxa"/>
            <w:tcBorders>
              <w:top w:val="nil"/>
              <w:left w:val="nil"/>
              <w:bottom w:val="nil"/>
              <w:right w:val="nil"/>
            </w:tcBorders>
            <w:shd w:val="clear" w:color="000000" w:fill="FFFFFF"/>
            <w:noWrap/>
            <w:vAlign w:val="center"/>
            <w:hideMark/>
          </w:tcPr>
          <w:p w14:paraId="1B5CD543" w14:textId="03B53052" w:rsidR="004A5B52" w:rsidRPr="004A5B52" w:rsidRDefault="004A5B52" w:rsidP="004A5B52">
            <w:pPr>
              <w:spacing w:after="120" w:line="240" w:lineRule="auto"/>
              <w:jc w:val="both"/>
              <w:rPr>
                <w:rFonts w:eastAsia="Times New Roman"/>
                <w:b/>
                <w:bCs/>
                <w:sz w:val="20"/>
                <w:szCs w:val="20"/>
                <w:lang w:eastAsia="el-GR"/>
              </w:rPr>
            </w:pPr>
            <w:r w:rsidRPr="006C0543">
              <w:rPr>
                <w:b/>
                <w:color w:val="000000"/>
                <w:sz w:val="20"/>
              </w:rPr>
              <w:t>Σύνολο ιδίων κεφαλαίων και υποχρεώσεων</w:t>
            </w:r>
          </w:p>
        </w:tc>
        <w:tc>
          <w:tcPr>
            <w:tcW w:w="1985" w:type="dxa"/>
            <w:tcBorders>
              <w:top w:val="single" w:sz="4" w:space="0" w:color="auto"/>
              <w:left w:val="nil"/>
              <w:bottom w:val="single" w:sz="4" w:space="0" w:color="auto"/>
              <w:right w:val="nil"/>
            </w:tcBorders>
            <w:shd w:val="clear" w:color="auto" w:fill="E2EFD9"/>
            <w:noWrap/>
            <w:vAlign w:val="bottom"/>
          </w:tcPr>
          <w:p w14:paraId="536E1AC5" w14:textId="33B2826B"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1.698.745</w:t>
            </w:r>
          </w:p>
        </w:tc>
        <w:tc>
          <w:tcPr>
            <w:tcW w:w="283" w:type="dxa"/>
            <w:tcBorders>
              <w:top w:val="nil"/>
              <w:left w:val="nil"/>
              <w:right w:val="nil"/>
            </w:tcBorders>
            <w:shd w:val="clear" w:color="auto" w:fill="auto"/>
            <w:noWrap/>
            <w:vAlign w:val="bottom"/>
          </w:tcPr>
          <w:p w14:paraId="4205D095" w14:textId="77777777" w:rsidR="004A5B52" w:rsidRPr="009259F9" w:rsidRDefault="004A5B52" w:rsidP="004A5B52">
            <w:pPr>
              <w:spacing w:after="120" w:line="240" w:lineRule="auto"/>
              <w:jc w:val="right"/>
              <w:rPr>
                <w:rFonts w:cs="Calibri"/>
                <w:color w:val="000000"/>
                <w:sz w:val="20"/>
                <w:szCs w:val="20"/>
                <w:lang w:val="en-GB"/>
              </w:rPr>
            </w:pPr>
            <w:r>
              <w:rPr>
                <w:rFonts w:cs="Calibri"/>
                <w:color w:val="000000"/>
                <w:sz w:val="20"/>
                <w:szCs w:val="20"/>
              </w:rPr>
              <w:t> </w:t>
            </w:r>
          </w:p>
        </w:tc>
        <w:tc>
          <w:tcPr>
            <w:tcW w:w="1985" w:type="dxa"/>
            <w:tcBorders>
              <w:top w:val="single" w:sz="4" w:space="0" w:color="auto"/>
              <w:left w:val="nil"/>
              <w:bottom w:val="single" w:sz="4" w:space="0" w:color="auto"/>
              <w:right w:val="nil"/>
            </w:tcBorders>
            <w:shd w:val="clear" w:color="auto" w:fill="auto"/>
            <w:noWrap/>
            <w:vAlign w:val="bottom"/>
            <w:hideMark/>
          </w:tcPr>
          <w:p w14:paraId="741FB5DF" w14:textId="7ACD80D9" w:rsidR="004A5B52" w:rsidRPr="009259F9" w:rsidRDefault="004A5B52" w:rsidP="004A5B52">
            <w:pPr>
              <w:spacing w:after="120" w:line="240" w:lineRule="auto"/>
              <w:jc w:val="right"/>
              <w:rPr>
                <w:rFonts w:cs="Calibri"/>
                <w:b/>
                <w:bCs/>
                <w:color w:val="000000"/>
                <w:sz w:val="20"/>
                <w:szCs w:val="20"/>
                <w:lang w:val="en-GB"/>
              </w:rPr>
            </w:pPr>
            <w:r>
              <w:rPr>
                <w:rFonts w:cs="Calibri"/>
                <w:b/>
                <w:bCs/>
                <w:color w:val="000000"/>
                <w:sz w:val="20"/>
                <w:szCs w:val="20"/>
              </w:rPr>
              <w:t>1.205.950</w:t>
            </w:r>
          </w:p>
        </w:tc>
      </w:tr>
    </w:tbl>
    <w:p w14:paraId="36719B5D" w14:textId="6124AAF0" w:rsidR="00733D55" w:rsidRPr="00FC50D4" w:rsidRDefault="00DC445D" w:rsidP="006B321F">
      <w:pPr>
        <w:keepNext/>
        <w:keepLines/>
        <w:spacing w:after="120" w:line="240" w:lineRule="auto"/>
        <w:jc w:val="both"/>
        <w:outlineLvl w:val="1"/>
        <w:rPr>
          <w:rFonts w:eastAsia="SimSun" w:cs="Calibri"/>
          <w:b/>
          <w:bCs/>
          <w:color w:val="4F6228"/>
          <w:sz w:val="24"/>
          <w:szCs w:val="24"/>
          <w:highlight w:val="green"/>
        </w:rPr>
      </w:pPr>
      <w:r w:rsidRPr="00FC50D4">
        <w:rPr>
          <w:rFonts w:eastAsia="SimSun" w:cs="Calibri"/>
          <w:b/>
          <w:bCs/>
          <w:color w:val="4F6228"/>
          <w:sz w:val="24"/>
          <w:szCs w:val="24"/>
        </w:rPr>
        <w:br w:type="page"/>
      </w:r>
      <w:r w:rsidR="00FC50D4" w:rsidRPr="00A46933">
        <w:rPr>
          <w:rFonts w:eastAsia="SimSun" w:cs="Calibri"/>
          <w:b/>
          <w:bCs/>
          <w:color w:val="4F6228"/>
          <w:sz w:val="24"/>
          <w:szCs w:val="24"/>
        </w:rPr>
        <w:t>Παράρτημα</w:t>
      </w:r>
      <w:r w:rsidR="00FC50D4" w:rsidRPr="00FC50D4">
        <w:rPr>
          <w:rFonts w:eastAsia="SimSun" w:cs="Calibri"/>
          <w:b/>
          <w:bCs/>
          <w:color w:val="4F6228"/>
          <w:sz w:val="24"/>
          <w:szCs w:val="24"/>
        </w:rPr>
        <w:t xml:space="preserve"> </w:t>
      </w:r>
      <w:r w:rsidR="00FC50D4" w:rsidRPr="00A46933">
        <w:rPr>
          <w:rFonts w:eastAsia="SimSun" w:cs="Calibri"/>
          <w:b/>
          <w:bCs/>
          <w:color w:val="4F6228"/>
          <w:sz w:val="24"/>
          <w:szCs w:val="24"/>
        </w:rPr>
        <w:t>Γ</w:t>
      </w:r>
      <w:r w:rsidR="00FC50D4" w:rsidRPr="00FC50D4">
        <w:rPr>
          <w:rFonts w:eastAsia="SimSun" w:cs="Calibri"/>
          <w:b/>
          <w:bCs/>
          <w:color w:val="4F6228"/>
          <w:sz w:val="24"/>
          <w:szCs w:val="24"/>
        </w:rPr>
        <w:t xml:space="preserve"> – </w:t>
      </w:r>
      <w:r w:rsidR="00FC50D4" w:rsidRPr="00A46933">
        <w:rPr>
          <w:rFonts w:eastAsia="SimSun" w:cs="Calibri"/>
          <w:b/>
          <w:bCs/>
          <w:color w:val="4F6228"/>
          <w:sz w:val="24"/>
          <w:szCs w:val="24"/>
        </w:rPr>
        <w:t>Εναλλακτικά</w:t>
      </w:r>
      <w:r w:rsidR="00FC50D4" w:rsidRPr="00FC50D4">
        <w:rPr>
          <w:rFonts w:eastAsia="SimSun" w:cs="Calibri"/>
          <w:b/>
          <w:bCs/>
          <w:color w:val="4F6228"/>
          <w:sz w:val="24"/>
          <w:szCs w:val="24"/>
        </w:rPr>
        <w:t xml:space="preserve"> </w:t>
      </w:r>
      <w:r w:rsidR="00FC50D4" w:rsidRPr="00A46933">
        <w:rPr>
          <w:rFonts w:eastAsia="SimSun" w:cs="Calibri"/>
          <w:b/>
          <w:bCs/>
          <w:color w:val="4F6228"/>
          <w:sz w:val="24"/>
          <w:szCs w:val="24"/>
        </w:rPr>
        <w:t>μέτρα</w:t>
      </w:r>
      <w:r w:rsidR="00FC50D4" w:rsidRPr="00FC50D4">
        <w:rPr>
          <w:rFonts w:eastAsia="SimSun" w:cs="Calibri"/>
          <w:b/>
          <w:bCs/>
          <w:color w:val="4F6228"/>
          <w:sz w:val="24"/>
          <w:szCs w:val="24"/>
        </w:rPr>
        <w:t xml:space="preserve"> </w:t>
      </w:r>
      <w:r w:rsidR="00FC50D4" w:rsidRPr="00A46933">
        <w:rPr>
          <w:rFonts w:eastAsia="SimSun" w:cs="Calibri"/>
          <w:b/>
          <w:bCs/>
          <w:color w:val="4F6228"/>
          <w:sz w:val="24"/>
          <w:szCs w:val="24"/>
        </w:rPr>
        <w:t>απόδοσης</w:t>
      </w:r>
      <w:r w:rsidR="003D1D0E" w:rsidRPr="00FC50D4">
        <w:rPr>
          <w:rFonts w:eastAsia="SimSun" w:cs="Calibri"/>
          <w:b/>
          <w:bCs/>
          <w:color w:val="4F6228"/>
          <w:sz w:val="24"/>
          <w:szCs w:val="24"/>
          <w:highlight w:val="green"/>
        </w:rPr>
        <w:t xml:space="preserve"> </w:t>
      </w:r>
    </w:p>
    <w:p w14:paraId="282E1F49" w14:textId="77777777" w:rsidR="00FC50D4" w:rsidRPr="00A46933" w:rsidRDefault="00FC50D4" w:rsidP="00FC50D4">
      <w:pPr>
        <w:spacing w:after="120" w:line="240" w:lineRule="auto"/>
        <w:jc w:val="both"/>
        <w:rPr>
          <w:rFonts w:cs="Calibri"/>
          <w:sz w:val="20"/>
          <w:szCs w:val="20"/>
        </w:rPr>
      </w:pPr>
      <w:r w:rsidRPr="00A46933">
        <w:rPr>
          <w:rFonts w:eastAsia="MS Mincho"/>
          <w:sz w:val="20"/>
          <w:szCs w:val="24"/>
        </w:rPr>
        <w:t xml:space="preserve">Παράλληλα με τα αποτελέσματα που αναφέρονται σύμφωνα με τα Διεθνή Πρότυπα Χρηματοοικονομικής Αναφοράς («ΔΠΧΑ»), όπως υιοθετήθηκαν από την Ευρωπαϊκή Ένωση, </w:t>
      </w:r>
      <w:r>
        <w:rPr>
          <w:rFonts w:eastAsia="MS Mincho"/>
          <w:sz w:val="20"/>
          <w:szCs w:val="24"/>
        </w:rPr>
        <w:t>το</w:t>
      </w:r>
      <w:r w:rsidRPr="00A46933">
        <w:rPr>
          <w:rFonts w:eastAsia="MS Mincho"/>
          <w:sz w:val="20"/>
          <w:szCs w:val="24"/>
        </w:rPr>
        <w:t xml:space="preserve"> </w:t>
      </w:r>
      <w:r>
        <w:rPr>
          <w:rFonts w:eastAsia="MS Mincho"/>
          <w:sz w:val="20"/>
          <w:szCs w:val="24"/>
        </w:rPr>
        <w:t>παρόν</w:t>
      </w:r>
      <w:r w:rsidRPr="00A46933">
        <w:rPr>
          <w:rFonts w:eastAsia="MS Mincho"/>
          <w:sz w:val="20"/>
          <w:szCs w:val="24"/>
        </w:rPr>
        <w:t xml:space="preserve"> </w:t>
      </w:r>
      <w:r>
        <w:rPr>
          <w:rFonts w:eastAsia="MS Mincho"/>
          <w:sz w:val="20"/>
          <w:szCs w:val="24"/>
        </w:rPr>
        <w:t>δελτίο τύπου</w:t>
      </w:r>
      <w:r w:rsidRPr="00A46933">
        <w:rPr>
          <w:rFonts w:eastAsia="MS Mincho"/>
          <w:sz w:val="20"/>
          <w:szCs w:val="24"/>
        </w:rPr>
        <w:t xml:space="preserve"> περιέχει πληροφορίες σχετικά με ορισμένα εναλλακτικά μέτρα απόδοσης που δεν καταρτίζονται σύμφωνα με τα ΔΠΧΑ («Εναλλακτικά Μέτρα Απόδοσης» ή «ΕΜΑ»). Τα ΕΜΑ που χρησιμοποιούνται στ</w:t>
      </w:r>
      <w:r>
        <w:rPr>
          <w:rFonts w:eastAsia="MS Mincho"/>
          <w:sz w:val="20"/>
          <w:szCs w:val="24"/>
        </w:rPr>
        <w:t>ο</w:t>
      </w:r>
      <w:r w:rsidRPr="00A46933">
        <w:rPr>
          <w:rFonts w:eastAsia="MS Mincho"/>
          <w:sz w:val="20"/>
          <w:szCs w:val="24"/>
        </w:rPr>
        <w:t xml:space="preserve"> παρ</w:t>
      </w:r>
      <w:r>
        <w:rPr>
          <w:rFonts w:eastAsia="MS Mincho"/>
          <w:sz w:val="20"/>
          <w:szCs w:val="24"/>
        </w:rPr>
        <w:t>όν</w:t>
      </w:r>
      <w:r w:rsidRPr="00A46933">
        <w:rPr>
          <w:rFonts w:eastAsia="MS Mincho"/>
          <w:sz w:val="20"/>
          <w:szCs w:val="24"/>
        </w:rPr>
        <w:t xml:space="preserve"> </w:t>
      </w:r>
      <w:r>
        <w:rPr>
          <w:rFonts w:eastAsia="MS Mincho"/>
          <w:sz w:val="20"/>
          <w:szCs w:val="24"/>
        </w:rPr>
        <w:t>δελτίο τύπου</w:t>
      </w:r>
      <w:r w:rsidRPr="00A46933">
        <w:rPr>
          <w:rFonts w:eastAsia="MS Mincho"/>
          <w:sz w:val="20"/>
          <w:szCs w:val="24"/>
        </w:rPr>
        <w:t xml:space="preserve"> είναι τα εξής: </w:t>
      </w:r>
      <w:r w:rsidRPr="00A46933">
        <w:rPr>
          <w:rFonts w:eastAsia="MS Mincho"/>
          <w:b/>
          <w:sz w:val="20"/>
          <w:szCs w:val="24"/>
        </w:rPr>
        <w:t xml:space="preserve">Κέρδη προ φόρων, χρηματοδοτικών και επενδυτικών αποτελεσμάτων (EBIT), Αναπροσαρμοσμένα κέρδη προ φόρων, χρηματοδοτικών και επενδυτικών αποτελεσμάτων (α-EBIT), Κέρδη προ φόρων, χρηματοδοτικών, επενδυτικών αποτελεσμάτων και αποσβέσεων (EBITDA), Αναπροσαρμοσμένα κέρδη προ φόρων, χρηματοδοτικών, επενδυτικών αποτελεσμάτων και αποσβέσεων (α-EBITDA) </w:t>
      </w:r>
      <w:r w:rsidRPr="00A46933">
        <w:rPr>
          <w:rFonts w:eastAsia="MS Mincho"/>
          <w:sz w:val="20"/>
          <w:szCs w:val="24"/>
        </w:rPr>
        <w:t>και</w:t>
      </w:r>
      <w:r w:rsidRPr="00A46933">
        <w:rPr>
          <w:rFonts w:eastAsia="MS Mincho"/>
          <w:b/>
          <w:sz w:val="20"/>
          <w:szCs w:val="24"/>
        </w:rPr>
        <w:t xml:space="preserve"> Καθαρός δανεισμός.</w:t>
      </w:r>
      <w:r w:rsidRPr="00A46933">
        <w:rPr>
          <w:rFonts w:eastAsia="MS Mincho"/>
          <w:sz w:val="20"/>
          <w:szCs w:val="24"/>
        </w:rPr>
        <w:t xml:space="preserve"> Οι συμφωνίες με τα άμεσα συγκρίσιμα χρηματοοικονομικά μέτρα των ΔΠΧΑ παρουσιάζονται στη συνέχεια.</w:t>
      </w:r>
    </w:p>
    <w:p w14:paraId="0C73062B" w14:textId="77777777" w:rsidR="00FC50D4" w:rsidRPr="00A46933" w:rsidRDefault="00FC50D4" w:rsidP="00FC50D4">
      <w:pPr>
        <w:spacing w:after="120" w:line="240" w:lineRule="auto"/>
        <w:jc w:val="both"/>
      </w:pPr>
      <w:r w:rsidRPr="00A46933">
        <w:rPr>
          <w:rFonts w:eastAsia="MS Mincho"/>
          <w:sz w:val="20"/>
          <w:szCs w:val="24"/>
        </w:rPr>
        <w:t>Πιστεύουμε ότι αυτά τα ΕΜΑ είναι σημαντικά συμπληρωματικά μέτρα των λειτουργικών και οικονομικών επιδόσεών μας και χρησιμοποιούνται συχνά από οικονομικούς αναλυτές, επενδυτές και άλλα μέρη που δραστηριοποιούνται στην αξιολόγηση εταιρειών στον κλάδο των σωλήνων χάλυβα καθώς και στον κλάδο παραγωγής, διανομής και εμπορίας καλωδίων. Παρέχοντας αυτές τις πληροφορίες μαζί με τις συμφωνίες που περιλαμβάνονται στο παρόν παράρτημα, πιστεύουμε ότι οι επενδυτές θα έχουν τη δυνατότητα να κατανοήσουν καλύτερα τις δραστηριότητές μας, τα αποτελέσματα των λειτουργιών μας και την οικονομική κατάστασή μας. Ωστόσο, αυτά τα ΕΜΑ δεν πρέπει να θεωρούνται ως εναλλακτικά αυτών που ήδη έχουν υιοθετηθεί από τα ΔΠΧΑ.</w:t>
      </w:r>
    </w:p>
    <w:p w14:paraId="33C06083" w14:textId="77777777" w:rsidR="00FC50D4" w:rsidRPr="00A46933" w:rsidRDefault="00FC50D4" w:rsidP="00FC50D4">
      <w:pPr>
        <w:spacing w:after="120" w:line="240" w:lineRule="auto"/>
        <w:jc w:val="both"/>
        <w:rPr>
          <w:rFonts w:cs="Calibri"/>
          <w:sz w:val="20"/>
          <w:szCs w:val="20"/>
        </w:rPr>
      </w:pPr>
      <w:r w:rsidRPr="00A46933">
        <w:rPr>
          <w:rFonts w:eastAsia="MS Mincho"/>
          <w:sz w:val="20"/>
          <w:szCs w:val="24"/>
        </w:rPr>
        <w:t>Αυτά τα ΕΜΑ αποτελούν επίσης κύριους δείκτες επιδόσεων βάσει των οποίων η Cenergy Holdings καταρτίζει, παρακολουθεί και αξιολογεί τους ετήσιους προϋπολογισμούς και τα μακροπρόθεσμα (5ετή) προγράμματά της. Ωστόσο, πρέπει να επισημανθεί ότι τα αναπροσαρμοσμένα στοιχεία δεν πρέπει να θεωρούνται μη λειτουργικά ή μη επαναλαμβανόμενα.</w:t>
      </w:r>
    </w:p>
    <w:p w14:paraId="7643409A" w14:textId="77777777" w:rsidR="00FC50D4" w:rsidRPr="00A46933" w:rsidRDefault="00FC50D4" w:rsidP="00FC50D4">
      <w:pPr>
        <w:spacing w:after="120" w:line="240" w:lineRule="auto"/>
        <w:jc w:val="both"/>
        <w:rPr>
          <w:rFonts w:cs="Calibri"/>
          <w:sz w:val="20"/>
          <w:szCs w:val="20"/>
        </w:rPr>
      </w:pPr>
      <w:r w:rsidRPr="00A46933">
        <w:rPr>
          <w:rFonts w:eastAsia="MS Mincho"/>
          <w:sz w:val="20"/>
          <w:szCs w:val="24"/>
        </w:rPr>
        <w:t>Τα EBIT, αναπροσαρμοσμένα ΕΒΙΤ, EBITDA και αναπροσαρμοσμένα EBITDA έχουν περιορισμούς ως αναλυτικά εργαλεία και οι επενδυτές δεν πρέπει να τα εξετάζουν μεμονωμένα ή ως υποκατάστατο της ανάλυσης των αποτελεσμάτων εκμετάλλευσης όπως αναφέρονται βάσει των ΔΠΧΑ και ενδέχεται να μην είναι συγκρίσιμα με μέτρα άλλων εταιρειών με παρεμφερή τίτλο.</w:t>
      </w:r>
    </w:p>
    <w:p w14:paraId="0D124AEF" w14:textId="638FF80A" w:rsidR="00FC50D4" w:rsidRPr="00A46933" w:rsidRDefault="00FC50D4" w:rsidP="00FC50D4">
      <w:pPr>
        <w:spacing w:after="120" w:line="240" w:lineRule="auto"/>
        <w:jc w:val="both"/>
        <w:rPr>
          <w:rFonts w:cs="Calibri"/>
          <w:b/>
          <w:sz w:val="20"/>
          <w:szCs w:val="20"/>
          <w:u w:val="single"/>
        </w:rPr>
      </w:pPr>
      <w:r w:rsidRPr="00A46933">
        <w:rPr>
          <w:rFonts w:eastAsia="MS Mincho"/>
          <w:sz w:val="20"/>
          <w:szCs w:val="24"/>
        </w:rPr>
        <w:t>Οι ορισμοί των ΕΜΑ παρέμειναν αμετάβλητοι σε σχέση με αυτούς που ίσχυαν στις 31 Δεκεμβρίου 202</w:t>
      </w:r>
      <w:r w:rsidR="00302C4D">
        <w:rPr>
          <w:rFonts w:eastAsia="MS Mincho"/>
          <w:sz w:val="20"/>
          <w:szCs w:val="24"/>
        </w:rPr>
        <w:t>1</w:t>
      </w:r>
      <w:r w:rsidRPr="00A46933">
        <w:rPr>
          <w:rFonts w:eastAsia="MS Mincho"/>
          <w:sz w:val="20"/>
          <w:szCs w:val="24"/>
        </w:rPr>
        <w:t>.</w:t>
      </w:r>
      <w:r>
        <w:rPr>
          <w:rFonts w:eastAsia="MS Mincho"/>
          <w:sz w:val="20"/>
          <w:szCs w:val="24"/>
        </w:rPr>
        <w:t xml:space="preserve"> </w:t>
      </w:r>
      <w:r w:rsidRPr="00A46933">
        <w:rPr>
          <w:rFonts w:eastAsia="MS Mincho"/>
          <w:sz w:val="20"/>
          <w:szCs w:val="24"/>
        </w:rPr>
        <w:t xml:space="preserve">Οι ορισμοί των ΕΜΑ είναι οι εξής: </w:t>
      </w:r>
    </w:p>
    <w:p w14:paraId="11D17763" w14:textId="77777777" w:rsidR="00FC50D4" w:rsidRPr="00A46933" w:rsidRDefault="00FC50D4" w:rsidP="00FC50D4">
      <w:pPr>
        <w:spacing w:after="0"/>
        <w:jc w:val="both"/>
        <w:rPr>
          <w:rFonts w:cs="Calibri"/>
          <w:sz w:val="20"/>
          <w:szCs w:val="20"/>
        </w:rPr>
      </w:pPr>
      <w:r w:rsidRPr="00A46933">
        <w:rPr>
          <w:rFonts w:eastAsia="MS Mincho"/>
          <w:sz w:val="20"/>
          <w:szCs w:val="24"/>
        </w:rPr>
        <w:t xml:space="preserve">Ως </w:t>
      </w:r>
      <w:r w:rsidRPr="00A46933">
        <w:rPr>
          <w:rFonts w:eastAsia="MS Mincho"/>
          <w:b/>
          <w:sz w:val="20"/>
          <w:szCs w:val="24"/>
        </w:rPr>
        <w:t xml:space="preserve">EBIT </w:t>
      </w:r>
      <w:r w:rsidRPr="00A46933">
        <w:rPr>
          <w:rFonts w:eastAsia="MS Mincho"/>
          <w:sz w:val="20"/>
          <w:szCs w:val="24"/>
        </w:rPr>
        <w:t>ορίζεται το αποτέλεσμα της περιόδου (κέρδη μετά από φόρους) πριν από:</w:t>
      </w:r>
    </w:p>
    <w:p w14:paraId="2BDDCC29" w14:textId="77777777" w:rsidR="00FC50D4" w:rsidRPr="00A46933" w:rsidRDefault="00FC50D4" w:rsidP="00FC50D4">
      <w:pPr>
        <w:numPr>
          <w:ilvl w:val="0"/>
          <w:numId w:val="5"/>
        </w:numPr>
        <w:spacing w:after="120" w:line="252" w:lineRule="auto"/>
        <w:ind w:left="851" w:hanging="567"/>
        <w:contextualSpacing/>
        <w:jc w:val="both"/>
        <w:rPr>
          <w:rFonts w:eastAsia="SimSun" w:cs="Calibri"/>
          <w:sz w:val="20"/>
          <w:szCs w:val="20"/>
        </w:rPr>
      </w:pPr>
      <w:r w:rsidRPr="00A46933">
        <w:rPr>
          <w:rFonts w:eastAsia="MS Mincho"/>
          <w:sz w:val="20"/>
          <w:szCs w:val="24"/>
        </w:rPr>
        <w:t>φόρο εισοδήματος,</w:t>
      </w:r>
    </w:p>
    <w:p w14:paraId="76EE0766" w14:textId="77777777" w:rsidR="00FC50D4" w:rsidRPr="00A46933" w:rsidRDefault="00FC50D4" w:rsidP="00FC50D4">
      <w:pPr>
        <w:numPr>
          <w:ilvl w:val="0"/>
          <w:numId w:val="5"/>
        </w:numPr>
        <w:spacing w:after="120" w:line="252" w:lineRule="auto"/>
        <w:ind w:left="851" w:hanging="567"/>
        <w:contextualSpacing/>
        <w:jc w:val="both"/>
        <w:rPr>
          <w:rFonts w:eastAsia="SimSun" w:cs="Calibri"/>
          <w:sz w:val="20"/>
          <w:szCs w:val="20"/>
        </w:rPr>
      </w:pPr>
      <w:r w:rsidRPr="00A46933">
        <w:rPr>
          <w:rFonts w:eastAsia="MS Mincho"/>
          <w:sz w:val="20"/>
          <w:szCs w:val="24"/>
        </w:rPr>
        <w:t>καθαρά χρηματοοικονομικά έξοδα</w:t>
      </w:r>
    </w:p>
    <w:p w14:paraId="249ED156" w14:textId="77777777" w:rsidR="00FC50D4" w:rsidRPr="00A46933" w:rsidRDefault="00FC50D4" w:rsidP="00FC50D4">
      <w:pPr>
        <w:spacing w:after="0"/>
        <w:jc w:val="both"/>
        <w:rPr>
          <w:rFonts w:cs="Calibri"/>
          <w:sz w:val="20"/>
          <w:szCs w:val="20"/>
        </w:rPr>
      </w:pPr>
      <w:r w:rsidRPr="00A46933">
        <w:rPr>
          <w:rFonts w:eastAsia="MS Mincho"/>
          <w:sz w:val="20"/>
          <w:szCs w:val="24"/>
        </w:rPr>
        <w:t xml:space="preserve">Ως </w:t>
      </w:r>
      <w:r w:rsidRPr="00A46933">
        <w:rPr>
          <w:rFonts w:eastAsia="MS Mincho"/>
          <w:b/>
          <w:sz w:val="20"/>
          <w:szCs w:val="24"/>
        </w:rPr>
        <w:t xml:space="preserve">EBITDA </w:t>
      </w:r>
      <w:r w:rsidRPr="00A46933">
        <w:rPr>
          <w:rFonts w:eastAsia="MS Mincho"/>
          <w:sz w:val="20"/>
          <w:szCs w:val="24"/>
        </w:rPr>
        <w:t>ορίζεται το αποτέλεσμα της περιόδου (κέρδη μετά από φόρους) πριν από:</w:t>
      </w:r>
    </w:p>
    <w:p w14:paraId="7BD19EB0"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φόρο εισοδήματος,</w:t>
      </w:r>
    </w:p>
    <w:p w14:paraId="33C1CCF6"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καθαρά χρηματοοικονομικά έξοδα</w:t>
      </w:r>
    </w:p>
    <w:p w14:paraId="2CE0B922"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αποσβέσεις</w:t>
      </w:r>
    </w:p>
    <w:p w14:paraId="442B16EE" w14:textId="77777777" w:rsidR="00FC50D4" w:rsidRPr="00A46933" w:rsidRDefault="00FC50D4" w:rsidP="00FC50D4">
      <w:pPr>
        <w:spacing w:after="0"/>
        <w:jc w:val="both"/>
        <w:rPr>
          <w:rFonts w:cs="Calibri"/>
          <w:b/>
          <w:sz w:val="20"/>
          <w:szCs w:val="20"/>
        </w:rPr>
      </w:pPr>
      <w:r w:rsidRPr="00A46933">
        <w:rPr>
          <w:rFonts w:eastAsia="MS Mincho"/>
          <w:sz w:val="20"/>
          <w:szCs w:val="24"/>
        </w:rPr>
        <w:t xml:space="preserve">Τα </w:t>
      </w:r>
      <w:r w:rsidRPr="00A46933">
        <w:rPr>
          <w:rFonts w:eastAsia="MS Mincho"/>
          <w:b/>
          <w:sz w:val="20"/>
          <w:szCs w:val="24"/>
        </w:rPr>
        <w:t xml:space="preserve">α-EBIT </w:t>
      </w:r>
      <w:r w:rsidRPr="00A46933">
        <w:rPr>
          <w:rFonts w:eastAsia="MS Mincho"/>
          <w:sz w:val="20"/>
          <w:szCs w:val="24"/>
        </w:rPr>
        <w:t>και</w:t>
      </w:r>
      <w:r w:rsidRPr="00A46933">
        <w:rPr>
          <w:rFonts w:eastAsia="MS Mincho"/>
          <w:b/>
          <w:sz w:val="20"/>
          <w:szCs w:val="24"/>
        </w:rPr>
        <w:t xml:space="preserve"> α-EBITDA </w:t>
      </w:r>
      <w:r w:rsidRPr="00A46933">
        <w:rPr>
          <w:rFonts w:eastAsia="MS Mincho"/>
          <w:sz w:val="20"/>
          <w:szCs w:val="24"/>
        </w:rPr>
        <w:t>ορίζονται ως EBIT και EBITDA, αντίστοιχα, αναπροσαρμοσμένα ώστε να μην περιλαμβάνουν:</w:t>
      </w:r>
    </w:p>
    <w:p w14:paraId="441B9089"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αποτέλεσμα μετάλλου,</w:t>
      </w:r>
    </w:p>
    <w:p w14:paraId="7084BD12"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απομείωση</w:t>
      </w:r>
      <w:r>
        <w:rPr>
          <w:rFonts w:eastAsia="MS Mincho"/>
          <w:sz w:val="20"/>
          <w:szCs w:val="24"/>
        </w:rPr>
        <w:t xml:space="preserve"> </w:t>
      </w:r>
      <w:r w:rsidRPr="00A46933">
        <w:rPr>
          <w:rFonts w:eastAsia="MS Mincho"/>
          <w:sz w:val="20"/>
          <w:szCs w:val="24"/>
        </w:rPr>
        <w:t xml:space="preserve">/ αντιλογισμό απομείωσης από ενσώματα, άυλα πάγια στοιχεία και επενδύσεις σε ακίνητα, </w:t>
      </w:r>
    </w:p>
    <w:p w14:paraId="2F564B8F"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απομείωση / αντιλογισμό απομείωσης επενδύσεων,</w:t>
      </w:r>
    </w:p>
    <w:p w14:paraId="1C9D75B5"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κέρδη</w:t>
      </w:r>
      <w:r>
        <w:rPr>
          <w:rFonts w:eastAsia="MS Mincho"/>
          <w:sz w:val="20"/>
          <w:szCs w:val="24"/>
        </w:rPr>
        <w:t xml:space="preserve"> </w:t>
      </w:r>
      <w:r w:rsidRPr="00A46933">
        <w:rPr>
          <w:rFonts w:eastAsia="MS Mincho"/>
          <w:sz w:val="20"/>
          <w:szCs w:val="24"/>
        </w:rPr>
        <w:t>/</w:t>
      </w:r>
      <w:r>
        <w:rPr>
          <w:rFonts w:eastAsia="MS Mincho"/>
          <w:sz w:val="20"/>
          <w:szCs w:val="24"/>
        </w:rPr>
        <w:t xml:space="preserve"> </w:t>
      </w:r>
      <w:r w:rsidRPr="00A46933">
        <w:rPr>
          <w:rFonts w:eastAsia="MS Mincho"/>
          <w:sz w:val="20"/>
          <w:szCs w:val="24"/>
        </w:rPr>
        <w:t>ζημιές από πωλήσεις ενσώματων στοιχείων, άυλων περιουσιακών στοιχείων, επενδύσεων σε ακίνητα και επενδύσεων,</w:t>
      </w:r>
    </w:p>
    <w:p w14:paraId="5FB9628A"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έκτακτα δικαστικά έξοδα και πρόστιμα, και</w:t>
      </w:r>
    </w:p>
    <w:p w14:paraId="66063467"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λοιπά έκτακτα ή ασυνήθη έσοδα</w:t>
      </w:r>
      <w:r>
        <w:rPr>
          <w:rFonts w:eastAsia="MS Mincho"/>
          <w:sz w:val="20"/>
          <w:szCs w:val="24"/>
        </w:rPr>
        <w:t xml:space="preserve"> </w:t>
      </w:r>
      <w:r w:rsidRPr="00A46933">
        <w:rPr>
          <w:rFonts w:eastAsia="MS Mincho"/>
          <w:sz w:val="20"/>
          <w:szCs w:val="24"/>
        </w:rPr>
        <w:t>/</w:t>
      </w:r>
      <w:r>
        <w:rPr>
          <w:rFonts w:eastAsia="MS Mincho"/>
          <w:sz w:val="20"/>
          <w:szCs w:val="24"/>
        </w:rPr>
        <w:t xml:space="preserve"> </w:t>
      </w:r>
      <w:r w:rsidRPr="00A46933">
        <w:rPr>
          <w:rFonts w:eastAsia="MS Mincho"/>
          <w:sz w:val="20"/>
          <w:szCs w:val="24"/>
        </w:rPr>
        <w:t>έξοδα.</w:t>
      </w:r>
    </w:p>
    <w:p w14:paraId="17153F51" w14:textId="77777777" w:rsidR="00FC50D4" w:rsidRPr="00A46933" w:rsidRDefault="00FC50D4" w:rsidP="00FC50D4">
      <w:pPr>
        <w:spacing w:after="0"/>
        <w:jc w:val="both"/>
        <w:rPr>
          <w:rFonts w:cs="Calibri"/>
          <w:sz w:val="20"/>
          <w:szCs w:val="20"/>
        </w:rPr>
      </w:pPr>
      <w:r w:rsidRPr="00A46933">
        <w:rPr>
          <w:rFonts w:eastAsia="MS Mincho"/>
          <w:sz w:val="20"/>
          <w:szCs w:val="24"/>
        </w:rPr>
        <w:t xml:space="preserve">Ο </w:t>
      </w:r>
      <w:r w:rsidRPr="00A46933">
        <w:rPr>
          <w:rFonts w:eastAsia="MS Mincho"/>
          <w:b/>
          <w:bCs/>
          <w:sz w:val="20"/>
          <w:szCs w:val="24"/>
        </w:rPr>
        <w:t>καθαρός δανεισμός</w:t>
      </w:r>
      <w:r w:rsidRPr="00A46933">
        <w:rPr>
          <w:rFonts w:eastAsia="MS Mincho"/>
          <w:sz w:val="20"/>
          <w:szCs w:val="24"/>
        </w:rPr>
        <w:t xml:space="preserve"> ορίζεται ως το σύνολο από:</w:t>
      </w:r>
    </w:p>
    <w:p w14:paraId="252ACF7C"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Μακροπρόθεσμα δάνεια και υποχρεώσεις από μισθώσεις</w:t>
      </w:r>
    </w:p>
    <w:p w14:paraId="76667F57"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Βραχυπρόθεσμα δάνεια και υποχρεώσεις από μισθώσεις</w:t>
      </w:r>
    </w:p>
    <w:p w14:paraId="55302EC1" w14:textId="77777777" w:rsidR="00FC50D4" w:rsidRPr="00A46933" w:rsidRDefault="00FC50D4" w:rsidP="00FC50D4">
      <w:pPr>
        <w:spacing w:after="0"/>
        <w:jc w:val="both"/>
        <w:rPr>
          <w:rFonts w:cs="Calibri"/>
          <w:sz w:val="20"/>
          <w:szCs w:val="20"/>
        </w:rPr>
      </w:pPr>
      <w:r w:rsidRPr="00A46933">
        <w:rPr>
          <w:rFonts w:eastAsia="MS Mincho"/>
          <w:sz w:val="20"/>
          <w:szCs w:val="24"/>
        </w:rPr>
        <w:t>Μείον:</w:t>
      </w:r>
    </w:p>
    <w:p w14:paraId="347E8F96" w14:textId="77777777" w:rsidR="00FC50D4" w:rsidRPr="00A46933" w:rsidRDefault="00FC50D4" w:rsidP="00FC50D4">
      <w:pPr>
        <w:numPr>
          <w:ilvl w:val="0"/>
          <w:numId w:val="5"/>
        </w:numPr>
        <w:spacing w:after="120" w:line="252" w:lineRule="auto"/>
        <w:ind w:left="851" w:hanging="567"/>
        <w:contextualSpacing/>
        <w:jc w:val="both"/>
        <w:rPr>
          <w:rFonts w:eastAsia="MS Mincho"/>
          <w:sz w:val="20"/>
          <w:szCs w:val="24"/>
        </w:rPr>
      </w:pPr>
      <w:r w:rsidRPr="00A46933">
        <w:rPr>
          <w:rFonts w:eastAsia="MS Mincho"/>
          <w:sz w:val="20"/>
          <w:szCs w:val="24"/>
        </w:rPr>
        <w:t>Ταμειακά διαθέσιμα και ισοδύναμα</w:t>
      </w:r>
    </w:p>
    <w:p w14:paraId="4A9FCA12" w14:textId="77777777" w:rsidR="00413083" w:rsidRDefault="00413083" w:rsidP="006B321F">
      <w:pPr>
        <w:spacing w:after="120" w:line="240" w:lineRule="auto"/>
        <w:rPr>
          <w:rFonts w:cs="Calibri"/>
          <w:sz w:val="20"/>
          <w:szCs w:val="20"/>
          <w:lang w:val="en-GB" w:eastAsia="x-none"/>
        </w:rPr>
      </w:pPr>
      <w:r>
        <w:rPr>
          <w:rFonts w:cs="Calibri"/>
          <w:sz w:val="20"/>
          <w:szCs w:val="20"/>
          <w:lang w:val="en-GB" w:eastAsia="x-none"/>
        </w:rPr>
        <w:br w:type="page"/>
      </w:r>
    </w:p>
    <w:p w14:paraId="6F17FF89" w14:textId="186918F2" w:rsidR="00F472E6" w:rsidRPr="009259F9" w:rsidRDefault="00FC50D4" w:rsidP="006B321F">
      <w:pPr>
        <w:spacing w:after="120" w:line="240" w:lineRule="auto"/>
        <w:jc w:val="both"/>
        <w:rPr>
          <w:rFonts w:cs="Calibri"/>
          <w:b/>
          <w:sz w:val="20"/>
          <w:szCs w:val="20"/>
          <w:u w:val="single"/>
          <w:lang w:val="en-GB" w:eastAsia="x-none"/>
        </w:rPr>
      </w:pPr>
      <w:r>
        <w:rPr>
          <w:rFonts w:cs="Calibri"/>
          <w:b/>
          <w:sz w:val="20"/>
          <w:szCs w:val="20"/>
          <w:u w:val="single"/>
          <w:lang w:eastAsia="x-none"/>
        </w:rPr>
        <w:t>Πίνακες Συμφωνίας</w:t>
      </w:r>
      <w:r w:rsidR="00F472E6" w:rsidRPr="009259F9">
        <w:rPr>
          <w:rFonts w:cs="Calibri"/>
          <w:b/>
          <w:sz w:val="20"/>
          <w:szCs w:val="20"/>
          <w:u w:val="single"/>
          <w:lang w:val="en-GB" w:eastAsia="x-none"/>
        </w:rPr>
        <w:t>:</w:t>
      </w:r>
    </w:p>
    <w:p w14:paraId="06B3134C" w14:textId="154FDAFE" w:rsidR="000829A8" w:rsidRPr="009259F9" w:rsidRDefault="00677257" w:rsidP="006B321F">
      <w:pPr>
        <w:spacing w:after="120" w:line="240" w:lineRule="auto"/>
        <w:jc w:val="both"/>
        <w:rPr>
          <w:rFonts w:cs="Calibri"/>
          <w:b/>
          <w:sz w:val="20"/>
          <w:szCs w:val="20"/>
          <w:u w:val="single"/>
          <w:lang w:val="en-GB" w:eastAsia="x-none"/>
        </w:rPr>
      </w:pPr>
      <w:r w:rsidRPr="009259F9">
        <w:rPr>
          <w:rFonts w:cs="Calibri"/>
          <w:b/>
          <w:sz w:val="20"/>
          <w:szCs w:val="20"/>
          <w:u w:val="single"/>
          <w:lang w:val="en-GB" w:eastAsia="x-none"/>
        </w:rPr>
        <w:t xml:space="preserve">EBIT </w:t>
      </w:r>
      <w:r w:rsidR="00FC50D4">
        <w:rPr>
          <w:rFonts w:cs="Calibri"/>
          <w:b/>
          <w:sz w:val="20"/>
          <w:szCs w:val="20"/>
          <w:u w:val="single"/>
          <w:lang w:eastAsia="x-none"/>
        </w:rPr>
        <w:t>και</w:t>
      </w:r>
      <w:r w:rsidRPr="009259F9">
        <w:rPr>
          <w:rFonts w:cs="Calibri"/>
          <w:b/>
          <w:sz w:val="20"/>
          <w:szCs w:val="20"/>
          <w:u w:val="single"/>
          <w:lang w:val="en-GB" w:eastAsia="x-none"/>
        </w:rPr>
        <w:t xml:space="preserve"> </w:t>
      </w:r>
      <w:r w:rsidR="000829A8" w:rsidRPr="009259F9">
        <w:rPr>
          <w:rFonts w:cs="Calibri"/>
          <w:b/>
          <w:sz w:val="20"/>
          <w:szCs w:val="20"/>
          <w:u w:val="single"/>
          <w:lang w:val="en-GB" w:eastAsia="x-none"/>
        </w:rPr>
        <w:t>EBITDA:</w:t>
      </w:r>
    </w:p>
    <w:tbl>
      <w:tblPr>
        <w:tblW w:w="10458" w:type="dxa"/>
        <w:tblLayout w:type="fixed"/>
        <w:tblLook w:val="04A0" w:firstRow="1" w:lastRow="0" w:firstColumn="1" w:lastColumn="0" w:noHBand="0" w:noVBand="1"/>
      </w:tblPr>
      <w:tblGrid>
        <w:gridCol w:w="3348"/>
        <w:gridCol w:w="888"/>
        <w:gridCol w:w="889"/>
        <w:gridCol w:w="889"/>
        <w:gridCol w:w="889"/>
        <w:gridCol w:w="888"/>
        <w:gridCol w:w="889"/>
        <w:gridCol w:w="889"/>
        <w:gridCol w:w="889"/>
      </w:tblGrid>
      <w:tr w:rsidR="00FC50D4" w:rsidRPr="009259F9" w14:paraId="00629CAA" w14:textId="77777777" w:rsidTr="00864BD3">
        <w:trPr>
          <w:trHeight w:val="300"/>
        </w:trPr>
        <w:tc>
          <w:tcPr>
            <w:tcW w:w="3348" w:type="dxa"/>
            <w:tcBorders>
              <w:top w:val="single" w:sz="4" w:space="0" w:color="476C2E"/>
              <w:left w:val="single" w:sz="4" w:space="0" w:color="476C2E"/>
              <w:bottom w:val="nil"/>
              <w:right w:val="nil"/>
            </w:tcBorders>
            <w:shd w:val="clear" w:color="auto" w:fill="476C2E"/>
            <w:noWrap/>
            <w:vAlign w:val="center"/>
            <w:hideMark/>
          </w:tcPr>
          <w:p w14:paraId="1EF80D13" w14:textId="77777777" w:rsidR="00FC50D4" w:rsidRPr="009259F9" w:rsidRDefault="00FC50D4" w:rsidP="00FC50D4">
            <w:pPr>
              <w:spacing w:after="0" w:line="240" w:lineRule="auto"/>
              <w:jc w:val="both"/>
              <w:rPr>
                <w:rFonts w:eastAsia="Times New Roman" w:cs="Arial"/>
                <w:b/>
                <w:bCs/>
                <w:color w:val="FFFFFF"/>
                <w:sz w:val="20"/>
                <w:szCs w:val="20"/>
                <w:lang w:val="en-GB"/>
              </w:rPr>
            </w:pPr>
          </w:p>
        </w:tc>
        <w:tc>
          <w:tcPr>
            <w:tcW w:w="1777" w:type="dxa"/>
            <w:gridSpan w:val="2"/>
            <w:tcBorders>
              <w:top w:val="single" w:sz="4" w:space="0" w:color="476C2E"/>
              <w:left w:val="nil"/>
              <w:bottom w:val="nil"/>
              <w:right w:val="nil"/>
            </w:tcBorders>
            <w:shd w:val="clear" w:color="auto" w:fill="476C2E"/>
            <w:noWrap/>
            <w:vAlign w:val="center"/>
            <w:hideMark/>
          </w:tcPr>
          <w:p w14:paraId="2D1A49CD" w14:textId="564761DE"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Καλώδια</w:t>
            </w:r>
          </w:p>
        </w:tc>
        <w:tc>
          <w:tcPr>
            <w:tcW w:w="1778" w:type="dxa"/>
            <w:gridSpan w:val="2"/>
            <w:tcBorders>
              <w:top w:val="single" w:sz="4" w:space="0" w:color="476C2E"/>
              <w:left w:val="nil"/>
              <w:bottom w:val="nil"/>
              <w:right w:val="nil"/>
            </w:tcBorders>
            <w:shd w:val="clear" w:color="auto" w:fill="476C2E"/>
            <w:noWrap/>
            <w:vAlign w:val="center"/>
            <w:hideMark/>
          </w:tcPr>
          <w:p w14:paraId="648E0447" w14:textId="23C0134A"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Σωλήνες χάλυβα</w:t>
            </w:r>
          </w:p>
        </w:tc>
        <w:tc>
          <w:tcPr>
            <w:tcW w:w="1777" w:type="dxa"/>
            <w:gridSpan w:val="2"/>
            <w:tcBorders>
              <w:top w:val="single" w:sz="4" w:space="0" w:color="476C2E"/>
              <w:left w:val="nil"/>
              <w:bottom w:val="nil"/>
              <w:right w:val="nil"/>
            </w:tcBorders>
            <w:shd w:val="clear" w:color="auto" w:fill="476C2E"/>
            <w:noWrap/>
            <w:vAlign w:val="center"/>
            <w:hideMark/>
          </w:tcPr>
          <w:p w14:paraId="37470A95" w14:textId="0B7EFAD5"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Λοιπές δραστηριότητες</w:t>
            </w:r>
          </w:p>
        </w:tc>
        <w:tc>
          <w:tcPr>
            <w:tcW w:w="1778" w:type="dxa"/>
            <w:gridSpan w:val="2"/>
            <w:tcBorders>
              <w:top w:val="single" w:sz="4" w:space="0" w:color="476C2E"/>
              <w:left w:val="nil"/>
              <w:bottom w:val="nil"/>
              <w:right w:val="single" w:sz="4" w:space="0" w:color="476C2E"/>
            </w:tcBorders>
            <w:shd w:val="clear" w:color="auto" w:fill="476C2E"/>
            <w:noWrap/>
            <w:vAlign w:val="center"/>
            <w:hideMark/>
          </w:tcPr>
          <w:p w14:paraId="3B6DDA75" w14:textId="675A395D"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Σύνολο</w:t>
            </w:r>
          </w:p>
        </w:tc>
      </w:tr>
      <w:tr w:rsidR="003D771E" w:rsidRPr="009259F9" w14:paraId="65C7CB37" w14:textId="77777777" w:rsidTr="00864BD3">
        <w:trPr>
          <w:trHeight w:val="300"/>
        </w:trPr>
        <w:tc>
          <w:tcPr>
            <w:tcW w:w="3348" w:type="dxa"/>
            <w:tcBorders>
              <w:top w:val="nil"/>
              <w:left w:val="single" w:sz="4" w:space="0" w:color="476C2E"/>
              <w:right w:val="nil"/>
            </w:tcBorders>
            <w:shd w:val="clear" w:color="auto" w:fill="476C2E"/>
            <w:noWrap/>
            <w:vAlign w:val="center"/>
            <w:hideMark/>
          </w:tcPr>
          <w:p w14:paraId="6220D749" w14:textId="1259D04B" w:rsidR="003D771E" w:rsidRPr="009259F9" w:rsidRDefault="00FC50D4" w:rsidP="003D771E">
            <w:pPr>
              <w:spacing w:after="0" w:line="240" w:lineRule="auto"/>
              <w:jc w:val="both"/>
              <w:rPr>
                <w:rFonts w:eastAsia="Times New Roman" w:cs="Arial"/>
                <w:b/>
                <w:bCs/>
                <w:color w:val="FFFFFF"/>
                <w:sz w:val="20"/>
                <w:szCs w:val="20"/>
                <w:lang w:val="en-GB"/>
              </w:rPr>
            </w:pPr>
            <w:r w:rsidRPr="006C0543">
              <w:rPr>
                <w:b/>
                <w:color w:val="FFFFFF"/>
                <w:sz w:val="18"/>
              </w:rPr>
              <w:t>Ποσά σε χιλιάδες ευρώ</w:t>
            </w:r>
          </w:p>
        </w:tc>
        <w:tc>
          <w:tcPr>
            <w:tcW w:w="888" w:type="dxa"/>
            <w:tcBorders>
              <w:top w:val="nil"/>
              <w:left w:val="nil"/>
              <w:right w:val="nil"/>
            </w:tcBorders>
            <w:shd w:val="clear" w:color="auto" w:fill="476C2E"/>
            <w:noWrap/>
            <w:vAlign w:val="center"/>
            <w:hideMark/>
          </w:tcPr>
          <w:p w14:paraId="20EFE7D6" w14:textId="5680FFCC"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89" w:type="dxa"/>
            <w:tcBorders>
              <w:top w:val="nil"/>
              <w:left w:val="nil"/>
              <w:right w:val="nil"/>
            </w:tcBorders>
            <w:shd w:val="clear" w:color="auto" w:fill="476C2E"/>
            <w:noWrap/>
            <w:vAlign w:val="center"/>
            <w:hideMark/>
          </w:tcPr>
          <w:p w14:paraId="2E9DB637" w14:textId="5638DCDE"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89" w:type="dxa"/>
            <w:tcBorders>
              <w:top w:val="nil"/>
              <w:left w:val="nil"/>
              <w:right w:val="nil"/>
            </w:tcBorders>
            <w:shd w:val="clear" w:color="auto" w:fill="476C2E"/>
            <w:noWrap/>
            <w:vAlign w:val="center"/>
            <w:hideMark/>
          </w:tcPr>
          <w:p w14:paraId="73641BAB" w14:textId="27256F66"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89" w:type="dxa"/>
            <w:tcBorders>
              <w:top w:val="nil"/>
              <w:left w:val="nil"/>
              <w:right w:val="nil"/>
            </w:tcBorders>
            <w:shd w:val="clear" w:color="auto" w:fill="476C2E"/>
            <w:noWrap/>
            <w:vAlign w:val="center"/>
            <w:hideMark/>
          </w:tcPr>
          <w:p w14:paraId="62865818" w14:textId="4FE4D9B8"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88" w:type="dxa"/>
            <w:tcBorders>
              <w:top w:val="nil"/>
              <w:left w:val="nil"/>
              <w:right w:val="nil"/>
            </w:tcBorders>
            <w:shd w:val="clear" w:color="auto" w:fill="476C2E"/>
            <w:noWrap/>
            <w:vAlign w:val="center"/>
            <w:hideMark/>
          </w:tcPr>
          <w:p w14:paraId="56EE7CFD" w14:textId="0F937ECF"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89" w:type="dxa"/>
            <w:tcBorders>
              <w:top w:val="nil"/>
              <w:left w:val="nil"/>
              <w:right w:val="nil"/>
            </w:tcBorders>
            <w:shd w:val="clear" w:color="auto" w:fill="476C2E"/>
            <w:noWrap/>
            <w:vAlign w:val="center"/>
            <w:hideMark/>
          </w:tcPr>
          <w:p w14:paraId="163DE1CF" w14:textId="19041AD3"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89" w:type="dxa"/>
            <w:tcBorders>
              <w:top w:val="nil"/>
              <w:left w:val="nil"/>
              <w:right w:val="nil"/>
            </w:tcBorders>
            <w:shd w:val="clear" w:color="auto" w:fill="476C2E"/>
            <w:noWrap/>
            <w:vAlign w:val="center"/>
            <w:hideMark/>
          </w:tcPr>
          <w:p w14:paraId="5F0C8B41" w14:textId="1F5D5C30"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89" w:type="dxa"/>
            <w:tcBorders>
              <w:top w:val="nil"/>
              <w:left w:val="nil"/>
              <w:right w:val="single" w:sz="4" w:space="0" w:color="476C2E"/>
            </w:tcBorders>
            <w:shd w:val="clear" w:color="auto" w:fill="476C2E"/>
            <w:noWrap/>
            <w:vAlign w:val="center"/>
            <w:hideMark/>
          </w:tcPr>
          <w:p w14:paraId="7F471A45" w14:textId="1AC7E127"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r>
      <w:tr w:rsidR="00FC50D4" w:rsidRPr="009259F9" w14:paraId="6C31EA5C" w14:textId="77777777" w:rsidTr="006B1554">
        <w:trPr>
          <w:trHeight w:val="300"/>
        </w:trPr>
        <w:tc>
          <w:tcPr>
            <w:tcW w:w="3348" w:type="dxa"/>
            <w:tcBorders>
              <w:top w:val="nil"/>
              <w:left w:val="single" w:sz="4" w:space="0" w:color="476C2E"/>
              <w:bottom w:val="single" w:sz="4" w:space="0" w:color="476C2E"/>
              <w:right w:val="single" w:sz="4" w:space="0" w:color="476C2E"/>
            </w:tcBorders>
            <w:shd w:val="clear" w:color="auto" w:fill="auto"/>
            <w:noWrap/>
            <w:vAlign w:val="bottom"/>
            <w:hideMark/>
          </w:tcPr>
          <w:p w14:paraId="3CCBEA74" w14:textId="28F23814" w:rsidR="00FC50D4" w:rsidRPr="00FC50D4" w:rsidRDefault="00FC50D4" w:rsidP="00FC50D4">
            <w:pPr>
              <w:spacing w:after="0" w:line="240" w:lineRule="auto"/>
              <w:rPr>
                <w:rFonts w:eastAsia="Times New Roman" w:cs="Arial"/>
                <w:color w:val="000000"/>
                <w:sz w:val="18"/>
                <w:szCs w:val="18"/>
              </w:rPr>
            </w:pPr>
            <w:r w:rsidRPr="006C0543">
              <w:rPr>
                <w:b/>
                <w:color w:val="000000"/>
                <w:sz w:val="18"/>
              </w:rPr>
              <w:t>Κέρδη</w:t>
            </w:r>
            <w:r>
              <w:rPr>
                <w:b/>
                <w:color w:val="000000"/>
                <w:sz w:val="18"/>
              </w:rPr>
              <w:t xml:space="preserve"> </w:t>
            </w:r>
            <w:r w:rsidRPr="006C0543">
              <w:rPr>
                <w:b/>
                <w:color w:val="000000"/>
                <w:sz w:val="18"/>
              </w:rPr>
              <w:t>/</w:t>
            </w:r>
            <w:r>
              <w:rPr>
                <w:b/>
                <w:color w:val="000000"/>
                <w:sz w:val="18"/>
              </w:rPr>
              <w:t xml:space="preserve"> </w:t>
            </w:r>
            <w:r w:rsidRPr="006C0543">
              <w:rPr>
                <w:b/>
                <w:color w:val="000000"/>
                <w:sz w:val="18"/>
              </w:rPr>
              <w:t>(Ζημίες) προ φόρων (όπως δημοσιεύ</w:t>
            </w:r>
            <w:r>
              <w:rPr>
                <w:b/>
                <w:color w:val="000000"/>
                <w:sz w:val="18"/>
              </w:rPr>
              <w:t>ον</w:t>
            </w:r>
            <w:r w:rsidRPr="006C0543">
              <w:rPr>
                <w:b/>
                <w:color w:val="000000"/>
                <w:sz w:val="18"/>
              </w:rPr>
              <w:t xml:space="preserve">ται στην </w:t>
            </w:r>
            <w:r>
              <w:rPr>
                <w:b/>
                <w:color w:val="000000"/>
                <w:sz w:val="18"/>
              </w:rPr>
              <w:t xml:space="preserve">Ενοποιημένη </w:t>
            </w:r>
            <w:r w:rsidRPr="006C0543">
              <w:rPr>
                <w:b/>
                <w:color w:val="000000"/>
                <w:sz w:val="18"/>
              </w:rPr>
              <w:t>Κατάσταση Αποτελεσμάτων)</w:t>
            </w:r>
          </w:p>
        </w:tc>
        <w:tc>
          <w:tcPr>
            <w:tcW w:w="888" w:type="dxa"/>
            <w:tcBorders>
              <w:top w:val="nil"/>
              <w:left w:val="single" w:sz="4" w:space="0" w:color="476C2E"/>
              <w:bottom w:val="single" w:sz="4" w:space="0" w:color="476C2E"/>
              <w:right w:val="nil"/>
            </w:tcBorders>
            <w:shd w:val="clear" w:color="auto" w:fill="auto"/>
            <w:noWrap/>
            <w:vAlign w:val="center"/>
          </w:tcPr>
          <w:p w14:paraId="75EE2613" w14:textId="43535281"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62.827</w:t>
            </w:r>
          </w:p>
        </w:tc>
        <w:tc>
          <w:tcPr>
            <w:tcW w:w="889" w:type="dxa"/>
            <w:tcBorders>
              <w:top w:val="nil"/>
              <w:left w:val="nil"/>
              <w:bottom w:val="single" w:sz="4" w:space="0" w:color="476C2E"/>
              <w:right w:val="single" w:sz="4" w:space="0" w:color="476C2E"/>
            </w:tcBorders>
            <w:shd w:val="clear" w:color="auto" w:fill="auto"/>
            <w:noWrap/>
            <w:vAlign w:val="center"/>
          </w:tcPr>
          <w:p w14:paraId="4C37A11C" w14:textId="4D4284CD"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44.886</w:t>
            </w:r>
          </w:p>
        </w:tc>
        <w:tc>
          <w:tcPr>
            <w:tcW w:w="889" w:type="dxa"/>
            <w:tcBorders>
              <w:top w:val="nil"/>
              <w:left w:val="single" w:sz="4" w:space="0" w:color="476C2E"/>
              <w:bottom w:val="single" w:sz="4" w:space="0" w:color="476C2E"/>
              <w:right w:val="nil"/>
            </w:tcBorders>
            <w:shd w:val="clear" w:color="auto" w:fill="auto"/>
            <w:noWrap/>
            <w:vAlign w:val="center"/>
          </w:tcPr>
          <w:p w14:paraId="0D2C92E8" w14:textId="316C0690"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7.168</w:t>
            </w:r>
          </w:p>
        </w:tc>
        <w:tc>
          <w:tcPr>
            <w:tcW w:w="889" w:type="dxa"/>
            <w:tcBorders>
              <w:top w:val="nil"/>
              <w:left w:val="nil"/>
              <w:bottom w:val="single" w:sz="4" w:space="0" w:color="476C2E"/>
              <w:right w:val="single" w:sz="4" w:space="0" w:color="476C2E"/>
            </w:tcBorders>
            <w:shd w:val="clear" w:color="auto" w:fill="auto"/>
            <w:noWrap/>
            <w:vAlign w:val="center"/>
          </w:tcPr>
          <w:p w14:paraId="020C78B2" w14:textId="1C078BC1"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(13.940)</w:t>
            </w:r>
          </w:p>
        </w:tc>
        <w:tc>
          <w:tcPr>
            <w:tcW w:w="888" w:type="dxa"/>
            <w:tcBorders>
              <w:top w:val="nil"/>
              <w:left w:val="single" w:sz="4" w:space="0" w:color="476C2E"/>
              <w:bottom w:val="single" w:sz="4" w:space="0" w:color="476C2E"/>
              <w:right w:val="nil"/>
            </w:tcBorders>
            <w:shd w:val="clear" w:color="auto" w:fill="auto"/>
            <w:noWrap/>
            <w:vAlign w:val="center"/>
          </w:tcPr>
          <w:p w14:paraId="337EF0CC" w14:textId="159CD190"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(39)</w:t>
            </w:r>
          </w:p>
        </w:tc>
        <w:tc>
          <w:tcPr>
            <w:tcW w:w="889" w:type="dxa"/>
            <w:tcBorders>
              <w:top w:val="nil"/>
              <w:left w:val="nil"/>
              <w:bottom w:val="single" w:sz="4" w:space="0" w:color="476C2E"/>
              <w:right w:val="single" w:sz="4" w:space="0" w:color="476C2E"/>
            </w:tcBorders>
            <w:shd w:val="clear" w:color="auto" w:fill="auto"/>
            <w:noWrap/>
            <w:vAlign w:val="center"/>
          </w:tcPr>
          <w:p w14:paraId="27E89B6E" w14:textId="3E89CD88"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(433)</w:t>
            </w:r>
          </w:p>
        </w:tc>
        <w:tc>
          <w:tcPr>
            <w:tcW w:w="889" w:type="dxa"/>
            <w:tcBorders>
              <w:top w:val="nil"/>
              <w:left w:val="single" w:sz="4" w:space="0" w:color="476C2E"/>
              <w:bottom w:val="single" w:sz="4" w:space="0" w:color="476C2E"/>
              <w:right w:val="nil"/>
            </w:tcBorders>
            <w:shd w:val="clear" w:color="auto" w:fill="auto"/>
            <w:noWrap/>
            <w:vAlign w:val="center"/>
          </w:tcPr>
          <w:p w14:paraId="219F82DC" w14:textId="72E8302D"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69.957</w:t>
            </w:r>
          </w:p>
        </w:tc>
        <w:tc>
          <w:tcPr>
            <w:tcW w:w="889" w:type="dxa"/>
            <w:tcBorders>
              <w:top w:val="nil"/>
              <w:left w:val="nil"/>
              <w:bottom w:val="single" w:sz="4" w:space="0" w:color="476C2E"/>
              <w:right w:val="single" w:sz="4" w:space="0" w:color="476C2E"/>
            </w:tcBorders>
            <w:shd w:val="clear" w:color="auto" w:fill="auto"/>
            <w:noWrap/>
            <w:vAlign w:val="center"/>
          </w:tcPr>
          <w:p w14:paraId="7F6BF8BA" w14:textId="50378BE3"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30.513</w:t>
            </w:r>
          </w:p>
        </w:tc>
      </w:tr>
      <w:tr w:rsidR="00FC50D4" w:rsidRPr="009259F9" w14:paraId="025886C0" w14:textId="77777777" w:rsidTr="006B1554">
        <w:trPr>
          <w:trHeight w:val="300"/>
        </w:trPr>
        <w:tc>
          <w:tcPr>
            <w:tcW w:w="3348" w:type="dxa"/>
            <w:tcBorders>
              <w:top w:val="single" w:sz="4" w:space="0" w:color="476C2E"/>
              <w:left w:val="single" w:sz="4" w:space="0" w:color="476C2E"/>
              <w:bottom w:val="nil"/>
              <w:right w:val="single" w:sz="4" w:space="0" w:color="476C2E"/>
            </w:tcBorders>
            <w:shd w:val="clear" w:color="auto" w:fill="auto"/>
            <w:vAlign w:val="bottom"/>
          </w:tcPr>
          <w:p w14:paraId="51F8AFC0" w14:textId="0A9A557A" w:rsidR="00FC50D4" w:rsidRPr="009259F9" w:rsidRDefault="00FC50D4" w:rsidP="00FC50D4">
            <w:pPr>
              <w:spacing w:after="0" w:line="240" w:lineRule="auto"/>
              <w:rPr>
                <w:rFonts w:cs="Calibri"/>
                <w:b/>
                <w:i/>
                <w:color w:val="000000"/>
                <w:sz w:val="18"/>
                <w:szCs w:val="18"/>
                <w:u w:val="single"/>
                <w:lang w:val="en-GB"/>
              </w:rPr>
            </w:pPr>
            <w:r w:rsidRPr="006C0543">
              <w:rPr>
                <w:b/>
                <w:i/>
                <w:color w:val="000000"/>
                <w:sz w:val="18"/>
                <w:u w:val="single"/>
              </w:rPr>
              <w:t>Προσαρμογές για:</w:t>
            </w:r>
          </w:p>
        </w:tc>
        <w:tc>
          <w:tcPr>
            <w:tcW w:w="888" w:type="dxa"/>
            <w:tcBorders>
              <w:top w:val="single" w:sz="4" w:space="0" w:color="476C2E"/>
              <w:left w:val="single" w:sz="4" w:space="0" w:color="476C2E"/>
              <w:bottom w:val="nil"/>
              <w:right w:val="nil"/>
            </w:tcBorders>
            <w:shd w:val="clear" w:color="auto" w:fill="auto"/>
            <w:noWrap/>
            <w:vAlign w:val="center"/>
          </w:tcPr>
          <w:p w14:paraId="4C7B3AFB" w14:textId="77777777" w:rsidR="00FC50D4" w:rsidRPr="009259F9" w:rsidRDefault="00FC50D4" w:rsidP="00FC50D4">
            <w:pPr>
              <w:spacing w:after="0" w:line="240" w:lineRule="auto"/>
              <w:jc w:val="right"/>
              <w:rPr>
                <w:rFonts w:cs="Calibri"/>
                <w:b/>
                <w:bCs/>
                <w:color w:val="000000"/>
                <w:sz w:val="18"/>
                <w:szCs w:val="18"/>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2E928E0B"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single" w:sz="4" w:space="0" w:color="476C2E"/>
              <w:bottom w:val="nil"/>
              <w:right w:val="nil"/>
            </w:tcBorders>
            <w:shd w:val="clear" w:color="auto" w:fill="auto"/>
            <w:noWrap/>
            <w:vAlign w:val="center"/>
          </w:tcPr>
          <w:p w14:paraId="47601430"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4BF34742" w14:textId="77777777" w:rsidR="00FC50D4" w:rsidRPr="009259F9" w:rsidRDefault="00FC50D4" w:rsidP="00FC50D4">
            <w:pPr>
              <w:spacing w:after="0" w:line="240" w:lineRule="auto"/>
              <w:jc w:val="right"/>
              <w:rPr>
                <w:sz w:val="20"/>
                <w:szCs w:val="20"/>
                <w:lang w:val="en-GB"/>
              </w:rPr>
            </w:pPr>
          </w:p>
        </w:tc>
        <w:tc>
          <w:tcPr>
            <w:tcW w:w="888" w:type="dxa"/>
            <w:tcBorders>
              <w:top w:val="single" w:sz="4" w:space="0" w:color="476C2E"/>
              <w:left w:val="single" w:sz="4" w:space="0" w:color="476C2E"/>
              <w:bottom w:val="nil"/>
              <w:right w:val="nil"/>
            </w:tcBorders>
            <w:shd w:val="clear" w:color="auto" w:fill="auto"/>
            <w:noWrap/>
            <w:vAlign w:val="center"/>
          </w:tcPr>
          <w:p w14:paraId="4F01964D"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0AEFF453"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single" w:sz="4" w:space="0" w:color="476C2E"/>
              <w:bottom w:val="nil"/>
              <w:right w:val="nil"/>
            </w:tcBorders>
            <w:shd w:val="clear" w:color="auto" w:fill="auto"/>
            <w:noWrap/>
            <w:vAlign w:val="center"/>
          </w:tcPr>
          <w:p w14:paraId="327CBA4B"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7603942D" w14:textId="77777777" w:rsidR="00FC50D4" w:rsidRPr="009259F9" w:rsidRDefault="00FC50D4" w:rsidP="00FC50D4">
            <w:pPr>
              <w:spacing w:after="0" w:line="240" w:lineRule="auto"/>
              <w:jc w:val="right"/>
              <w:rPr>
                <w:sz w:val="20"/>
                <w:szCs w:val="20"/>
                <w:lang w:val="en-GB"/>
              </w:rPr>
            </w:pPr>
          </w:p>
        </w:tc>
      </w:tr>
      <w:tr w:rsidR="00FC50D4" w:rsidRPr="009259F9" w14:paraId="6DBA009E" w14:textId="77777777" w:rsidTr="006B1554">
        <w:trPr>
          <w:trHeight w:val="300"/>
        </w:trPr>
        <w:tc>
          <w:tcPr>
            <w:tcW w:w="3348" w:type="dxa"/>
            <w:tcBorders>
              <w:top w:val="nil"/>
              <w:left w:val="single" w:sz="4" w:space="0" w:color="476C2E"/>
              <w:bottom w:val="nil"/>
              <w:right w:val="single" w:sz="4" w:space="0" w:color="476C2E"/>
            </w:tcBorders>
            <w:shd w:val="clear" w:color="auto" w:fill="auto"/>
            <w:vAlign w:val="bottom"/>
          </w:tcPr>
          <w:p w14:paraId="193625BB" w14:textId="3E4E87C3" w:rsidR="00FC50D4" w:rsidRPr="009259F9" w:rsidRDefault="00FC50D4" w:rsidP="00FC50D4">
            <w:pPr>
              <w:spacing w:after="0" w:line="240" w:lineRule="auto"/>
              <w:rPr>
                <w:rFonts w:eastAsia="Times New Roman" w:cs="Arial"/>
                <w:b/>
                <w:bCs/>
                <w:color w:val="000000"/>
                <w:sz w:val="18"/>
                <w:szCs w:val="18"/>
                <w:lang w:val="en-GB"/>
              </w:rPr>
            </w:pPr>
            <w:r w:rsidRPr="006C0543">
              <w:rPr>
                <w:color w:val="000000"/>
                <w:sz w:val="18"/>
              </w:rPr>
              <w:t>Καθαρά χρηματοοικονομικά έξοδα</w:t>
            </w:r>
          </w:p>
        </w:tc>
        <w:tc>
          <w:tcPr>
            <w:tcW w:w="888" w:type="dxa"/>
            <w:tcBorders>
              <w:top w:val="nil"/>
              <w:left w:val="single" w:sz="4" w:space="0" w:color="476C2E"/>
              <w:bottom w:val="nil"/>
              <w:right w:val="nil"/>
            </w:tcBorders>
            <w:shd w:val="clear" w:color="auto" w:fill="auto"/>
            <w:noWrap/>
            <w:vAlign w:val="center"/>
          </w:tcPr>
          <w:p w14:paraId="4D523055" w14:textId="234E1F80"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24.821</w:t>
            </w:r>
          </w:p>
        </w:tc>
        <w:tc>
          <w:tcPr>
            <w:tcW w:w="889" w:type="dxa"/>
            <w:tcBorders>
              <w:top w:val="nil"/>
              <w:left w:val="nil"/>
              <w:bottom w:val="nil"/>
              <w:right w:val="single" w:sz="4" w:space="0" w:color="476C2E"/>
            </w:tcBorders>
            <w:shd w:val="clear" w:color="auto" w:fill="auto"/>
            <w:noWrap/>
            <w:vAlign w:val="center"/>
          </w:tcPr>
          <w:p w14:paraId="6514FC9A" w14:textId="39DEC00B"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21.539</w:t>
            </w:r>
          </w:p>
        </w:tc>
        <w:tc>
          <w:tcPr>
            <w:tcW w:w="889" w:type="dxa"/>
            <w:tcBorders>
              <w:top w:val="nil"/>
              <w:left w:val="single" w:sz="4" w:space="0" w:color="476C2E"/>
              <w:bottom w:val="nil"/>
              <w:right w:val="nil"/>
            </w:tcBorders>
            <w:shd w:val="clear" w:color="auto" w:fill="auto"/>
            <w:noWrap/>
            <w:vAlign w:val="center"/>
          </w:tcPr>
          <w:p w14:paraId="712B83F9" w14:textId="363B3118"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11.630</w:t>
            </w:r>
          </w:p>
        </w:tc>
        <w:tc>
          <w:tcPr>
            <w:tcW w:w="889" w:type="dxa"/>
            <w:tcBorders>
              <w:top w:val="nil"/>
              <w:left w:val="nil"/>
              <w:bottom w:val="nil"/>
              <w:right w:val="single" w:sz="4" w:space="0" w:color="476C2E"/>
            </w:tcBorders>
            <w:shd w:val="clear" w:color="auto" w:fill="auto"/>
            <w:noWrap/>
            <w:vAlign w:val="center"/>
          </w:tcPr>
          <w:p w14:paraId="2D72D41B" w14:textId="347247DE"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7.478</w:t>
            </w:r>
          </w:p>
        </w:tc>
        <w:tc>
          <w:tcPr>
            <w:tcW w:w="888" w:type="dxa"/>
            <w:tcBorders>
              <w:top w:val="nil"/>
              <w:left w:val="single" w:sz="4" w:space="0" w:color="476C2E"/>
              <w:bottom w:val="nil"/>
              <w:right w:val="nil"/>
            </w:tcBorders>
            <w:shd w:val="clear" w:color="auto" w:fill="auto"/>
            <w:noWrap/>
            <w:vAlign w:val="center"/>
          </w:tcPr>
          <w:p w14:paraId="293FD1F9" w14:textId="76782E13"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11</w:t>
            </w:r>
          </w:p>
        </w:tc>
        <w:tc>
          <w:tcPr>
            <w:tcW w:w="889" w:type="dxa"/>
            <w:tcBorders>
              <w:top w:val="nil"/>
              <w:left w:val="nil"/>
              <w:bottom w:val="nil"/>
              <w:right w:val="single" w:sz="4" w:space="0" w:color="476C2E"/>
            </w:tcBorders>
            <w:shd w:val="clear" w:color="auto" w:fill="auto"/>
            <w:noWrap/>
            <w:vAlign w:val="center"/>
          </w:tcPr>
          <w:p w14:paraId="1066FFD9" w14:textId="5A3E11D9"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(32)</w:t>
            </w:r>
          </w:p>
        </w:tc>
        <w:tc>
          <w:tcPr>
            <w:tcW w:w="889" w:type="dxa"/>
            <w:tcBorders>
              <w:top w:val="nil"/>
              <w:left w:val="single" w:sz="4" w:space="0" w:color="476C2E"/>
              <w:bottom w:val="nil"/>
              <w:right w:val="nil"/>
            </w:tcBorders>
            <w:shd w:val="clear" w:color="auto" w:fill="auto"/>
            <w:noWrap/>
            <w:vAlign w:val="center"/>
          </w:tcPr>
          <w:p w14:paraId="5A71D8C2" w14:textId="580BF6FF"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36.462</w:t>
            </w:r>
          </w:p>
        </w:tc>
        <w:tc>
          <w:tcPr>
            <w:tcW w:w="889" w:type="dxa"/>
            <w:tcBorders>
              <w:top w:val="nil"/>
              <w:left w:val="nil"/>
              <w:bottom w:val="nil"/>
              <w:right w:val="single" w:sz="4" w:space="0" w:color="476C2E"/>
            </w:tcBorders>
            <w:shd w:val="clear" w:color="auto" w:fill="auto"/>
            <w:noWrap/>
            <w:vAlign w:val="center"/>
          </w:tcPr>
          <w:p w14:paraId="5C957BC4" w14:textId="11758B57"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28.985</w:t>
            </w:r>
          </w:p>
        </w:tc>
      </w:tr>
      <w:tr w:rsidR="00FC50D4" w:rsidRPr="009259F9" w14:paraId="64E98A3F" w14:textId="77777777" w:rsidTr="006B1554">
        <w:trPr>
          <w:trHeight w:val="300"/>
        </w:trPr>
        <w:tc>
          <w:tcPr>
            <w:tcW w:w="3348" w:type="dxa"/>
            <w:tcBorders>
              <w:top w:val="single" w:sz="4" w:space="0" w:color="476C2E"/>
              <w:left w:val="single" w:sz="4" w:space="0" w:color="476C2E"/>
              <w:bottom w:val="single" w:sz="4" w:space="0" w:color="476C2E"/>
              <w:right w:val="single" w:sz="4" w:space="0" w:color="476C2E"/>
            </w:tcBorders>
            <w:shd w:val="clear" w:color="auto" w:fill="E2EFD9"/>
            <w:vAlign w:val="bottom"/>
          </w:tcPr>
          <w:p w14:paraId="13B69541" w14:textId="58515828" w:rsidR="00FC50D4" w:rsidRPr="009259F9" w:rsidRDefault="00FC50D4" w:rsidP="00FC50D4">
            <w:pPr>
              <w:spacing w:after="0" w:line="240" w:lineRule="auto"/>
              <w:rPr>
                <w:rFonts w:eastAsia="Times New Roman" w:cs="Arial"/>
                <w:b/>
                <w:bCs/>
                <w:color w:val="000000"/>
                <w:sz w:val="18"/>
                <w:szCs w:val="18"/>
                <w:lang w:val="en-GB"/>
              </w:rPr>
            </w:pPr>
            <w:r w:rsidRPr="006C0543">
              <w:rPr>
                <w:b/>
                <w:color w:val="000000"/>
                <w:sz w:val="18"/>
              </w:rPr>
              <w:t>EBIT</w:t>
            </w:r>
          </w:p>
        </w:tc>
        <w:tc>
          <w:tcPr>
            <w:tcW w:w="888" w:type="dxa"/>
            <w:tcBorders>
              <w:top w:val="single" w:sz="4" w:space="0" w:color="476C2E"/>
              <w:left w:val="single" w:sz="4" w:space="0" w:color="476C2E"/>
              <w:bottom w:val="single" w:sz="4" w:space="0" w:color="476C2E"/>
              <w:right w:val="nil"/>
            </w:tcBorders>
            <w:shd w:val="clear" w:color="auto" w:fill="E2EFD9"/>
            <w:noWrap/>
            <w:vAlign w:val="center"/>
          </w:tcPr>
          <w:p w14:paraId="5E8888CC" w14:textId="7812FB48"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87.649</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36F4DE11" w14:textId="06143CA9"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66.425</w:t>
            </w:r>
          </w:p>
        </w:tc>
        <w:tc>
          <w:tcPr>
            <w:tcW w:w="889" w:type="dxa"/>
            <w:tcBorders>
              <w:top w:val="single" w:sz="4" w:space="0" w:color="476C2E"/>
              <w:left w:val="single" w:sz="4" w:space="0" w:color="476C2E"/>
              <w:bottom w:val="single" w:sz="4" w:space="0" w:color="476C2E"/>
              <w:right w:val="nil"/>
            </w:tcBorders>
            <w:shd w:val="clear" w:color="auto" w:fill="E2EFD9"/>
            <w:noWrap/>
            <w:vAlign w:val="center"/>
          </w:tcPr>
          <w:p w14:paraId="6AF7F17D" w14:textId="17C69E8A"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18.798</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44F834E8" w14:textId="1B874EBC"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(6.462)</w:t>
            </w:r>
          </w:p>
        </w:tc>
        <w:tc>
          <w:tcPr>
            <w:tcW w:w="888" w:type="dxa"/>
            <w:tcBorders>
              <w:top w:val="single" w:sz="4" w:space="0" w:color="476C2E"/>
              <w:left w:val="single" w:sz="4" w:space="0" w:color="476C2E"/>
              <w:bottom w:val="single" w:sz="4" w:space="0" w:color="476C2E"/>
              <w:right w:val="nil"/>
            </w:tcBorders>
            <w:shd w:val="clear" w:color="auto" w:fill="E2EFD9"/>
            <w:noWrap/>
            <w:vAlign w:val="center"/>
          </w:tcPr>
          <w:p w14:paraId="011282B9" w14:textId="1F57969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(29)</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3E2DAFE6" w14:textId="7DF6D805"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(465)</w:t>
            </w:r>
          </w:p>
        </w:tc>
        <w:tc>
          <w:tcPr>
            <w:tcW w:w="889" w:type="dxa"/>
            <w:tcBorders>
              <w:top w:val="single" w:sz="4" w:space="0" w:color="476C2E"/>
              <w:left w:val="single" w:sz="4" w:space="0" w:color="476C2E"/>
              <w:bottom w:val="single" w:sz="4" w:space="0" w:color="476C2E"/>
              <w:right w:val="nil"/>
            </w:tcBorders>
            <w:shd w:val="clear" w:color="auto" w:fill="E2EFD9"/>
            <w:noWrap/>
            <w:vAlign w:val="center"/>
          </w:tcPr>
          <w:p w14:paraId="79C1E956" w14:textId="3D12688F"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106.418</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1F218B4B" w14:textId="30E2D8D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59.498</w:t>
            </w:r>
          </w:p>
        </w:tc>
      </w:tr>
      <w:tr w:rsidR="00FC50D4" w:rsidRPr="009259F9" w14:paraId="7B23FF9F" w14:textId="77777777" w:rsidTr="006B1554">
        <w:trPr>
          <w:trHeight w:val="300"/>
        </w:trPr>
        <w:tc>
          <w:tcPr>
            <w:tcW w:w="3348" w:type="dxa"/>
            <w:tcBorders>
              <w:top w:val="single" w:sz="4" w:space="0" w:color="476C2E"/>
              <w:left w:val="single" w:sz="4" w:space="0" w:color="476C2E"/>
              <w:bottom w:val="nil"/>
              <w:right w:val="single" w:sz="4" w:space="0" w:color="476C2E"/>
            </w:tcBorders>
            <w:shd w:val="clear" w:color="auto" w:fill="auto"/>
            <w:vAlign w:val="bottom"/>
          </w:tcPr>
          <w:p w14:paraId="6E697018" w14:textId="4A836210" w:rsidR="00FC50D4" w:rsidRPr="009259F9" w:rsidRDefault="00FC50D4" w:rsidP="00FC50D4">
            <w:pPr>
              <w:spacing w:after="0" w:line="240" w:lineRule="auto"/>
              <w:rPr>
                <w:rFonts w:cs="Calibri"/>
                <w:b/>
                <w:i/>
                <w:color w:val="000000"/>
                <w:sz w:val="18"/>
                <w:szCs w:val="18"/>
                <w:u w:val="single"/>
                <w:lang w:val="en-GB"/>
              </w:rPr>
            </w:pPr>
            <w:r w:rsidRPr="006C0543">
              <w:rPr>
                <w:b/>
                <w:i/>
                <w:color w:val="000000"/>
                <w:sz w:val="18"/>
                <w:u w:val="single"/>
              </w:rPr>
              <w:t>Επανενσωμάτωση:</w:t>
            </w:r>
          </w:p>
        </w:tc>
        <w:tc>
          <w:tcPr>
            <w:tcW w:w="888" w:type="dxa"/>
            <w:tcBorders>
              <w:top w:val="single" w:sz="4" w:space="0" w:color="476C2E"/>
              <w:left w:val="single" w:sz="4" w:space="0" w:color="476C2E"/>
              <w:bottom w:val="nil"/>
              <w:right w:val="nil"/>
            </w:tcBorders>
            <w:shd w:val="clear" w:color="auto" w:fill="auto"/>
            <w:noWrap/>
            <w:vAlign w:val="center"/>
          </w:tcPr>
          <w:p w14:paraId="5DFE476C" w14:textId="77777777" w:rsidR="00FC50D4" w:rsidRPr="009259F9" w:rsidRDefault="00FC50D4" w:rsidP="00FC50D4">
            <w:pPr>
              <w:spacing w:after="0" w:line="240" w:lineRule="auto"/>
              <w:jc w:val="right"/>
              <w:rPr>
                <w:rFonts w:cs="Calibri"/>
                <w:b/>
                <w:bCs/>
                <w:color w:val="000000"/>
                <w:sz w:val="18"/>
                <w:szCs w:val="18"/>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7F06DA10"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single" w:sz="4" w:space="0" w:color="476C2E"/>
              <w:bottom w:val="nil"/>
              <w:right w:val="nil"/>
            </w:tcBorders>
            <w:shd w:val="clear" w:color="auto" w:fill="auto"/>
            <w:noWrap/>
            <w:vAlign w:val="center"/>
          </w:tcPr>
          <w:p w14:paraId="44E8A43A"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2BF12E32" w14:textId="77777777" w:rsidR="00FC50D4" w:rsidRPr="009259F9" w:rsidRDefault="00FC50D4" w:rsidP="00FC50D4">
            <w:pPr>
              <w:spacing w:after="0" w:line="240" w:lineRule="auto"/>
              <w:jc w:val="right"/>
              <w:rPr>
                <w:sz w:val="20"/>
                <w:szCs w:val="20"/>
                <w:lang w:val="en-GB"/>
              </w:rPr>
            </w:pPr>
          </w:p>
        </w:tc>
        <w:tc>
          <w:tcPr>
            <w:tcW w:w="888" w:type="dxa"/>
            <w:tcBorders>
              <w:top w:val="single" w:sz="4" w:space="0" w:color="476C2E"/>
              <w:left w:val="single" w:sz="4" w:space="0" w:color="476C2E"/>
              <w:bottom w:val="nil"/>
              <w:right w:val="nil"/>
            </w:tcBorders>
            <w:shd w:val="clear" w:color="auto" w:fill="auto"/>
            <w:noWrap/>
            <w:vAlign w:val="center"/>
          </w:tcPr>
          <w:p w14:paraId="5E8607EF"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56EB3882"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single" w:sz="4" w:space="0" w:color="476C2E"/>
              <w:bottom w:val="nil"/>
              <w:right w:val="nil"/>
            </w:tcBorders>
            <w:shd w:val="clear" w:color="auto" w:fill="auto"/>
            <w:noWrap/>
            <w:vAlign w:val="center"/>
          </w:tcPr>
          <w:p w14:paraId="18E3C785" w14:textId="77777777" w:rsidR="00FC50D4" w:rsidRPr="009259F9" w:rsidRDefault="00FC50D4" w:rsidP="00FC50D4">
            <w:pPr>
              <w:spacing w:after="0" w:line="240" w:lineRule="auto"/>
              <w:jc w:val="right"/>
              <w:rPr>
                <w:sz w:val="20"/>
                <w:szCs w:val="20"/>
                <w:lang w:val="en-GB"/>
              </w:rPr>
            </w:pPr>
          </w:p>
        </w:tc>
        <w:tc>
          <w:tcPr>
            <w:tcW w:w="889" w:type="dxa"/>
            <w:tcBorders>
              <w:top w:val="single" w:sz="4" w:space="0" w:color="476C2E"/>
              <w:left w:val="nil"/>
              <w:bottom w:val="nil"/>
              <w:right w:val="single" w:sz="4" w:space="0" w:color="476C2E"/>
            </w:tcBorders>
            <w:shd w:val="clear" w:color="auto" w:fill="auto"/>
            <w:noWrap/>
            <w:vAlign w:val="center"/>
          </w:tcPr>
          <w:p w14:paraId="7569E931" w14:textId="77777777" w:rsidR="00FC50D4" w:rsidRPr="009259F9" w:rsidRDefault="00FC50D4" w:rsidP="00FC50D4">
            <w:pPr>
              <w:spacing w:after="0" w:line="240" w:lineRule="auto"/>
              <w:jc w:val="right"/>
              <w:rPr>
                <w:sz w:val="20"/>
                <w:szCs w:val="20"/>
                <w:lang w:val="en-GB"/>
              </w:rPr>
            </w:pPr>
          </w:p>
        </w:tc>
      </w:tr>
      <w:tr w:rsidR="00FC50D4" w:rsidRPr="009259F9" w14:paraId="1AFBE79D" w14:textId="77777777" w:rsidTr="006B1554">
        <w:trPr>
          <w:trHeight w:val="300"/>
        </w:trPr>
        <w:tc>
          <w:tcPr>
            <w:tcW w:w="3348" w:type="dxa"/>
            <w:tcBorders>
              <w:top w:val="nil"/>
              <w:left w:val="single" w:sz="4" w:space="0" w:color="476C2E"/>
              <w:bottom w:val="nil"/>
              <w:right w:val="single" w:sz="4" w:space="0" w:color="476C2E"/>
            </w:tcBorders>
            <w:shd w:val="clear" w:color="auto" w:fill="auto"/>
            <w:vAlign w:val="bottom"/>
            <w:hideMark/>
          </w:tcPr>
          <w:p w14:paraId="2F127CA9" w14:textId="52C21F5F" w:rsidR="00FC50D4" w:rsidRPr="009259F9" w:rsidRDefault="00FC50D4" w:rsidP="00FC50D4">
            <w:pPr>
              <w:spacing w:after="0" w:line="240" w:lineRule="auto"/>
              <w:rPr>
                <w:rFonts w:eastAsia="Times New Roman" w:cs="Arial"/>
                <w:b/>
                <w:bCs/>
                <w:color w:val="000000"/>
                <w:sz w:val="18"/>
                <w:szCs w:val="18"/>
                <w:lang w:val="en-GB"/>
              </w:rPr>
            </w:pPr>
            <w:r w:rsidRPr="006C0543">
              <w:rPr>
                <w:color w:val="000000"/>
                <w:sz w:val="18"/>
              </w:rPr>
              <w:t>Αποσβέσεις</w:t>
            </w:r>
          </w:p>
        </w:tc>
        <w:tc>
          <w:tcPr>
            <w:tcW w:w="888" w:type="dxa"/>
            <w:tcBorders>
              <w:top w:val="nil"/>
              <w:left w:val="single" w:sz="4" w:space="0" w:color="476C2E"/>
              <w:bottom w:val="nil"/>
              <w:right w:val="nil"/>
            </w:tcBorders>
            <w:shd w:val="clear" w:color="auto" w:fill="auto"/>
            <w:noWrap/>
            <w:vAlign w:val="center"/>
          </w:tcPr>
          <w:p w14:paraId="734529A5" w14:textId="43F10583"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18.061</w:t>
            </w:r>
          </w:p>
        </w:tc>
        <w:tc>
          <w:tcPr>
            <w:tcW w:w="889" w:type="dxa"/>
            <w:tcBorders>
              <w:top w:val="nil"/>
              <w:left w:val="nil"/>
              <w:bottom w:val="nil"/>
              <w:right w:val="single" w:sz="4" w:space="0" w:color="476C2E"/>
            </w:tcBorders>
            <w:shd w:val="clear" w:color="auto" w:fill="auto"/>
            <w:noWrap/>
            <w:vAlign w:val="center"/>
          </w:tcPr>
          <w:p w14:paraId="3F5B9F5E" w14:textId="4E89AD92"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16.849</w:t>
            </w:r>
          </w:p>
        </w:tc>
        <w:tc>
          <w:tcPr>
            <w:tcW w:w="889" w:type="dxa"/>
            <w:tcBorders>
              <w:top w:val="nil"/>
              <w:left w:val="single" w:sz="4" w:space="0" w:color="476C2E"/>
              <w:bottom w:val="nil"/>
              <w:right w:val="nil"/>
            </w:tcBorders>
            <w:shd w:val="clear" w:color="auto" w:fill="auto"/>
            <w:noWrap/>
            <w:vAlign w:val="center"/>
          </w:tcPr>
          <w:p w14:paraId="38FDBFE0" w14:textId="7E5FA5BF"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9.136</w:t>
            </w:r>
          </w:p>
        </w:tc>
        <w:tc>
          <w:tcPr>
            <w:tcW w:w="889" w:type="dxa"/>
            <w:tcBorders>
              <w:top w:val="nil"/>
              <w:left w:val="nil"/>
              <w:bottom w:val="nil"/>
              <w:right w:val="single" w:sz="4" w:space="0" w:color="476C2E"/>
            </w:tcBorders>
            <w:shd w:val="clear" w:color="auto" w:fill="auto"/>
            <w:noWrap/>
            <w:vAlign w:val="center"/>
          </w:tcPr>
          <w:p w14:paraId="79B6CF56" w14:textId="161F358B"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8.850</w:t>
            </w:r>
          </w:p>
        </w:tc>
        <w:tc>
          <w:tcPr>
            <w:tcW w:w="888" w:type="dxa"/>
            <w:tcBorders>
              <w:top w:val="nil"/>
              <w:left w:val="single" w:sz="4" w:space="0" w:color="476C2E"/>
              <w:bottom w:val="nil"/>
              <w:right w:val="nil"/>
            </w:tcBorders>
            <w:shd w:val="clear" w:color="auto" w:fill="auto"/>
            <w:noWrap/>
            <w:vAlign w:val="center"/>
          </w:tcPr>
          <w:p w14:paraId="753D03B6" w14:textId="62318718"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14</w:t>
            </w:r>
          </w:p>
        </w:tc>
        <w:tc>
          <w:tcPr>
            <w:tcW w:w="889" w:type="dxa"/>
            <w:tcBorders>
              <w:top w:val="nil"/>
              <w:left w:val="nil"/>
              <w:bottom w:val="nil"/>
              <w:right w:val="single" w:sz="4" w:space="0" w:color="476C2E"/>
            </w:tcBorders>
            <w:shd w:val="clear" w:color="auto" w:fill="auto"/>
            <w:noWrap/>
            <w:vAlign w:val="center"/>
          </w:tcPr>
          <w:p w14:paraId="40C4457E" w14:textId="46BD6448"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6</w:t>
            </w:r>
          </w:p>
        </w:tc>
        <w:tc>
          <w:tcPr>
            <w:tcW w:w="889" w:type="dxa"/>
            <w:tcBorders>
              <w:top w:val="nil"/>
              <w:left w:val="single" w:sz="4" w:space="0" w:color="476C2E"/>
              <w:bottom w:val="nil"/>
              <w:right w:val="nil"/>
            </w:tcBorders>
            <w:shd w:val="clear" w:color="auto" w:fill="auto"/>
            <w:noWrap/>
            <w:vAlign w:val="center"/>
          </w:tcPr>
          <w:p w14:paraId="44AACDA9" w14:textId="62C6F8BE"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27.211</w:t>
            </w:r>
          </w:p>
        </w:tc>
        <w:tc>
          <w:tcPr>
            <w:tcW w:w="889" w:type="dxa"/>
            <w:tcBorders>
              <w:top w:val="nil"/>
              <w:left w:val="nil"/>
              <w:bottom w:val="nil"/>
              <w:right w:val="single" w:sz="4" w:space="0" w:color="476C2E"/>
            </w:tcBorders>
            <w:shd w:val="clear" w:color="auto" w:fill="auto"/>
            <w:noWrap/>
            <w:vAlign w:val="center"/>
          </w:tcPr>
          <w:p w14:paraId="67A0B2E5" w14:textId="1768498E"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25.705</w:t>
            </w:r>
          </w:p>
        </w:tc>
      </w:tr>
      <w:tr w:rsidR="00FC50D4" w:rsidRPr="009259F9" w14:paraId="27A27CA5" w14:textId="77777777" w:rsidTr="006B1554">
        <w:trPr>
          <w:trHeight w:val="300"/>
        </w:trPr>
        <w:tc>
          <w:tcPr>
            <w:tcW w:w="3348" w:type="dxa"/>
            <w:tcBorders>
              <w:top w:val="single" w:sz="4" w:space="0" w:color="476C2E"/>
              <w:left w:val="single" w:sz="4" w:space="0" w:color="476C2E"/>
              <w:bottom w:val="single" w:sz="4" w:space="0" w:color="476C2E"/>
              <w:right w:val="single" w:sz="4" w:space="0" w:color="476C2E"/>
            </w:tcBorders>
            <w:shd w:val="clear" w:color="auto" w:fill="E2EFD9"/>
            <w:vAlign w:val="bottom"/>
            <w:hideMark/>
          </w:tcPr>
          <w:p w14:paraId="4CF14581" w14:textId="67BBC9C2" w:rsidR="00FC50D4" w:rsidRPr="00FC50D4" w:rsidRDefault="00FC50D4" w:rsidP="00FC50D4">
            <w:pPr>
              <w:spacing w:after="0" w:line="240" w:lineRule="auto"/>
              <w:rPr>
                <w:rFonts w:eastAsia="Times New Roman" w:cs="Arial"/>
                <w:b/>
                <w:bCs/>
                <w:color w:val="000000"/>
                <w:sz w:val="18"/>
                <w:szCs w:val="18"/>
              </w:rPr>
            </w:pPr>
            <w:r w:rsidRPr="006C0543">
              <w:rPr>
                <w:b/>
                <w:color w:val="000000"/>
                <w:sz w:val="18"/>
              </w:rPr>
              <w:t>Κέρδη προ φόρων, χρηματοδοτικών, επενδυτικών αποτελεσμάτων και αποσβέσεων (EBITDA)</w:t>
            </w:r>
          </w:p>
        </w:tc>
        <w:tc>
          <w:tcPr>
            <w:tcW w:w="888" w:type="dxa"/>
            <w:tcBorders>
              <w:top w:val="single" w:sz="4" w:space="0" w:color="476C2E"/>
              <w:left w:val="single" w:sz="4" w:space="0" w:color="476C2E"/>
              <w:bottom w:val="single" w:sz="4" w:space="0" w:color="476C2E"/>
              <w:right w:val="nil"/>
            </w:tcBorders>
            <w:shd w:val="clear" w:color="auto" w:fill="E2EFD9"/>
            <w:noWrap/>
            <w:vAlign w:val="center"/>
          </w:tcPr>
          <w:p w14:paraId="5F044D0A" w14:textId="57785718"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105.710</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430C570B" w14:textId="53932C85"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83.273</w:t>
            </w:r>
          </w:p>
        </w:tc>
        <w:tc>
          <w:tcPr>
            <w:tcW w:w="889" w:type="dxa"/>
            <w:tcBorders>
              <w:top w:val="single" w:sz="4" w:space="0" w:color="476C2E"/>
              <w:left w:val="single" w:sz="4" w:space="0" w:color="476C2E"/>
              <w:bottom w:val="single" w:sz="4" w:space="0" w:color="476C2E"/>
              <w:right w:val="nil"/>
            </w:tcBorders>
            <w:shd w:val="clear" w:color="auto" w:fill="E2EFD9"/>
            <w:noWrap/>
            <w:vAlign w:val="center"/>
          </w:tcPr>
          <w:p w14:paraId="4B7415BD" w14:textId="6FC30C89"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27.934</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3F72DE35" w14:textId="2090A57D"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2.388</w:t>
            </w:r>
          </w:p>
        </w:tc>
        <w:tc>
          <w:tcPr>
            <w:tcW w:w="888" w:type="dxa"/>
            <w:tcBorders>
              <w:top w:val="single" w:sz="4" w:space="0" w:color="476C2E"/>
              <w:left w:val="single" w:sz="4" w:space="0" w:color="476C2E"/>
              <w:bottom w:val="single" w:sz="4" w:space="0" w:color="476C2E"/>
              <w:right w:val="nil"/>
            </w:tcBorders>
            <w:shd w:val="clear" w:color="auto" w:fill="E2EFD9"/>
            <w:noWrap/>
            <w:vAlign w:val="center"/>
          </w:tcPr>
          <w:p w14:paraId="34C37C55" w14:textId="3823BF3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(14)</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4A85A3FE" w14:textId="1FA97D44"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(459)</w:t>
            </w:r>
          </w:p>
        </w:tc>
        <w:tc>
          <w:tcPr>
            <w:tcW w:w="889" w:type="dxa"/>
            <w:tcBorders>
              <w:top w:val="single" w:sz="4" w:space="0" w:color="476C2E"/>
              <w:left w:val="single" w:sz="4" w:space="0" w:color="476C2E"/>
              <w:bottom w:val="single" w:sz="4" w:space="0" w:color="476C2E"/>
              <w:right w:val="nil"/>
            </w:tcBorders>
            <w:shd w:val="clear" w:color="auto" w:fill="E2EFD9"/>
            <w:noWrap/>
            <w:vAlign w:val="center"/>
          </w:tcPr>
          <w:p w14:paraId="03F11C52" w14:textId="1B1BC1E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133.630</w:t>
            </w:r>
          </w:p>
        </w:tc>
        <w:tc>
          <w:tcPr>
            <w:tcW w:w="889" w:type="dxa"/>
            <w:tcBorders>
              <w:top w:val="single" w:sz="4" w:space="0" w:color="476C2E"/>
              <w:left w:val="nil"/>
              <w:bottom w:val="single" w:sz="4" w:space="0" w:color="476C2E"/>
              <w:right w:val="single" w:sz="4" w:space="0" w:color="476C2E"/>
            </w:tcBorders>
            <w:shd w:val="clear" w:color="auto" w:fill="E2EFD9"/>
            <w:noWrap/>
            <w:vAlign w:val="center"/>
          </w:tcPr>
          <w:p w14:paraId="53D82F7C" w14:textId="5E48399D"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85.203</w:t>
            </w:r>
          </w:p>
        </w:tc>
      </w:tr>
    </w:tbl>
    <w:p w14:paraId="1F947C31" w14:textId="77777777" w:rsidR="00842565" w:rsidRPr="009259F9" w:rsidRDefault="00842565" w:rsidP="006B321F">
      <w:pPr>
        <w:spacing w:after="120" w:line="240" w:lineRule="auto"/>
        <w:jc w:val="both"/>
        <w:rPr>
          <w:rFonts w:cs="Calibri"/>
          <w:b/>
          <w:sz w:val="20"/>
          <w:szCs w:val="20"/>
          <w:u w:val="single"/>
          <w:lang w:val="en-GB" w:eastAsia="x-none"/>
        </w:rPr>
      </w:pPr>
    </w:p>
    <w:p w14:paraId="1E6D2AC3" w14:textId="7EE2DD62" w:rsidR="00677257" w:rsidRPr="009259F9" w:rsidRDefault="00677257" w:rsidP="006B321F">
      <w:pPr>
        <w:spacing w:after="120" w:line="240" w:lineRule="auto"/>
        <w:jc w:val="both"/>
        <w:rPr>
          <w:rFonts w:cs="Calibri"/>
          <w:b/>
          <w:sz w:val="20"/>
          <w:szCs w:val="20"/>
          <w:u w:val="single"/>
          <w:lang w:val="en-GB" w:eastAsia="x-none"/>
        </w:rPr>
      </w:pPr>
      <w:r w:rsidRPr="009259F9">
        <w:rPr>
          <w:rFonts w:cs="Calibri"/>
          <w:b/>
          <w:sz w:val="20"/>
          <w:szCs w:val="20"/>
          <w:u w:val="single"/>
          <w:lang w:val="en-GB" w:eastAsia="x-none"/>
        </w:rPr>
        <w:t xml:space="preserve">a-EBIT </w:t>
      </w:r>
      <w:r w:rsidR="00FC50D4">
        <w:rPr>
          <w:rFonts w:cs="Calibri"/>
          <w:b/>
          <w:sz w:val="20"/>
          <w:szCs w:val="20"/>
          <w:u w:val="single"/>
          <w:lang w:eastAsia="x-none"/>
        </w:rPr>
        <w:t>και</w:t>
      </w:r>
      <w:r w:rsidRPr="009259F9">
        <w:rPr>
          <w:rFonts w:cs="Calibri"/>
          <w:b/>
          <w:sz w:val="20"/>
          <w:szCs w:val="20"/>
          <w:u w:val="single"/>
          <w:lang w:val="en-GB" w:eastAsia="x-none"/>
        </w:rPr>
        <w:t xml:space="preserve"> a-EBITDA:</w:t>
      </w:r>
    </w:p>
    <w:tbl>
      <w:tblPr>
        <w:tblW w:w="10458"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blBorders>
        <w:tblLayout w:type="fixed"/>
        <w:tblLook w:val="04A0" w:firstRow="1" w:lastRow="0" w:firstColumn="1" w:lastColumn="0" w:noHBand="0" w:noVBand="1"/>
      </w:tblPr>
      <w:tblGrid>
        <w:gridCol w:w="3330"/>
        <w:gridCol w:w="891"/>
        <w:gridCol w:w="891"/>
        <w:gridCol w:w="891"/>
        <w:gridCol w:w="891"/>
        <w:gridCol w:w="891"/>
        <w:gridCol w:w="891"/>
        <w:gridCol w:w="891"/>
        <w:gridCol w:w="891"/>
      </w:tblGrid>
      <w:tr w:rsidR="00FC50D4" w:rsidRPr="009259F9" w14:paraId="745A2656" w14:textId="77777777" w:rsidTr="00864BD3">
        <w:trPr>
          <w:trHeight w:val="300"/>
        </w:trPr>
        <w:tc>
          <w:tcPr>
            <w:tcW w:w="3330" w:type="dxa"/>
            <w:shd w:val="clear" w:color="auto" w:fill="476C2E"/>
            <w:noWrap/>
            <w:vAlign w:val="center"/>
            <w:hideMark/>
          </w:tcPr>
          <w:p w14:paraId="5D0E2ED7" w14:textId="77777777" w:rsidR="00FC50D4" w:rsidRPr="009259F9" w:rsidRDefault="00FC50D4" w:rsidP="00FC50D4">
            <w:pPr>
              <w:spacing w:after="0" w:line="240" w:lineRule="auto"/>
              <w:jc w:val="both"/>
              <w:rPr>
                <w:rFonts w:eastAsia="Times New Roman" w:cs="Arial"/>
                <w:b/>
                <w:bCs/>
                <w:color w:val="FFFFFF"/>
                <w:sz w:val="20"/>
                <w:szCs w:val="20"/>
                <w:lang w:val="en-GB"/>
              </w:rPr>
            </w:pPr>
          </w:p>
        </w:tc>
        <w:tc>
          <w:tcPr>
            <w:tcW w:w="1782" w:type="dxa"/>
            <w:gridSpan w:val="2"/>
            <w:shd w:val="clear" w:color="auto" w:fill="476C2E"/>
            <w:noWrap/>
            <w:vAlign w:val="center"/>
            <w:hideMark/>
          </w:tcPr>
          <w:p w14:paraId="0427CA32" w14:textId="28CFEBD5"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Καλώδια</w:t>
            </w:r>
          </w:p>
        </w:tc>
        <w:tc>
          <w:tcPr>
            <w:tcW w:w="1782" w:type="dxa"/>
            <w:gridSpan w:val="2"/>
            <w:shd w:val="clear" w:color="auto" w:fill="476C2E"/>
            <w:noWrap/>
            <w:vAlign w:val="center"/>
            <w:hideMark/>
          </w:tcPr>
          <w:p w14:paraId="05849CB6" w14:textId="7CCEB29F"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Σωλήνες χάλυβα</w:t>
            </w:r>
          </w:p>
        </w:tc>
        <w:tc>
          <w:tcPr>
            <w:tcW w:w="1782" w:type="dxa"/>
            <w:gridSpan w:val="2"/>
            <w:shd w:val="clear" w:color="auto" w:fill="476C2E"/>
            <w:noWrap/>
            <w:vAlign w:val="center"/>
            <w:hideMark/>
          </w:tcPr>
          <w:p w14:paraId="4B7C9C9A" w14:textId="52FA5119" w:rsidR="00FC50D4" w:rsidRPr="009259F9" w:rsidRDefault="00FC50D4" w:rsidP="00FC50D4">
            <w:pPr>
              <w:spacing w:after="0" w:line="240" w:lineRule="auto"/>
              <w:jc w:val="center"/>
              <w:rPr>
                <w:rFonts w:eastAsia="Times New Roman" w:cs="Arial"/>
                <w:b/>
                <w:bCs/>
                <w:color w:val="FFFFFF"/>
                <w:sz w:val="20"/>
                <w:szCs w:val="20"/>
                <w:u w:val="single"/>
                <w:lang w:val="en-GB"/>
              </w:rPr>
            </w:pPr>
            <w:r w:rsidRPr="006C0543">
              <w:rPr>
                <w:b/>
                <w:color w:val="FFFFFF"/>
                <w:sz w:val="20"/>
                <w:u w:val="single"/>
              </w:rPr>
              <w:t>Λοιπές δραστηριότητες</w:t>
            </w:r>
          </w:p>
        </w:tc>
        <w:tc>
          <w:tcPr>
            <w:tcW w:w="1782" w:type="dxa"/>
            <w:gridSpan w:val="2"/>
            <w:shd w:val="clear" w:color="auto" w:fill="476C2E"/>
            <w:noWrap/>
            <w:vAlign w:val="center"/>
            <w:hideMark/>
          </w:tcPr>
          <w:p w14:paraId="0690996A" w14:textId="4DC9F61E" w:rsidR="00FC50D4" w:rsidRPr="009259F9" w:rsidRDefault="00FC50D4" w:rsidP="00FC50D4">
            <w:pPr>
              <w:spacing w:after="0" w:line="240" w:lineRule="auto"/>
              <w:jc w:val="center"/>
              <w:rPr>
                <w:rFonts w:eastAsia="Times New Roman"/>
                <w:b/>
                <w:bCs/>
                <w:color w:val="FFFFFF"/>
                <w:sz w:val="20"/>
                <w:szCs w:val="20"/>
                <w:u w:val="single"/>
                <w:lang w:val="en-GB" w:eastAsia="el-GR"/>
              </w:rPr>
            </w:pPr>
            <w:r w:rsidRPr="006C0543">
              <w:rPr>
                <w:b/>
                <w:color w:val="FFFFFF"/>
                <w:sz w:val="20"/>
                <w:u w:val="single"/>
              </w:rPr>
              <w:t>Σύνολο</w:t>
            </w:r>
          </w:p>
        </w:tc>
      </w:tr>
      <w:tr w:rsidR="003D771E" w:rsidRPr="009259F9" w14:paraId="2002D4B9" w14:textId="77777777" w:rsidTr="00864BD3">
        <w:trPr>
          <w:trHeight w:val="300"/>
        </w:trPr>
        <w:tc>
          <w:tcPr>
            <w:tcW w:w="3330" w:type="dxa"/>
            <w:tcBorders>
              <w:bottom w:val="nil"/>
            </w:tcBorders>
            <w:shd w:val="clear" w:color="auto" w:fill="476C2E"/>
            <w:noWrap/>
            <w:vAlign w:val="center"/>
            <w:hideMark/>
          </w:tcPr>
          <w:p w14:paraId="417D9F3D" w14:textId="44943208" w:rsidR="003D771E" w:rsidRPr="009259F9" w:rsidRDefault="00FC50D4" w:rsidP="003D771E">
            <w:pPr>
              <w:spacing w:after="0" w:line="240" w:lineRule="auto"/>
              <w:jc w:val="both"/>
              <w:rPr>
                <w:rFonts w:eastAsia="Times New Roman" w:cs="Arial"/>
                <w:b/>
                <w:bCs/>
                <w:color w:val="FFFFFF"/>
                <w:sz w:val="20"/>
                <w:szCs w:val="20"/>
                <w:lang w:val="en-GB"/>
              </w:rPr>
            </w:pPr>
            <w:r w:rsidRPr="006C0543">
              <w:rPr>
                <w:b/>
                <w:color w:val="FFFFFF"/>
                <w:sz w:val="18"/>
              </w:rPr>
              <w:t>Ποσά σε χιλιάδες ευρώ</w:t>
            </w:r>
          </w:p>
        </w:tc>
        <w:tc>
          <w:tcPr>
            <w:tcW w:w="891" w:type="dxa"/>
            <w:tcBorders>
              <w:bottom w:val="nil"/>
            </w:tcBorders>
            <w:shd w:val="clear" w:color="auto" w:fill="476C2E"/>
            <w:noWrap/>
            <w:vAlign w:val="center"/>
            <w:hideMark/>
          </w:tcPr>
          <w:p w14:paraId="0B52B384" w14:textId="7F3B954B"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91" w:type="dxa"/>
            <w:tcBorders>
              <w:bottom w:val="nil"/>
            </w:tcBorders>
            <w:shd w:val="clear" w:color="auto" w:fill="476C2E"/>
            <w:noWrap/>
            <w:vAlign w:val="center"/>
            <w:hideMark/>
          </w:tcPr>
          <w:p w14:paraId="7EBD85F2" w14:textId="1A1C4F98"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91" w:type="dxa"/>
            <w:tcBorders>
              <w:bottom w:val="nil"/>
            </w:tcBorders>
            <w:shd w:val="clear" w:color="auto" w:fill="476C2E"/>
            <w:noWrap/>
            <w:vAlign w:val="center"/>
            <w:hideMark/>
          </w:tcPr>
          <w:p w14:paraId="47C8A18E" w14:textId="7DBEA23F"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91" w:type="dxa"/>
            <w:tcBorders>
              <w:bottom w:val="nil"/>
            </w:tcBorders>
            <w:shd w:val="clear" w:color="auto" w:fill="476C2E"/>
            <w:noWrap/>
            <w:vAlign w:val="center"/>
            <w:hideMark/>
          </w:tcPr>
          <w:p w14:paraId="76EA9C2D" w14:textId="1D44831B"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91" w:type="dxa"/>
            <w:tcBorders>
              <w:bottom w:val="nil"/>
            </w:tcBorders>
            <w:shd w:val="clear" w:color="auto" w:fill="476C2E"/>
            <w:noWrap/>
            <w:vAlign w:val="center"/>
            <w:hideMark/>
          </w:tcPr>
          <w:p w14:paraId="21765127" w14:textId="3A0314F1"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91" w:type="dxa"/>
            <w:tcBorders>
              <w:bottom w:val="nil"/>
            </w:tcBorders>
            <w:shd w:val="clear" w:color="auto" w:fill="476C2E"/>
            <w:noWrap/>
            <w:vAlign w:val="center"/>
            <w:hideMark/>
          </w:tcPr>
          <w:p w14:paraId="531400BC" w14:textId="7CB034AA"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c>
          <w:tcPr>
            <w:tcW w:w="891" w:type="dxa"/>
            <w:tcBorders>
              <w:bottom w:val="nil"/>
            </w:tcBorders>
            <w:shd w:val="clear" w:color="auto" w:fill="476C2E"/>
            <w:noWrap/>
            <w:vAlign w:val="center"/>
            <w:hideMark/>
          </w:tcPr>
          <w:p w14:paraId="416D15A5" w14:textId="74D62F98"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22</w:t>
            </w:r>
          </w:p>
        </w:tc>
        <w:tc>
          <w:tcPr>
            <w:tcW w:w="891" w:type="dxa"/>
            <w:tcBorders>
              <w:bottom w:val="nil"/>
            </w:tcBorders>
            <w:shd w:val="clear" w:color="auto" w:fill="476C2E"/>
            <w:noWrap/>
            <w:vAlign w:val="center"/>
            <w:hideMark/>
          </w:tcPr>
          <w:p w14:paraId="10E4439F" w14:textId="335660A3" w:rsidR="003D771E" w:rsidRPr="009259F9" w:rsidRDefault="003D771E" w:rsidP="003D771E">
            <w:pPr>
              <w:spacing w:after="0" w:line="240" w:lineRule="auto"/>
              <w:jc w:val="right"/>
              <w:rPr>
                <w:rFonts w:eastAsia="Times New Roman" w:cs="Arial"/>
                <w:b/>
                <w:bCs/>
                <w:color w:val="FFFFFF"/>
                <w:sz w:val="20"/>
                <w:szCs w:val="20"/>
                <w:lang w:val="en-GB"/>
              </w:rPr>
            </w:pPr>
            <w:r w:rsidRPr="009259F9">
              <w:rPr>
                <w:rFonts w:eastAsia="Times New Roman" w:cs="Arial"/>
                <w:b/>
                <w:bCs/>
                <w:color w:val="FFFFFF" w:themeColor="background1"/>
                <w:sz w:val="20"/>
                <w:szCs w:val="20"/>
                <w:lang w:val="en-GB"/>
              </w:rPr>
              <w:t>20</w:t>
            </w:r>
            <w:r>
              <w:rPr>
                <w:rFonts w:eastAsia="Times New Roman" w:cs="Arial"/>
                <w:b/>
                <w:bCs/>
                <w:color w:val="FFFFFF" w:themeColor="background1"/>
                <w:sz w:val="20"/>
                <w:szCs w:val="20"/>
                <w:lang w:val="en-GB"/>
              </w:rPr>
              <w:t>21</w:t>
            </w:r>
          </w:p>
        </w:tc>
      </w:tr>
      <w:tr w:rsidR="003D771E" w:rsidRPr="009259F9" w14:paraId="53833113" w14:textId="77777777" w:rsidTr="0054382E">
        <w:trPr>
          <w:trHeight w:val="300"/>
        </w:trPr>
        <w:tc>
          <w:tcPr>
            <w:tcW w:w="3330" w:type="dxa"/>
            <w:tcBorders>
              <w:top w:val="nil"/>
              <w:bottom w:val="single" w:sz="4" w:space="0" w:color="385623" w:themeColor="accent6" w:themeShade="80"/>
              <w:right w:val="single" w:sz="4" w:space="0" w:color="385623" w:themeColor="accent6" w:themeShade="80"/>
            </w:tcBorders>
            <w:shd w:val="clear" w:color="auto" w:fill="E2EFD9"/>
            <w:vAlign w:val="bottom"/>
            <w:hideMark/>
          </w:tcPr>
          <w:p w14:paraId="27A78C42" w14:textId="77777777" w:rsidR="003D771E" w:rsidRPr="009259F9" w:rsidRDefault="003D771E" w:rsidP="003D771E">
            <w:pPr>
              <w:spacing w:after="0" w:line="240" w:lineRule="auto"/>
              <w:rPr>
                <w:rFonts w:eastAsia="Times New Roman" w:cs="Arial"/>
                <w:b/>
                <w:bCs/>
                <w:color w:val="000000"/>
                <w:sz w:val="18"/>
                <w:szCs w:val="18"/>
                <w:lang w:val="en-GB"/>
              </w:rPr>
            </w:pPr>
            <w:r w:rsidRPr="009259F9">
              <w:rPr>
                <w:rFonts w:eastAsia="Times New Roman" w:cs="Arial"/>
                <w:b/>
                <w:bCs/>
                <w:color w:val="000000"/>
                <w:sz w:val="18"/>
                <w:szCs w:val="18"/>
                <w:lang w:val="en-GB"/>
              </w:rPr>
              <w:t>EBIT</w:t>
            </w:r>
          </w:p>
        </w:tc>
        <w:tc>
          <w:tcPr>
            <w:tcW w:w="891" w:type="dxa"/>
            <w:tcBorders>
              <w:top w:val="nil"/>
              <w:left w:val="single" w:sz="4" w:space="0" w:color="385623" w:themeColor="accent6" w:themeShade="80"/>
              <w:bottom w:val="single" w:sz="4" w:space="0" w:color="385623" w:themeColor="accent6" w:themeShade="80"/>
            </w:tcBorders>
            <w:shd w:val="clear" w:color="auto" w:fill="E2EFD9"/>
            <w:noWrap/>
            <w:vAlign w:val="center"/>
          </w:tcPr>
          <w:p w14:paraId="61BC8BA7" w14:textId="1BCE5A1E"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87</w:t>
            </w:r>
            <w:r w:rsidR="00FC50D4">
              <w:rPr>
                <w:rFonts w:cs="Calibri"/>
                <w:b/>
                <w:bCs/>
                <w:color w:val="000000"/>
                <w:sz w:val="18"/>
                <w:szCs w:val="18"/>
              </w:rPr>
              <w:t>.</w:t>
            </w:r>
            <w:r>
              <w:rPr>
                <w:rFonts w:cs="Calibri"/>
                <w:b/>
                <w:bCs/>
                <w:color w:val="000000"/>
                <w:sz w:val="18"/>
                <w:szCs w:val="18"/>
              </w:rPr>
              <w:t>649</w:t>
            </w:r>
          </w:p>
        </w:tc>
        <w:tc>
          <w:tcPr>
            <w:tcW w:w="891" w:type="dxa"/>
            <w:tcBorders>
              <w:top w:val="nil"/>
              <w:bottom w:val="single" w:sz="4" w:space="0" w:color="385623" w:themeColor="accent6" w:themeShade="80"/>
              <w:right w:val="single" w:sz="4" w:space="0" w:color="385623" w:themeColor="accent6" w:themeShade="80"/>
            </w:tcBorders>
            <w:shd w:val="clear" w:color="auto" w:fill="E2EFD9"/>
            <w:noWrap/>
            <w:vAlign w:val="center"/>
          </w:tcPr>
          <w:p w14:paraId="1946710B" w14:textId="53A42CDF"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66</w:t>
            </w:r>
            <w:r w:rsidR="00FC50D4">
              <w:rPr>
                <w:rFonts w:cs="Calibri"/>
                <w:b/>
                <w:bCs/>
                <w:color w:val="000000"/>
                <w:sz w:val="18"/>
                <w:szCs w:val="18"/>
              </w:rPr>
              <w:t>.</w:t>
            </w:r>
            <w:r>
              <w:rPr>
                <w:rFonts w:cs="Calibri"/>
                <w:b/>
                <w:bCs/>
                <w:color w:val="000000"/>
                <w:sz w:val="18"/>
                <w:szCs w:val="18"/>
              </w:rPr>
              <w:t>425</w:t>
            </w:r>
          </w:p>
        </w:tc>
        <w:tc>
          <w:tcPr>
            <w:tcW w:w="891" w:type="dxa"/>
            <w:tcBorders>
              <w:top w:val="nil"/>
              <w:left w:val="single" w:sz="4" w:space="0" w:color="385623" w:themeColor="accent6" w:themeShade="80"/>
              <w:bottom w:val="single" w:sz="4" w:space="0" w:color="385623" w:themeColor="accent6" w:themeShade="80"/>
            </w:tcBorders>
            <w:shd w:val="clear" w:color="auto" w:fill="E2EFD9"/>
            <w:noWrap/>
            <w:vAlign w:val="center"/>
          </w:tcPr>
          <w:p w14:paraId="3E6B71A3" w14:textId="0D76BCDF"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18</w:t>
            </w:r>
            <w:r w:rsidR="00FC50D4">
              <w:rPr>
                <w:rFonts w:cs="Calibri"/>
                <w:b/>
                <w:bCs/>
                <w:color w:val="000000"/>
                <w:sz w:val="18"/>
                <w:szCs w:val="18"/>
              </w:rPr>
              <w:t>.</w:t>
            </w:r>
            <w:r>
              <w:rPr>
                <w:rFonts w:cs="Calibri"/>
                <w:b/>
                <w:bCs/>
                <w:color w:val="000000"/>
                <w:sz w:val="18"/>
                <w:szCs w:val="18"/>
              </w:rPr>
              <w:t>798</w:t>
            </w:r>
          </w:p>
        </w:tc>
        <w:tc>
          <w:tcPr>
            <w:tcW w:w="891" w:type="dxa"/>
            <w:tcBorders>
              <w:top w:val="nil"/>
              <w:bottom w:val="single" w:sz="4" w:space="0" w:color="385623" w:themeColor="accent6" w:themeShade="80"/>
              <w:right w:val="single" w:sz="4" w:space="0" w:color="385623" w:themeColor="accent6" w:themeShade="80"/>
            </w:tcBorders>
            <w:shd w:val="clear" w:color="auto" w:fill="E2EFD9"/>
            <w:noWrap/>
            <w:vAlign w:val="center"/>
          </w:tcPr>
          <w:p w14:paraId="3AF34E5C" w14:textId="5248CFDB"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(6</w:t>
            </w:r>
            <w:r w:rsidR="00FC50D4">
              <w:rPr>
                <w:rFonts w:cs="Calibri"/>
                <w:b/>
                <w:bCs/>
                <w:color w:val="000000"/>
                <w:sz w:val="18"/>
                <w:szCs w:val="18"/>
              </w:rPr>
              <w:t>.</w:t>
            </w:r>
            <w:r>
              <w:rPr>
                <w:rFonts w:cs="Calibri"/>
                <w:b/>
                <w:bCs/>
                <w:color w:val="000000"/>
                <w:sz w:val="18"/>
                <w:szCs w:val="18"/>
              </w:rPr>
              <w:t>462)</w:t>
            </w:r>
          </w:p>
        </w:tc>
        <w:tc>
          <w:tcPr>
            <w:tcW w:w="891" w:type="dxa"/>
            <w:tcBorders>
              <w:top w:val="nil"/>
              <w:left w:val="single" w:sz="4" w:space="0" w:color="385623" w:themeColor="accent6" w:themeShade="80"/>
              <w:bottom w:val="single" w:sz="4" w:space="0" w:color="385623" w:themeColor="accent6" w:themeShade="80"/>
            </w:tcBorders>
            <w:shd w:val="clear" w:color="auto" w:fill="E2EFD9"/>
            <w:noWrap/>
            <w:vAlign w:val="center"/>
          </w:tcPr>
          <w:p w14:paraId="2311F897" w14:textId="08E36A52"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(29)</w:t>
            </w:r>
          </w:p>
        </w:tc>
        <w:tc>
          <w:tcPr>
            <w:tcW w:w="891" w:type="dxa"/>
            <w:tcBorders>
              <w:top w:val="nil"/>
              <w:bottom w:val="single" w:sz="4" w:space="0" w:color="385623" w:themeColor="accent6" w:themeShade="80"/>
              <w:right w:val="single" w:sz="4" w:space="0" w:color="385623" w:themeColor="accent6" w:themeShade="80"/>
            </w:tcBorders>
            <w:shd w:val="clear" w:color="auto" w:fill="E2EFD9"/>
            <w:noWrap/>
            <w:vAlign w:val="center"/>
          </w:tcPr>
          <w:p w14:paraId="037A722E" w14:textId="20D94ABC"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(465)</w:t>
            </w:r>
          </w:p>
        </w:tc>
        <w:tc>
          <w:tcPr>
            <w:tcW w:w="891" w:type="dxa"/>
            <w:tcBorders>
              <w:top w:val="nil"/>
              <w:left w:val="single" w:sz="4" w:space="0" w:color="385623" w:themeColor="accent6" w:themeShade="80"/>
              <w:bottom w:val="single" w:sz="4" w:space="0" w:color="385623" w:themeColor="accent6" w:themeShade="80"/>
            </w:tcBorders>
            <w:shd w:val="clear" w:color="auto" w:fill="E2EFD9"/>
            <w:noWrap/>
            <w:vAlign w:val="center"/>
          </w:tcPr>
          <w:p w14:paraId="0B7B0078" w14:textId="12B616D4"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106</w:t>
            </w:r>
            <w:r w:rsidR="00FC50D4">
              <w:rPr>
                <w:rFonts w:cs="Calibri"/>
                <w:b/>
                <w:bCs/>
                <w:color w:val="000000"/>
                <w:sz w:val="18"/>
                <w:szCs w:val="18"/>
              </w:rPr>
              <w:t>.</w:t>
            </w:r>
            <w:r>
              <w:rPr>
                <w:rFonts w:cs="Calibri"/>
                <w:b/>
                <w:bCs/>
                <w:color w:val="000000"/>
                <w:sz w:val="18"/>
                <w:szCs w:val="18"/>
              </w:rPr>
              <w:t>418</w:t>
            </w:r>
          </w:p>
        </w:tc>
        <w:tc>
          <w:tcPr>
            <w:tcW w:w="891" w:type="dxa"/>
            <w:tcBorders>
              <w:top w:val="nil"/>
              <w:bottom w:val="single" w:sz="4" w:space="0" w:color="385623" w:themeColor="accent6" w:themeShade="80"/>
            </w:tcBorders>
            <w:shd w:val="clear" w:color="auto" w:fill="E2EFD9"/>
            <w:noWrap/>
            <w:vAlign w:val="center"/>
          </w:tcPr>
          <w:p w14:paraId="08CDA016" w14:textId="1E5AC54B" w:rsidR="003D771E" w:rsidRPr="009259F9" w:rsidRDefault="003D771E" w:rsidP="003D771E">
            <w:pPr>
              <w:spacing w:after="0" w:line="240" w:lineRule="auto"/>
              <w:jc w:val="right"/>
              <w:rPr>
                <w:rFonts w:cs="Calibri"/>
                <w:b/>
                <w:bCs/>
                <w:color w:val="000000"/>
                <w:sz w:val="18"/>
                <w:szCs w:val="18"/>
                <w:lang w:val="en-GB"/>
              </w:rPr>
            </w:pPr>
            <w:r>
              <w:rPr>
                <w:rFonts w:cs="Calibri"/>
                <w:b/>
                <w:bCs/>
                <w:color w:val="000000"/>
                <w:sz w:val="18"/>
                <w:szCs w:val="18"/>
              </w:rPr>
              <w:t>59</w:t>
            </w:r>
            <w:r w:rsidR="00FC50D4">
              <w:rPr>
                <w:rFonts w:cs="Calibri"/>
                <w:b/>
                <w:bCs/>
                <w:color w:val="000000"/>
                <w:sz w:val="18"/>
                <w:szCs w:val="18"/>
              </w:rPr>
              <w:t>.</w:t>
            </w:r>
            <w:r>
              <w:rPr>
                <w:rFonts w:cs="Calibri"/>
                <w:b/>
                <w:bCs/>
                <w:color w:val="000000"/>
                <w:sz w:val="18"/>
                <w:szCs w:val="18"/>
              </w:rPr>
              <w:t>498</w:t>
            </w:r>
          </w:p>
        </w:tc>
      </w:tr>
      <w:tr w:rsidR="003D771E" w:rsidRPr="009259F9" w14:paraId="18795564" w14:textId="77777777" w:rsidTr="0054382E">
        <w:trPr>
          <w:trHeight w:val="300"/>
        </w:trPr>
        <w:tc>
          <w:tcPr>
            <w:tcW w:w="3330" w:type="dxa"/>
            <w:tcBorders>
              <w:top w:val="single" w:sz="4" w:space="0" w:color="385623" w:themeColor="accent6" w:themeShade="80"/>
              <w:right w:val="single" w:sz="4" w:space="0" w:color="385623" w:themeColor="accent6" w:themeShade="80"/>
            </w:tcBorders>
            <w:shd w:val="clear" w:color="auto" w:fill="auto"/>
            <w:noWrap/>
            <w:vAlign w:val="bottom"/>
            <w:hideMark/>
          </w:tcPr>
          <w:p w14:paraId="6AFE91DF" w14:textId="17DE9386" w:rsidR="003D771E" w:rsidRPr="009259F9" w:rsidRDefault="00FC50D4" w:rsidP="003D771E">
            <w:pPr>
              <w:spacing w:after="0" w:line="240" w:lineRule="auto"/>
              <w:rPr>
                <w:rFonts w:eastAsia="Times New Roman" w:cs="Arial"/>
                <w:color w:val="000000"/>
                <w:sz w:val="18"/>
                <w:szCs w:val="18"/>
                <w:lang w:val="en-GB"/>
              </w:rPr>
            </w:pPr>
            <w:r>
              <w:rPr>
                <w:rFonts w:cs="Calibri"/>
                <w:b/>
                <w:i/>
                <w:color w:val="000000"/>
                <w:sz w:val="18"/>
                <w:szCs w:val="18"/>
                <w:u w:val="single"/>
              </w:rPr>
              <w:t>Προσαρμογές για</w:t>
            </w:r>
            <w:r w:rsidR="003D771E" w:rsidRPr="009259F9">
              <w:rPr>
                <w:rFonts w:cs="Calibri"/>
                <w:b/>
                <w:i/>
                <w:color w:val="000000"/>
                <w:sz w:val="18"/>
                <w:szCs w:val="18"/>
                <w:u w:val="single"/>
                <w:lang w:val="en-GB"/>
              </w:rPr>
              <w:t>:</w:t>
            </w: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432F0E66" w14:textId="767E2A08"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7F483897" w14:textId="0D023A56"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10AFFB62" w14:textId="61B98778"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4A4BA243" w14:textId="79DC7F19"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529CBF01" w14:textId="25B778DA"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62585AF5" w14:textId="51D2F848"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72A661C9" w14:textId="7DB7CBCC"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c>
          <w:tcPr>
            <w:tcW w:w="891" w:type="dxa"/>
            <w:tcBorders>
              <w:top w:val="single" w:sz="4" w:space="0" w:color="385623" w:themeColor="accent6" w:themeShade="80"/>
            </w:tcBorders>
            <w:shd w:val="clear" w:color="auto" w:fill="auto"/>
            <w:noWrap/>
            <w:vAlign w:val="center"/>
          </w:tcPr>
          <w:p w14:paraId="740254BA" w14:textId="497C01C7"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 </w:t>
            </w:r>
          </w:p>
        </w:tc>
      </w:tr>
      <w:tr w:rsidR="003D771E" w:rsidRPr="009259F9" w14:paraId="4239F3F7" w14:textId="77777777" w:rsidTr="002B5340">
        <w:trPr>
          <w:trHeight w:val="284"/>
        </w:trPr>
        <w:tc>
          <w:tcPr>
            <w:tcW w:w="3330" w:type="dxa"/>
            <w:tcBorders>
              <w:right w:val="single" w:sz="4" w:space="0" w:color="385623" w:themeColor="accent6" w:themeShade="80"/>
            </w:tcBorders>
            <w:shd w:val="clear" w:color="auto" w:fill="auto"/>
            <w:noWrap/>
            <w:vAlign w:val="center"/>
          </w:tcPr>
          <w:p w14:paraId="01CD8D83" w14:textId="1B9CA8BE" w:rsidR="003D771E" w:rsidRPr="003D771E" w:rsidRDefault="00FC50D4" w:rsidP="003D771E">
            <w:pPr>
              <w:spacing w:after="0" w:line="240" w:lineRule="auto"/>
              <w:jc w:val="both"/>
              <w:rPr>
                <w:rFonts w:cs="Calibri"/>
                <w:color w:val="000000"/>
                <w:sz w:val="18"/>
                <w:szCs w:val="18"/>
                <w:lang w:val="en-US"/>
              </w:rPr>
            </w:pPr>
            <w:r>
              <w:rPr>
                <w:rFonts w:cs="Calibri"/>
                <w:color w:val="000000"/>
                <w:sz w:val="18"/>
                <w:szCs w:val="18"/>
              </w:rPr>
              <w:t>Αποτέλεσμα Μετάλλου</w:t>
            </w:r>
            <w:r w:rsidR="003D771E" w:rsidRPr="00CC7FE6">
              <w:rPr>
                <w:rFonts w:cs="Calibri"/>
                <w:color w:val="000000"/>
                <w:sz w:val="18"/>
                <w:szCs w:val="18"/>
                <w:vertAlign w:val="superscript"/>
                <w:lang w:val="en-US"/>
              </w:rPr>
              <w:t xml:space="preserve"> (1)</w:t>
            </w:r>
          </w:p>
        </w:tc>
        <w:tc>
          <w:tcPr>
            <w:tcW w:w="891" w:type="dxa"/>
            <w:tcBorders>
              <w:left w:val="single" w:sz="4" w:space="0" w:color="385623" w:themeColor="accent6" w:themeShade="80"/>
            </w:tcBorders>
            <w:shd w:val="clear" w:color="auto" w:fill="auto"/>
            <w:noWrap/>
            <w:vAlign w:val="center"/>
          </w:tcPr>
          <w:p w14:paraId="45BA8633" w14:textId="538F6F1F"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w:t>
            </w:r>
            <w:r w:rsidR="00FC50D4">
              <w:rPr>
                <w:rFonts w:cs="Calibri"/>
                <w:color w:val="000000"/>
                <w:sz w:val="18"/>
                <w:szCs w:val="18"/>
              </w:rPr>
              <w:t>.</w:t>
            </w:r>
            <w:r>
              <w:rPr>
                <w:rFonts w:cs="Calibri"/>
                <w:color w:val="000000"/>
                <w:sz w:val="18"/>
                <w:szCs w:val="18"/>
              </w:rPr>
              <w:t>905</w:t>
            </w:r>
          </w:p>
        </w:tc>
        <w:tc>
          <w:tcPr>
            <w:tcW w:w="891" w:type="dxa"/>
            <w:tcBorders>
              <w:right w:val="single" w:sz="4" w:space="0" w:color="385623" w:themeColor="accent6" w:themeShade="80"/>
            </w:tcBorders>
            <w:shd w:val="clear" w:color="auto" w:fill="auto"/>
            <w:noWrap/>
            <w:vAlign w:val="center"/>
          </w:tcPr>
          <w:p w14:paraId="1FBB216E" w14:textId="5ADCC0DB"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4</w:t>
            </w:r>
            <w:r w:rsidR="00FC50D4">
              <w:rPr>
                <w:rFonts w:cs="Calibri"/>
                <w:color w:val="000000"/>
                <w:sz w:val="18"/>
                <w:szCs w:val="18"/>
              </w:rPr>
              <w:t>.</w:t>
            </w:r>
            <w:r>
              <w:rPr>
                <w:rFonts w:cs="Calibri"/>
                <w:color w:val="000000"/>
                <w:sz w:val="18"/>
                <w:szCs w:val="18"/>
              </w:rPr>
              <w:t>915</w:t>
            </w:r>
          </w:p>
        </w:tc>
        <w:tc>
          <w:tcPr>
            <w:tcW w:w="891" w:type="dxa"/>
            <w:tcBorders>
              <w:left w:val="single" w:sz="4" w:space="0" w:color="385623" w:themeColor="accent6" w:themeShade="80"/>
            </w:tcBorders>
            <w:shd w:val="clear" w:color="auto" w:fill="auto"/>
            <w:noWrap/>
            <w:vAlign w:val="center"/>
          </w:tcPr>
          <w:p w14:paraId="68FE4DB4" w14:textId="1B999611"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7EF7DCEF" w14:textId="33D186D6"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05E3C845" w14:textId="41519CF9"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0E86B3E5" w14:textId="27ABC25D"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60B00DD7" w14:textId="579A4683"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w:t>
            </w:r>
            <w:r w:rsidR="00FC50D4">
              <w:rPr>
                <w:rFonts w:cs="Calibri"/>
                <w:color w:val="000000"/>
                <w:sz w:val="18"/>
                <w:szCs w:val="18"/>
              </w:rPr>
              <w:t>.</w:t>
            </w:r>
            <w:r>
              <w:rPr>
                <w:rFonts w:cs="Calibri"/>
                <w:color w:val="000000"/>
                <w:sz w:val="18"/>
                <w:szCs w:val="18"/>
              </w:rPr>
              <w:t>905</w:t>
            </w:r>
          </w:p>
        </w:tc>
        <w:tc>
          <w:tcPr>
            <w:tcW w:w="891" w:type="dxa"/>
            <w:shd w:val="clear" w:color="auto" w:fill="auto"/>
            <w:noWrap/>
            <w:vAlign w:val="center"/>
          </w:tcPr>
          <w:p w14:paraId="5D0FCD0B" w14:textId="329014E4"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4</w:t>
            </w:r>
            <w:r w:rsidR="00FC50D4">
              <w:rPr>
                <w:rFonts w:cs="Calibri"/>
                <w:color w:val="000000"/>
                <w:sz w:val="18"/>
                <w:szCs w:val="18"/>
              </w:rPr>
              <w:t>.</w:t>
            </w:r>
            <w:r>
              <w:rPr>
                <w:rFonts w:cs="Calibri"/>
                <w:color w:val="000000"/>
                <w:sz w:val="18"/>
                <w:szCs w:val="18"/>
              </w:rPr>
              <w:t>915</w:t>
            </w:r>
          </w:p>
        </w:tc>
      </w:tr>
      <w:tr w:rsidR="003D771E" w:rsidRPr="009259F9" w14:paraId="5AFA521A" w14:textId="77777777" w:rsidTr="00BA5B88">
        <w:trPr>
          <w:trHeight w:val="284"/>
        </w:trPr>
        <w:tc>
          <w:tcPr>
            <w:tcW w:w="3330" w:type="dxa"/>
            <w:tcBorders>
              <w:right w:val="single" w:sz="4" w:space="0" w:color="385623" w:themeColor="accent6" w:themeShade="80"/>
            </w:tcBorders>
            <w:shd w:val="clear" w:color="auto" w:fill="auto"/>
            <w:noWrap/>
            <w:vAlign w:val="center"/>
          </w:tcPr>
          <w:p w14:paraId="445123D2" w14:textId="11D87183" w:rsidR="003D771E" w:rsidRPr="00FC50D4" w:rsidRDefault="00FC50D4" w:rsidP="003D771E">
            <w:pPr>
              <w:spacing w:after="0" w:line="240" w:lineRule="auto"/>
              <w:jc w:val="both"/>
              <w:rPr>
                <w:rFonts w:cs="Calibri"/>
                <w:color w:val="000000"/>
                <w:sz w:val="18"/>
                <w:szCs w:val="18"/>
              </w:rPr>
            </w:pPr>
            <w:r>
              <w:rPr>
                <w:rFonts w:cs="Calibri"/>
                <w:color w:val="000000"/>
                <w:sz w:val="18"/>
                <w:szCs w:val="18"/>
              </w:rPr>
              <w:t>Έξοδα αναδιάρθρωσης</w:t>
            </w:r>
          </w:p>
        </w:tc>
        <w:tc>
          <w:tcPr>
            <w:tcW w:w="891" w:type="dxa"/>
            <w:tcBorders>
              <w:left w:val="single" w:sz="4" w:space="0" w:color="385623" w:themeColor="accent6" w:themeShade="80"/>
            </w:tcBorders>
            <w:shd w:val="clear" w:color="auto" w:fill="auto"/>
            <w:noWrap/>
          </w:tcPr>
          <w:p w14:paraId="77D80800" w14:textId="59EDB2D1" w:rsidR="003D771E" w:rsidRPr="00413083" w:rsidRDefault="003D771E" w:rsidP="003D771E">
            <w:pPr>
              <w:spacing w:after="0" w:line="240" w:lineRule="auto"/>
              <w:jc w:val="right"/>
              <w:rPr>
                <w:rFonts w:cs="Calibri"/>
                <w:color w:val="000000"/>
                <w:sz w:val="18"/>
                <w:szCs w:val="18"/>
                <w:lang w:val="en-US"/>
              </w:rPr>
            </w:pPr>
            <w:r w:rsidRPr="00C0296F">
              <w:rPr>
                <w:rFonts w:cs="Calibri"/>
                <w:color w:val="000000"/>
                <w:sz w:val="18"/>
                <w:szCs w:val="18"/>
                <w:lang w:val="en-US"/>
              </w:rPr>
              <w:t>-</w:t>
            </w:r>
            <w:r w:rsidRPr="00C0296F">
              <w:rPr>
                <w:rFonts w:cs="Calibri"/>
                <w:color w:val="000000"/>
                <w:sz w:val="18"/>
                <w:szCs w:val="18"/>
              </w:rPr>
              <w:t> </w:t>
            </w:r>
          </w:p>
        </w:tc>
        <w:tc>
          <w:tcPr>
            <w:tcW w:w="891" w:type="dxa"/>
            <w:tcBorders>
              <w:right w:val="single" w:sz="4" w:space="0" w:color="385623" w:themeColor="accent6" w:themeShade="80"/>
            </w:tcBorders>
            <w:shd w:val="clear" w:color="auto" w:fill="auto"/>
            <w:noWrap/>
          </w:tcPr>
          <w:p w14:paraId="35B7EA9A" w14:textId="4D0FB726" w:rsidR="003D771E" w:rsidRPr="00413083" w:rsidRDefault="003D771E" w:rsidP="003D771E">
            <w:pPr>
              <w:spacing w:after="0" w:line="240" w:lineRule="auto"/>
              <w:jc w:val="right"/>
              <w:rPr>
                <w:rFonts w:cs="Calibri"/>
                <w:color w:val="000000"/>
                <w:sz w:val="18"/>
                <w:szCs w:val="18"/>
                <w:lang w:val="en-US"/>
              </w:rPr>
            </w:pPr>
            <w:r w:rsidRPr="00C0296F">
              <w:rPr>
                <w:rFonts w:cs="Calibri"/>
                <w:color w:val="000000"/>
                <w:sz w:val="18"/>
                <w:szCs w:val="18"/>
                <w:lang w:val="en-US"/>
              </w:rPr>
              <w:t>-</w:t>
            </w:r>
            <w:r w:rsidRPr="00C0296F">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6BAFE07F" w14:textId="47613F23"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55445E13" w14:textId="16E58068" w:rsidR="003D771E" w:rsidRPr="00413083" w:rsidRDefault="003D771E" w:rsidP="003D771E">
            <w:pPr>
              <w:spacing w:after="0" w:line="240" w:lineRule="auto"/>
              <w:jc w:val="right"/>
              <w:rPr>
                <w:rFonts w:cs="Calibri"/>
                <w:color w:val="000000"/>
                <w:sz w:val="18"/>
                <w:szCs w:val="18"/>
                <w:lang w:val="en-US"/>
              </w:rPr>
            </w:pPr>
            <w:r>
              <w:rPr>
                <w:rFonts w:cs="Calibri"/>
                <w:color w:val="000000"/>
                <w:sz w:val="18"/>
                <w:szCs w:val="18"/>
              </w:rPr>
              <w:t>978</w:t>
            </w:r>
          </w:p>
        </w:tc>
        <w:tc>
          <w:tcPr>
            <w:tcW w:w="891" w:type="dxa"/>
            <w:tcBorders>
              <w:left w:val="single" w:sz="4" w:space="0" w:color="385623" w:themeColor="accent6" w:themeShade="80"/>
            </w:tcBorders>
            <w:shd w:val="clear" w:color="auto" w:fill="auto"/>
            <w:noWrap/>
            <w:vAlign w:val="center"/>
          </w:tcPr>
          <w:p w14:paraId="3AD9D525" w14:textId="1188E4C1" w:rsidR="003D771E" w:rsidRPr="00413083" w:rsidRDefault="003D771E" w:rsidP="003D771E">
            <w:pPr>
              <w:spacing w:after="0" w:line="240" w:lineRule="auto"/>
              <w:jc w:val="right"/>
              <w:rPr>
                <w:rFonts w:cs="Calibri"/>
                <w:color w:val="000000"/>
                <w:sz w:val="18"/>
                <w:szCs w:val="18"/>
                <w:lang w:val="en-US"/>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51D2C8E7" w14:textId="1CFC391F"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1E72254E" w14:textId="2C7EBCEE" w:rsidR="003D771E" w:rsidRPr="009259F9" w:rsidRDefault="00F147FC" w:rsidP="003D771E">
            <w:pPr>
              <w:spacing w:after="0" w:line="240" w:lineRule="auto"/>
              <w:jc w:val="right"/>
              <w:rPr>
                <w:rFonts w:cs="Calibri"/>
                <w:color w:val="000000"/>
                <w:sz w:val="18"/>
                <w:szCs w:val="18"/>
                <w:lang w:val="en-GB"/>
              </w:rPr>
            </w:pPr>
            <w:r>
              <w:rPr>
                <w:rFonts w:cs="Calibri"/>
                <w:color w:val="000000"/>
                <w:sz w:val="18"/>
                <w:szCs w:val="18"/>
                <w:lang w:val="en-US"/>
              </w:rPr>
              <w:t>-</w:t>
            </w:r>
            <w:r w:rsidR="003D771E">
              <w:rPr>
                <w:rFonts w:cs="Calibri"/>
                <w:color w:val="000000"/>
                <w:sz w:val="18"/>
                <w:szCs w:val="18"/>
              </w:rPr>
              <w:t> </w:t>
            </w:r>
          </w:p>
        </w:tc>
        <w:tc>
          <w:tcPr>
            <w:tcW w:w="891" w:type="dxa"/>
            <w:shd w:val="clear" w:color="auto" w:fill="auto"/>
            <w:noWrap/>
            <w:vAlign w:val="center"/>
          </w:tcPr>
          <w:p w14:paraId="1C0DDD95" w14:textId="1D188D8F"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978</w:t>
            </w:r>
          </w:p>
        </w:tc>
      </w:tr>
      <w:tr w:rsidR="003D771E" w:rsidRPr="009259F9" w14:paraId="00DC6F8A" w14:textId="77777777" w:rsidTr="00BA5B88">
        <w:trPr>
          <w:trHeight w:val="284"/>
        </w:trPr>
        <w:tc>
          <w:tcPr>
            <w:tcW w:w="3330" w:type="dxa"/>
            <w:tcBorders>
              <w:right w:val="single" w:sz="4" w:space="0" w:color="385623" w:themeColor="accent6" w:themeShade="80"/>
            </w:tcBorders>
            <w:shd w:val="clear" w:color="auto" w:fill="auto"/>
            <w:noWrap/>
            <w:vAlign w:val="center"/>
          </w:tcPr>
          <w:p w14:paraId="502C9965" w14:textId="623CD43A" w:rsidR="003D771E" w:rsidRPr="00CF3669" w:rsidRDefault="00CF3669" w:rsidP="00CF3669">
            <w:pPr>
              <w:spacing w:after="0" w:line="240" w:lineRule="auto"/>
              <w:rPr>
                <w:rFonts w:cs="Calibri"/>
                <w:color w:val="000000"/>
                <w:sz w:val="18"/>
                <w:szCs w:val="18"/>
              </w:rPr>
            </w:pPr>
            <w:r>
              <w:rPr>
                <w:rFonts w:cs="Calibri"/>
                <w:color w:val="000000"/>
                <w:sz w:val="18"/>
                <w:szCs w:val="18"/>
              </w:rPr>
              <w:t xml:space="preserve">Ζημία από πώληση συγγενούς επιχείρησης </w:t>
            </w:r>
            <w:r w:rsidR="003D771E" w:rsidRPr="00CF3669">
              <w:rPr>
                <w:rFonts w:cs="Calibri"/>
                <w:color w:val="000000"/>
                <w:sz w:val="18"/>
                <w:szCs w:val="18"/>
                <w:vertAlign w:val="superscript"/>
              </w:rPr>
              <w:t xml:space="preserve"> (2) </w:t>
            </w:r>
          </w:p>
        </w:tc>
        <w:tc>
          <w:tcPr>
            <w:tcW w:w="891" w:type="dxa"/>
            <w:tcBorders>
              <w:left w:val="single" w:sz="4" w:space="0" w:color="385623" w:themeColor="accent6" w:themeShade="80"/>
            </w:tcBorders>
            <w:shd w:val="clear" w:color="auto" w:fill="auto"/>
            <w:noWrap/>
          </w:tcPr>
          <w:p w14:paraId="5A058B63" w14:textId="5ED86A4D" w:rsidR="003D771E" w:rsidRPr="009259F9" w:rsidRDefault="003D771E" w:rsidP="003D771E">
            <w:pPr>
              <w:spacing w:after="0" w:line="240" w:lineRule="auto"/>
              <w:jc w:val="right"/>
              <w:rPr>
                <w:rFonts w:cs="Calibri"/>
                <w:color w:val="000000"/>
                <w:sz w:val="18"/>
                <w:szCs w:val="18"/>
                <w:lang w:val="en-GB"/>
              </w:rPr>
            </w:pPr>
            <w:r w:rsidRPr="00C0296F">
              <w:rPr>
                <w:rFonts w:cs="Calibri"/>
                <w:color w:val="000000"/>
                <w:sz w:val="18"/>
                <w:szCs w:val="18"/>
                <w:lang w:val="en-US"/>
              </w:rPr>
              <w:t>-</w:t>
            </w:r>
            <w:r w:rsidRPr="00C0296F">
              <w:rPr>
                <w:rFonts w:cs="Calibri"/>
                <w:color w:val="000000"/>
                <w:sz w:val="18"/>
                <w:szCs w:val="18"/>
              </w:rPr>
              <w:t> </w:t>
            </w:r>
          </w:p>
        </w:tc>
        <w:tc>
          <w:tcPr>
            <w:tcW w:w="891" w:type="dxa"/>
            <w:tcBorders>
              <w:right w:val="single" w:sz="4" w:space="0" w:color="385623" w:themeColor="accent6" w:themeShade="80"/>
            </w:tcBorders>
            <w:shd w:val="clear" w:color="auto" w:fill="auto"/>
            <w:noWrap/>
          </w:tcPr>
          <w:p w14:paraId="21C12AAF" w14:textId="612CBD19" w:rsidR="003D771E" w:rsidRPr="009259F9" w:rsidRDefault="003D771E" w:rsidP="003D771E">
            <w:pPr>
              <w:spacing w:after="0" w:line="240" w:lineRule="auto"/>
              <w:jc w:val="right"/>
              <w:rPr>
                <w:rFonts w:cs="Calibri"/>
                <w:color w:val="000000"/>
                <w:sz w:val="18"/>
                <w:szCs w:val="18"/>
                <w:lang w:val="en-GB"/>
              </w:rPr>
            </w:pPr>
            <w:r w:rsidRPr="00C0296F">
              <w:rPr>
                <w:rFonts w:cs="Calibri"/>
                <w:color w:val="000000"/>
                <w:sz w:val="18"/>
                <w:szCs w:val="18"/>
                <w:lang w:val="en-US"/>
              </w:rPr>
              <w:t>-</w:t>
            </w:r>
            <w:r w:rsidRPr="00C0296F">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0A8F4DA0" w14:textId="548F7DC9"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156</w:t>
            </w:r>
          </w:p>
        </w:tc>
        <w:tc>
          <w:tcPr>
            <w:tcW w:w="891" w:type="dxa"/>
            <w:tcBorders>
              <w:right w:val="single" w:sz="4" w:space="0" w:color="385623" w:themeColor="accent6" w:themeShade="80"/>
            </w:tcBorders>
            <w:shd w:val="clear" w:color="auto" w:fill="auto"/>
            <w:noWrap/>
            <w:vAlign w:val="center"/>
          </w:tcPr>
          <w:p w14:paraId="36A1A2A1" w14:textId="16B27434"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71E8DA78" w14:textId="7388C8D6"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0D122196" w14:textId="44715845"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0B9F31DD" w14:textId="511689AC"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156</w:t>
            </w:r>
          </w:p>
        </w:tc>
        <w:tc>
          <w:tcPr>
            <w:tcW w:w="891" w:type="dxa"/>
            <w:shd w:val="clear" w:color="auto" w:fill="auto"/>
            <w:noWrap/>
            <w:vAlign w:val="center"/>
          </w:tcPr>
          <w:p w14:paraId="7548B1DD" w14:textId="3986436A" w:rsidR="003D771E" w:rsidRPr="009259F9" w:rsidRDefault="00F147FC" w:rsidP="003D771E">
            <w:pPr>
              <w:spacing w:after="0" w:line="240" w:lineRule="auto"/>
              <w:jc w:val="right"/>
              <w:rPr>
                <w:rFonts w:cs="Calibri"/>
                <w:color w:val="000000"/>
                <w:sz w:val="18"/>
                <w:szCs w:val="18"/>
                <w:lang w:val="en-GB"/>
              </w:rPr>
            </w:pPr>
            <w:r>
              <w:rPr>
                <w:rFonts w:cs="Calibri"/>
                <w:color w:val="000000"/>
                <w:sz w:val="18"/>
                <w:szCs w:val="18"/>
                <w:lang w:val="en-US"/>
              </w:rPr>
              <w:t>-</w:t>
            </w:r>
            <w:r w:rsidR="003D771E">
              <w:rPr>
                <w:rFonts w:cs="Calibri"/>
                <w:color w:val="000000"/>
                <w:sz w:val="18"/>
                <w:szCs w:val="18"/>
              </w:rPr>
              <w:t> </w:t>
            </w:r>
          </w:p>
        </w:tc>
      </w:tr>
      <w:tr w:rsidR="003D771E" w:rsidRPr="009259F9" w14:paraId="046575CA" w14:textId="77777777" w:rsidTr="00A653FC">
        <w:trPr>
          <w:trHeight w:val="284"/>
        </w:trPr>
        <w:tc>
          <w:tcPr>
            <w:tcW w:w="3330" w:type="dxa"/>
            <w:tcBorders>
              <w:right w:val="single" w:sz="4" w:space="0" w:color="385623" w:themeColor="accent6" w:themeShade="80"/>
            </w:tcBorders>
            <w:shd w:val="clear" w:color="auto" w:fill="auto"/>
            <w:noWrap/>
            <w:vAlign w:val="center"/>
          </w:tcPr>
          <w:p w14:paraId="550CA276" w14:textId="3B72CB1D" w:rsidR="003D771E" w:rsidRPr="00FC50D4" w:rsidRDefault="00FC50D4" w:rsidP="003D771E">
            <w:pPr>
              <w:spacing w:after="0" w:line="240" w:lineRule="auto"/>
              <w:jc w:val="both"/>
              <w:rPr>
                <w:rFonts w:cs="Calibri"/>
                <w:color w:val="000000"/>
                <w:sz w:val="18"/>
                <w:szCs w:val="18"/>
              </w:rPr>
            </w:pPr>
            <w:r>
              <w:rPr>
                <w:rFonts w:cs="Calibri"/>
                <w:color w:val="000000"/>
                <w:sz w:val="18"/>
                <w:szCs w:val="18"/>
              </w:rPr>
              <w:t>Απομείωση ενσώματων πάγιων στοιχείων</w:t>
            </w:r>
          </w:p>
        </w:tc>
        <w:tc>
          <w:tcPr>
            <w:tcW w:w="891" w:type="dxa"/>
            <w:tcBorders>
              <w:left w:val="single" w:sz="4" w:space="0" w:color="385623" w:themeColor="accent6" w:themeShade="80"/>
            </w:tcBorders>
            <w:shd w:val="clear" w:color="auto" w:fill="auto"/>
            <w:noWrap/>
            <w:vAlign w:val="center"/>
          </w:tcPr>
          <w:p w14:paraId="60C16421" w14:textId="6F94C962" w:rsidR="003D771E" w:rsidRDefault="003D771E" w:rsidP="003D771E">
            <w:pPr>
              <w:spacing w:after="0" w:line="240" w:lineRule="auto"/>
              <w:jc w:val="right"/>
              <w:rPr>
                <w:rFonts w:cs="Calibri"/>
                <w:color w:val="000000"/>
                <w:sz w:val="18"/>
                <w:szCs w:val="18"/>
              </w:rPr>
            </w:pPr>
            <w:r>
              <w:rPr>
                <w:rFonts w:cs="Calibri"/>
                <w:color w:val="000000"/>
                <w:sz w:val="18"/>
                <w:szCs w:val="18"/>
              </w:rPr>
              <w:t>1</w:t>
            </w:r>
            <w:r w:rsidR="00FC50D4">
              <w:rPr>
                <w:rFonts w:cs="Calibri"/>
                <w:color w:val="000000"/>
                <w:sz w:val="18"/>
                <w:szCs w:val="18"/>
              </w:rPr>
              <w:t>.</w:t>
            </w:r>
            <w:r>
              <w:rPr>
                <w:rFonts w:cs="Calibri"/>
                <w:color w:val="000000"/>
                <w:sz w:val="18"/>
                <w:szCs w:val="18"/>
              </w:rPr>
              <w:t>222</w:t>
            </w:r>
          </w:p>
        </w:tc>
        <w:tc>
          <w:tcPr>
            <w:tcW w:w="891" w:type="dxa"/>
            <w:tcBorders>
              <w:right w:val="single" w:sz="4" w:space="0" w:color="385623" w:themeColor="accent6" w:themeShade="80"/>
            </w:tcBorders>
            <w:shd w:val="clear" w:color="auto" w:fill="auto"/>
            <w:noWrap/>
            <w:vAlign w:val="center"/>
          </w:tcPr>
          <w:p w14:paraId="762B28F7" w14:textId="559A2AFE" w:rsidR="003D771E" w:rsidRDefault="003D771E" w:rsidP="003D771E">
            <w:pPr>
              <w:spacing w:after="0" w:line="240" w:lineRule="auto"/>
              <w:jc w:val="right"/>
              <w:rPr>
                <w:rFonts w:cs="Calibri"/>
                <w:color w:val="000000"/>
                <w:sz w:val="18"/>
                <w:szCs w:val="18"/>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tcPr>
          <w:p w14:paraId="70CF89E8" w14:textId="34A065C6" w:rsidR="003D771E" w:rsidRDefault="003D771E" w:rsidP="003D771E">
            <w:pPr>
              <w:spacing w:after="0" w:line="240" w:lineRule="auto"/>
              <w:jc w:val="right"/>
              <w:rPr>
                <w:rFonts w:cs="Calibri"/>
                <w:color w:val="000000"/>
                <w:sz w:val="18"/>
                <w:szCs w:val="18"/>
              </w:rPr>
            </w:pPr>
            <w:r w:rsidRPr="00E51A91">
              <w:rPr>
                <w:rFonts w:cs="Calibri"/>
                <w:color w:val="000000"/>
                <w:sz w:val="18"/>
                <w:szCs w:val="18"/>
                <w:lang w:val="en-US"/>
              </w:rPr>
              <w:t>-</w:t>
            </w:r>
            <w:r w:rsidRPr="00E51A91">
              <w:rPr>
                <w:rFonts w:cs="Calibri"/>
                <w:color w:val="000000"/>
                <w:sz w:val="18"/>
                <w:szCs w:val="18"/>
              </w:rPr>
              <w:t> </w:t>
            </w:r>
          </w:p>
        </w:tc>
        <w:tc>
          <w:tcPr>
            <w:tcW w:w="891" w:type="dxa"/>
            <w:tcBorders>
              <w:right w:val="single" w:sz="4" w:space="0" w:color="385623" w:themeColor="accent6" w:themeShade="80"/>
            </w:tcBorders>
            <w:shd w:val="clear" w:color="auto" w:fill="auto"/>
            <w:noWrap/>
          </w:tcPr>
          <w:p w14:paraId="64EA84FC" w14:textId="3B6D1E8A" w:rsidR="003D771E" w:rsidRDefault="003D771E" w:rsidP="003D771E">
            <w:pPr>
              <w:spacing w:after="0" w:line="240" w:lineRule="auto"/>
              <w:jc w:val="right"/>
              <w:rPr>
                <w:rFonts w:cs="Calibri"/>
                <w:color w:val="000000"/>
                <w:sz w:val="18"/>
                <w:szCs w:val="18"/>
              </w:rPr>
            </w:pPr>
            <w:r w:rsidRPr="00E51A91">
              <w:rPr>
                <w:rFonts w:cs="Calibri"/>
                <w:color w:val="000000"/>
                <w:sz w:val="18"/>
                <w:szCs w:val="18"/>
                <w:lang w:val="en-US"/>
              </w:rPr>
              <w:t>-</w:t>
            </w:r>
            <w:r w:rsidRPr="00E51A91">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13FCB38E" w14:textId="33E2F37E" w:rsidR="003D771E" w:rsidRDefault="003D771E" w:rsidP="003D771E">
            <w:pPr>
              <w:spacing w:after="0" w:line="240" w:lineRule="auto"/>
              <w:jc w:val="right"/>
              <w:rPr>
                <w:rFonts w:cs="Calibri"/>
                <w:color w:val="000000"/>
                <w:sz w:val="18"/>
                <w:szCs w:val="18"/>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608119AA" w14:textId="384F3F87" w:rsidR="003D771E" w:rsidRDefault="003D771E" w:rsidP="003D771E">
            <w:pPr>
              <w:spacing w:after="0" w:line="240" w:lineRule="auto"/>
              <w:jc w:val="right"/>
              <w:rPr>
                <w:rFonts w:cs="Calibri"/>
                <w:color w:val="000000"/>
                <w:sz w:val="18"/>
                <w:szCs w:val="18"/>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53C268BF" w14:textId="78A7F465" w:rsidR="003D771E" w:rsidRDefault="003D771E" w:rsidP="003D771E">
            <w:pPr>
              <w:spacing w:after="0" w:line="240" w:lineRule="auto"/>
              <w:jc w:val="right"/>
              <w:rPr>
                <w:rFonts w:cs="Calibri"/>
                <w:color w:val="000000"/>
                <w:sz w:val="18"/>
                <w:szCs w:val="18"/>
              </w:rPr>
            </w:pPr>
            <w:r>
              <w:rPr>
                <w:rFonts w:cs="Calibri"/>
                <w:color w:val="000000"/>
                <w:sz w:val="18"/>
                <w:szCs w:val="18"/>
              </w:rPr>
              <w:t>1</w:t>
            </w:r>
            <w:r w:rsidR="00FC50D4">
              <w:rPr>
                <w:rFonts w:cs="Calibri"/>
                <w:color w:val="000000"/>
                <w:sz w:val="18"/>
                <w:szCs w:val="18"/>
              </w:rPr>
              <w:t>.</w:t>
            </w:r>
            <w:r>
              <w:rPr>
                <w:rFonts w:cs="Calibri"/>
                <w:color w:val="000000"/>
                <w:sz w:val="18"/>
                <w:szCs w:val="18"/>
              </w:rPr>
              <w:t>222</w:t>
            </w:r>
          </w:p>
        </w:tc>
        <w:tc>
          <w:tcPr>
            <w:tcW w:w="891" w:type="dxa"/>
            <w:shd w:val="clear" w:color="auto" w:fill="auto"/>
            <w:noWrap/>
            <w:vAlign w:val="center"/>
          </w:tcPr>
          <w:p w14:paraId="643946FE" w14:textId="17A642E3" w:rsidR="003D771E" w:rsidRDefault="00F147FC" w:rsidP="003D771E">
            <w:pPr>
              <w:spacing w:after="0" w:line="240" w:lineRule="auto"/>
              <w:jc w:val="right"/>
              <w:rPr>
                <w:rFonts w:cs="Calibri"/>
                <w:color w:val="000000"/>
                <w:sz w:val="18"/>
                <w:szCs w:val="18"/>
              </w:rPr>
            </w:pPr>
            <w:r>
              <w:rPr>
                <w:rFonts w:cs="Calibri"/>
                <w:color w:val="000000"/>
                <w:sz w:val="18"/>
                <w:szCs w:val="18"/>
                <w:lang w:val="en-US"/>
              </w:rPr>
              <w:t>-</w:t>
            </w:r>
            <w:r w:rsidR="003D771E">
              <w:rPr>
                <w:rFonts w:cs="Calibri"/>
                <w:color w:val="000000"/>
                <w:sz w:val="18"/>
                <w:szCs w:val="18"/>
              </w:rPr>
              <w:t> </w:t>
            </w:r>
          </w:p>
        </w:tc>
      </w:tr>
      <w:tr w:rsidR="003D771E" w:rsidRPr="003D771E" w14:paraId="258EED75" w14:textId="77777777" w:rsidTr="009D0118">
        <w:trPr>
          <w:trHeight w:val="284"/>
        </w:trPr>
        <w:tc>
          <w:tcPr>
            <w:tcW w:w="3330" w:type="dxa"/>
            <w:tcBorders>
              <w:right w:val="single" w:sz="4" w:space="0" w:color="385623" w:themeColor="accent6" w:themeShade="80"/>
            </w:tcBorders>
            <w:shd w:val="clear" w:color="auto" w:fill="auto"/>
            <w:noWrap/>
            <w:vAlign w:val="center"/>
          </w:tcPr>
          <w:p w14:paraId="4D0ADD28" w14:textId="1079230A" w:rsidR="003D771E" w:rsidRPr="00FC50D4" w:rsidRDefault="00FC50D4" w:rsidP="003D771E">
            <w:pPr>
              <w:spacing w:after="0" w:line="240" w:lineRule="auto"/>
              <w:jc w:val="both"/>
              <w:rPr>
                <w:rFonts w:cs="Calibri"/>
                <w:color w:val="000000"/>
                <w:sz w:val="18"/>
                <w:szCs w:val="18"/>
              </w:rPr>
            </w:pPr>
            <w:r>
              <w:rPr>
                <w:rFonts w:cs="Calibri"/>
                <w:color w:val="000000"/>
                <w:sz w:val="18"/>
                <w:szCs w:val="18"/>
              </w:rPr>
              <w:t>Καθαρή ζημία για αποζημίωση πελάτη</w:t>
            </w:r>
            <w:r w:rsidR="003D771E" w:rsidRPr="00FC50D4">
              <w:rPr>
                <w:rFonts w:cs="Calibri"/>
                <w:color w:val="000000"/>
                <w:sz w:val="18"/>
                <w:szCs w:val="18"/>
              </w:rPr>
              <w:t xml:space="preserve"> </w:t>
            </w:r>
            <w:r w:rsidR="003D771E" w:rsidRPr="00CC7FE6">
              <w:rPr>
                <w:rFonts w:cs="Calibri"/>
                <w:color w:val="000000"/>
                <w:sz w:val="18"/>
                <w:szCs w:val="18"/>
                <w:vertAlign w:val="superscript"/>
              </w:rPr>
              <w:t>(3)</w:t>
            </w:r>
          </w:p>
        </w:tc>
        <w:tc>
          <w:tcPr>
            <w:tcW w:w="891" w:type="dxa"/>
            <w:tcBorders>
              <w:left w:val="single" w:sz="4" w:space="0" w:color="385623" w:themeColor="accent6" w:themeShade="80"/>
            </w:tcBorders>
            <w:shd w:val="clear" w:color="auto" w:fill="auto"/>
            <w:noWrap/>
          </w:tcPr>
          <w:p w14:paraId="34D33215" w14:textId="4A018015" w:rsidR="003D771E" w:rsidRPr="003D771E" w:rsidRDefault="003D771E" w:rsidP="003D771E">
            <w:pPr>
              <w:spacing w:after="0" w:line="240" w:lineRule="auto"/>
              <w:jc w:val="right"/>
              <w:rPr>
                <w:rFonts w:cs="Calibri"/>
                <w:color w:val="000000"/>
                <w:sz w:val="18"/>
                <w:szCs w:val="18"/>
                <w:lang w:val="en-US"/>
              </w:rPr>
            </w:pPr>
            <w:r w:rsidRPr="00242F81">
              <w:rPr>
                <w:rFonts w:cs="Calibri"/>
                <w:color w:val="000000"/>
                <w:sz w:val="18"/>
                <w:szCs w:val="18"/>
                <w:lang w:val="en-US"/>
              </w:rPr>
              <w:t>-</w:t>
            </w:r>
            <w:r w:rsidRPr="00242F81">
              <w:rPr>
                <w:rFonts w:cs="Calibri"/>
                <w:color w:val="000000"/>
                <w:sz w:val="18"/>
                <w:szCs w:val="18"/>
              </w:rPr>
              <w:t> </w:t>
            </w:r>
          </w:p>
        </w:tc>
        <w:tc>
          <w:tcPr>
            <w:tcW w:w="891" w:type="dxa"/>
            <w:tcBorders>
              <w:right w:val="single" w:sz="4" w:space="0" w:color="385623" w:themeColor="accent6" w:themeShade="80"/>
            </w:tcBorders>
            <w:shd w:val="clear" w:color="auto" w:fill="auto"/>
            <w:noWrap/>
          </w:tcPr>
          <w:p w14:paraId="25350E59" w14:textId="0F86ED24" w:rsidR="003D771E" w:rsidRPr="003D771E" w:rsidRDefault="003D771E" w:rsidP="003D771E">
            <w:pPr>
              <w:spacing w:after="0" w:line="240" w:lineRule="auto"/>
              <w:jc w:val="right"/>
              <w:rPr>
                <w:rFonts w:cs="Calibri"/>
                <w:color w:val="000000"/>
                <w:sz w:val="18"/>
                <w:szCs w:val="18"/>
                <w:lang w:val="en-US"/>
              </w:rPr>
            </w:pPr>
            <w:r w:rsidRPr="00242F81">
              <w:rPr>
                <w:rFonts w:cs="Calibri"/>
                <w:color w:val="000000"/>
                <w:sz w:val="18"/>
                <w:szCs w:val="18"/>
                <w:lang w:val="en-US"/>
              </w:rPr>
              <w:t>-</w:t>
            </w:r>
            <w:r w:rsidRPr="00242F81">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7F742114" w14:textId="5E50CCC2" w:rsidR="003D771E" w:rsidRPr="003D771E" w:rsidRDefault="003D771E" w:rsidP="003D771E">
            <w:pPr>
              <w:spacing w:after="0" w:line="240" w:lineRule="auto"/>
              <w:jc w:val="right"/>
              <w:rPr>
                <w:rFonts w:cs="Calibri"/>
                <w:color w:val="000000"/>
                <w:sz w:val="18"/>
                <w:szCs w:val="18"/>
                <w:lang w:val="en-US"/>
              </w:rPr>
            </w:pPr>
            <w:r>
              <w:rPr>
                <w:rFonts w:cs="Calibri"/>
                <w:color w:val="000000"/>
                <w:sz w:val="18"/>
                <w:szCs w:val="18"/>
              </w:rPr>
              <w:t>235</w:t>
            </w:r>
          </w:p>
        </w:tc>
        <w:tc>
          <w:tcPr>
            <w:tcW w:w="891" w:type="dxa"/>
            <w:tcBorders>
              <w:right w:val="single" w:sz="4" w:space="0" w:color="385623" w:themeColor="accent6" w:themeShade="80"/>
            </w:tcBorders>
            <w:shd w:val="clear" w:color="auto" w:fill="auto"/>
            <w:noWrap/>
            <w:vAlign w:val="center"/>
          </w:tcPr>
          <w:p w14:paraId="2525F7AD" w14:textId="50E5A653" w:rsidR="003D771E" w:rsidRPr="003D771E" w:rsidRDefault="003D771E" w:rsidP="003D771E">
            <w:pPr>
              <w:spacing w:after="0" w:line="240" w:lineRule="auto"/>
              <w:jc w:val="right"/>
              <w:rPr>
                <w:rFonts w:cs="Calibri"/>
                <w:color w:val="000000"/>
                <w:sz w:val="18"/>
                <w:szCs w:val="18"/>
                <w:lang w:val="en-US"/>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3C9B619E" w14:textId="12581D2E" w:rsidR="003D771E" w:rsidRPr="003D771E" w:rsidRDefault="003D771E" w:rsidP="003D771E">
            <w:pPr>
              <w:spacing w:after="0" w:line="240" w:lineRule="auto"/>
              <w:jc w:val="right"/>
              <w:rPr>
                <w:rFonts w:cs="Calibri"/>
                <w:color w:val="000000"/>
                <w:sz w:val="18"/>
                <w:szCs w:val="18"/>
                <w:lang w:val="en-US"/>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2FFCC5F6" w14:textId="1647AB44" w:rsidR="003D771E" w:rsidRPr="003D771E" w:rsidRDefault="003D771E" w:rsidP="003D771E">
            <w:pPr>
              <w:spacing w:after="0" w:line="240" w:lineRule="auto"/>
              <w:jc w:val="right"/>
              <w:rPr>
                <w:rFonts w:cs="Calibri"/>
                <w:color w:val="000000"/>
                <w:sz w:val="18"/>
                <w:szCs w:val="18"/>
                <w:lang w:val="en-US"/>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0F4346DC" w14:textId="0D185A91" w:rsidR="003D771E" w:rsidRPr="003D771E" w:rsidRDefault="003D771E" w:rsidP="003D771E">
            <w:pPr>
              <w:spacing w:after="0" w:line="240" w:lineRule="auto"/>
              <w:jc w:val="right"/>
              <w:rPr>
                <w:rFonts w:cs="Calibri"/>
                <w:color w:val="000000"/>
                <w:sz w:val="18"/>
                <w:szCs w:val="18"/>
                <w:lang w:val="en-US"/>
              </w:rPr>
            </w:pPr>
            <w:r>
              <w:rPr>
                <w:rFonts w:cs="Calibri"/>
                <w:color w:val="000000"/>
                <w:sz w:val="18"/>
                <w:szCs w:val="18"/>
              </w:rPr>
              <w:t>235</w:t>
            </w:r>
          </w:p>
        </w:tc>
        <w:tc>
          <w:tcPr>
            <w:tcW w:w="891" w:type="dxa"/>
            <w:shd w:val="clear" w:color="auto" w:fill="auto"/>
            <w:noWrap/>
            <w:vAlign w:val="center"/>
          </w:tcPr>
          <w:p w14:paraId="23022D41" w14:textId="5EEABE18" w:rsidR="003D771E" w:rsidRPr="003D771E" w:rsidRDefault="00F147FC" w:rsidP="003D771E">
            <w:pPr>
              <w:spacing w:after="0" w:line="240" w:lineRule="auto"/>
              <w:jc w:val="right"/>
              <w:rPr>
                <w:rFonts w:cs="Calibri"/>
                <w:color w:val="000000"/>
                <w:sz w:val="18"/>
                <w:szCs w:val="18"/>
                <w:lang w:val="en-US"/>
              </w:rPr>
            </w:pPr>
            <w:r>
              <w:rPr>
                <w:rFonts w:cs="Calibri"/>
                <w:color w:val="000000"/>
                <w:sz w:val="18"/>
                <w:szCs w:val="18"/>
                <w:lang w:val="en-US"/>
              </w:rPr>
              <w:t>-</w:t>
            </w:r>
            <w:r w:rsidR="003D771E">
              <w:rPr>
                <w:rFonts w:cs="Calibri"/>
                <w:color w:val="000000"/>
                <w:sz w:val="18"/>
                <w:szCs w:val="18"/>
              </w:rPr>
              <w:t> </w:t>
            </w:r>
          </w:p>
        </w:tc>
      </w:tr>
      <w:tr w:rsidR="003D771E" w:rsidRPr="009259F9" w14:paraId="4C37F609" w14:textId="77777777" w:rsidTr="003A2356">
        <w:trPr>
          <w:trHeight w:val="284"/>
        </w:trPr>
        <w:tc>
          <w:tcPr>
            <w:tcW w:w="3330" w:type="dxa"/>
            <w:tcBorders>
              <w:right w:val="single" w:sz="4" w:space="0" w:color="385623" w:themeColor="accent6" w:themeShade="80"/>
            </w:tcBorders>
            <w:shd w:val="clear" w:color="auto" w:fill="auto"/>
            <w:noWrap/>
            <w:vAlign w:val="center"/>
          </w:tcPr>
          <w:p w14:paraId="23AFA52D" w14:textId="05FB50EE" w:rsidR="003D771E" w:rsidRPr="003D771E" w:rsidRDefault="00FC50D4" w:rsidP="003D771E">
            <w:pPr>
              <w:spacing w:after="0" w:line="240" w:lineRule="auto"/>
              <w:jc w:val="both"/>
              <w:rPr>
                <w:rFonts w:cs="Calibri"/>
                <w:color w:val="000000"/>
                <w:sz w:val="18"/>
                <w:szCs w:val="18"/>
                <w:lang w:val="en-US"/>
              </w:rPr>
            </w:pPr>
            <w:r w:rsidRPr="00AA6103">
              <w:rPr>
                <w:rFonts w:cs="Calibri"/>
                <w:color w:val="000000"/>
                <w:sz w:val="18"/>
                <w:szCs w:val="18"/>
              </w:rPr>
              <w:t>Πρόσθετα</w:t>
            </w:r>
            <w:r w:rsidRPr="00FC50D4">
              <w:rPr>
                <w:rFonts w:cs="Calibri"/>
                <w:color w:val="000000"/>
                <w:sz w:val="18"/>
                <w:szCs w:val="18"/>
                <w:lang w:val="en-US"/>
              </w:rPr>
              <w:t xml:space="preserve"> </w:t>
            </w:r>
            <w:r w:rsidRPr="00AA6103">
              <w:rPr>
                <w:rFonts w:cs="Calibri"/>
                <w:color w:val="000000"/>
                <w:sz w:val="18"/>
                <w:szCs w:val="18"/>
              </w:rPr>
              <w:t>κόστη</w:t>
            </w:r>
            <w:r w:rsidRPr="00FC50D4">
              <w:rPr>
                <w:rFonts w:cs="Calibri"/>
                <w:color w:val="000000"/>
                <w:sz w:val="18"/>
                <w:szCs w:val="18"/>
                <w:lang w:val="en-US"/>
              </w:rPr>
              <w:t xml:space="preserve"> </w:t>
            </w:r>
            <w:r w:rsidRPr="00AA6103">
              <w:rPr>
                <w:rFonts w:cs="Calibri"/>
                <w:color w:val="000000"/>
                <w:sz w:val="18"/>
                <w:szCs w:val="18"/>
              </w:rPr>
              <w:t>λόγω</w:t>
            </w:r>
            <w:r w:rsidRPr="00FC50D4">
              <w:rPr>
                <w:rFonts w:cs="Calibri"/>
                <w:color w:val="000000"/>
                <w:sz w:val="18"/>
                <w:szCs w:val="18"/>
                <w:lang w:val="en-US"/>
              </w:rPr>
              <w:t xml:space="preserve"> </w:t>
            </w:r>
            <w:r>
              <w:rPr>
                <w:rFonts w:cs="Calibri"/>
                <w:color w:val="000000"/>
                <w:sz w:val="18"/>
                <w:szCs w:val="18"/>
              </w:rPr>
              <w:t>κορονοϊού</w:t>
            </w:r>
            <w:r w:rsidRPr="00FC50D4">
              <w:rPr>
                <w:rFonts w:cs="Calibri"/>
                <w:color w:val="000000"/>
                <w:sz w:val="18"/>
                <w:szCs w:val="18"/>
                <w:lang w:val="en-US"/>
              </w:rPr>
              <w:t xml:space="preserve"> </w:t>
            </w:r>
            <w:r w:rsidR="003D771E" w:rsidRPr="00CC7FE6">
              <w:rPr>
                <w:rFonts w:cs="Calibri"/>
                <w:color w:val="000000"/>
                <w:sz w:val="18"/>
                <w:szCs w:val="18"/>
                <w:vertAlign w:val="superscript"/>
                <w:lang w:val="en-US"/>
              </w:rPr>
              <w:t>(4)</w:t>
            </w:r>
          </w:p>
        </w:tc>
        <w:tc>
          <w:tcPr>
            <w:tcW w:w="891" w:type="dxa"/>
            <w:tcBorders>
              <w:left w:val="single" w:sz="4" w:space="0" w:color="385623" w:themeColor="accent6" w:themeShade="80"/>
            </w:tcBorders>
            <w:shd w:val="clear" w:color="auto" w:fill="auto"/>
            <w:noWrap/>
            <w:vAlign w:val="center"/>
          </w:tcPr>
          <w:p w14:paraId="246070FD" w14:textId="29343A8D"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22DB5D63" w14:textId="6C7F75E4"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445</w:t>
            </w:r>
          </w:p>
        </w:tc>
        <w:tc>
          <w:tcPr>
            <w:tcW w:w="891" w:type="dxa"/>
            <w:tcBorders>
              <w:left w:val="single" w:sz="4" w:space="0" w:color="385623" w:themeColor="accent6" w:themeShade="80"/>
            </w:tcBorders>
            <w:shd w:val="clear" w:color="auto" w:fill="auto"/>
            <w:noWrap/>
            <w:vAlign w:val="center"/>
          </w:tcPr>
          <w:p w14:paraId="549A5506" w14:textId="7960019E"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3FBCB643" w14:textId="79E55A2E"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(234)</w:t>
            </w:r>
          </w:p>
        </w:tc>
        <w:tc>
          <w:tcPr>
            <w:tcW w:w="891" w:type="dxa"/>
            <w:tcBorders>
              <w:left w:val="single" w:sz="4" w:space="0" w:color="385623" w:themeColor="accent6" w:themeShade="80"/>
            </w:tcBorders>
            <w:shd w:val="clear" w:color="auto" w:fill="auto"/>
            <w:noWrap/>
            <w:vAlign w:val="center"/>
          </w:tcPr>
          <w:p w14:paraId="45A8F9DD" w14:textId="077FEA92"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7E865EBC" w14:textId="3A6B0610"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03ED4F22" w14:textId="560EF83A" w:rsidR="003D771E" w:rsidRPr="009259F9" w:rsidRDefault="00F147FC" w:rsidP="003D771E">
            <w:pPr>
              <w:spacing w:after="0" w:line="240" w:lineRule="auto"/>
              <w:jc w:val="right"/>
              <w:rPr>
                <w:rFonts w:cs="Calibri"/>
                <w:color w:val="000000"/>
                <w:sz w:val="18"/>
                <w:szCs w:val="18"/>
                <w:lang w:val="en-GB"/>
              </w:rPr>
            </w:pPr>
            <w:r>
              <w:rPr>
                <w:rFonts w:cs="Calibri"/>
                <w:color w:val="000000"/>
                <w:sz w:val="18"/>
                <w:szCs w:val="18"/>
                <w:lang w:val="en-US"/>
              </w:rPr>
              <w:t>-</w:t>
            </w:r>
            <w:r w:rsidR="003D771E">
              <w:rPr>
                <w:rFonts w:cs="Calibri"/>
                <w:color w:val="000000"/>
                <w:sz w:val="18"/>
                <w:szCs w:val="18"/>
              </w:rPr>
              <w:t> </w:t>
            </w:r>
          </w:p>
        </w:tc>
        <w:tc>
          <w:tcPr>
            <w:tcW w:w="891" w:type="dxa"/>
            <w:shd w:val="clear" w:color="auto" w:fill="auto"/>
            <w:noWrap/>
            <w:vAlign w:val="center"/>
          </w:tcPr>
          <w:p w14:paraId="42017024" w14:textId="5B4BD17F"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211</w:t>
            </w:r>
          </w:p>
        </w:tc>
      </w:tr>
      <w:tr w:rsidR="003D771E" w:rsidRPr="009259F9" w14:paraId="1BF361CF" w14:textId="77777777" w:rsidTr="00724777">
        <w:trPr>
          <w:trHeight w:val="284"/>
        </w:trPr>
        <w:tc>
          <w:tcPr>
            <w:tcW w:w="3330" w:type="dxa"/>
            <w:tcBorders>
              <w:right w:val="single" w:sz="4" w:space="0" w:color="385623" w:themeColor="accent6" w:themeShade="80"/>
            </w:tcBorders>
            <w:shd w:val="clear" w:color="auto" w:fill="auto"/>
            <w:noWrap/>
            <w:vAlign w:val="center"/>
          </w:tcPr>
          <w:p w14:paraId="19E692C2" w14:textId="4250E1ED" w:rsidR="003D771E" w:rsidRPr="003D771E" w:rsidRDefault="00FC50D4" w:rsidP="003D771E">
            <w:pPr>
              <w:spacing w:after="0" w:line="240" w:lineRule="auto"/>
              <w:jc w:val="both"/>
              <w:rPr>
                <w:rFonts w:cs="Calibri"/>
                <w:color w:val="000000"/>
                <w:sz w:val="18"/>
                <w:szCs w:val="18"/>
                <w:lang w:val="en-US"/>
              </w:rPr>
            </w:pPr>
            <w:r>
              <w:rPr>
                <w:rFonts w:cs="Calibri"/>
                <w:color w:val="000000"/>
                <w:sz w:val="18"/>
                <w:szCs w:val="18"/>
              </w:rPr>
              <w:t>Πρόβλεψη για δασμούς αντιντάμπινγκ</w:t>
            </w:r>
          </w:p>
        </w:tc>
        <w:tc>
          <w:tcPr>
            <w:tcW w:w="891" w:type="dxa"/>
            <w:tcBorders>
              <w:left w:val="single" w:sz="4" w:space="0" w:color="385623" w:themeColor="accent6" w:themeShade="80"/>
            </w:tcBorders>
            <w:shd w:val="clear" w:color="auto" w:fill="auto"/>
            <w:noWrap/>
          </w:tcPr>
          <w:p w14:paraId="3D98EE00" w14:textId="527C981E" w:rsidR="003D771E" w:rsidRPr="009259F9" w:rsidRDefault="003D771E" w:rsidP="003D771E">
            <w:pPr>
              <w:spacing w:after="0" w:line="240" w:lineRule="auto"/>
              <w:jc w:val="right"/>
              <w:rPr>
                <w:rFonts w:cs="Calibri"/>
                <w:color w:val="000000"/>
                <w:sz w:val="18"/>
                <w:szCs w:val="18"/>
                <w:lang w:val="en-GB"/>
              </w:rPr>
            </w:pPr>
            <w:r w:rsidRPr="006933FF">
              <w:rPr>
                <w:rFonts w:cs="Calibri"/>
                <w:color w:val="000000"/>
                <w:sz w:val="18"/>
                <w:szCs w:val="18"/>
                <w:lang w:val="en-US"/>
              </w:rPr>
              <w:t>-</w:t>
            </w:r>
            <w:r w:rsidRPr="006933FF">
              <w:rPr>
                <w:rFonts w:cs="Calibri"/>
                <w:color w:val="000000"/>
                <w:sz w:val="18"/>
                <w:szCs w:val="18"/>
              </w:rPr>
              <w:t> </w:t>
            </w:r>
          </w:p>
        </w:tc>
        <w:tc>
          <w:tcPr>
            <w:tcW w:w="891" w:type="dxa"/>
            <w:tcBorders>
              <w:right w:val="single" w:sz="4" w:space="0" w:color="385623" w:themeColor="accent6" w:themeShade="80"/>
            </w:tcBorders>
            <w:shd w:val="clear" w:color="auto" w:fill="auto"/>
            <w:noWrap/>
          </w:tcPr>
          <w:p w14:paraId="2EEF4174" w14:textId="4E7707CA" w:rsidR="003D771E" w:rsidRPr="009259F9" w:rsidRDefault="003D771E" w:rsidP="003D771E">
            <w:pPr>
              <w:spacing w:after="0" w:line="240" w:lineRule="auto"/>
              <w:jc w:val="right"/>
              <w:rPr>
                <w:rFonts w:cs="Calibri"/>
                <w:color w:val="000000"/>
                <w:sz w:val="18"/>
                <w:szCs w:val="18"/>
                <w:lang w:val="en-GB"/>
              </w:rPr>
            </w:pPr>
            <w:r w:rsidRPr="006933FF">
              <w:rPr>
                <w:rFonts w:cs="Calibri"/>
                <w:color w:val="000000"/>
                <w:sz w:val="18"/>
                <w:szCs w:val="18"/>
                <w:lang w:val="en-US"/>
              </w:rPr>
              <w:t>-</w:t>
            </w:r>
            <w:r w:rsidRPr="006933FF">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2BAED59C" w14:textId="7A0FF9C5"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6D458CAC" w14:textId="66230BA2"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12</w:t>
            </w:r>
            <w:r w:rsidR="00FC50D4">
              <w:rPr>
                <w:rFonts w:cs="Calibri"/>
                <w:color w:val="000000"/>
                <w:sz w:val="18"/>
                <w:szCs w:val="18"/>
              </w:rPr>
              <w:t>.</w:t>
            </w:r>
            <w:r>
              <w:rPr>
                <w:rFonts w:cs="Calibri"/>
                <w:color w:val="000000"/>
                <w:sz w:val="18"/>
                <w:szCs w:val="18"/>
              </w:rPr>
              <w:t>842</w:t>
            </w:r>
          </w:p>
        </w:tc>
        <w:tc>
          <w:tcPr>
            <w:tcW w:w="891" w:type="dxa"/>
            <w:tcBorders>
              <w:left w:val="single" w:sz="4" w:space="0" w:color="385623" w:themeColor="accent6" w:themeShade="80"/>
            </w:tcBorders>
            <w:shd w:val="clear" w:color="auto" w:fill="auto"/>
            <w:noWrap/>
            <w:vAlign w:val="center"/>
          </w:tcPr>
          <w:p w14:paraId="20329BDF" w14:textId="1D760345"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right w:val="single" w:sz="4" w:space="0" w:color="385623" w:themeColor="accent6" w:themeShade="80"/>
            </w:tcBorders>
            <w:shd w:val="clear" w:color="auto" w:fill="auto"/>
            <w:noWrap/>
            <w:vAlign w:val="center"/>
          </w:tcPr>
          <w:p w14:paraId="50927761" w14:textId="7CECD6D0"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tcBorders>
            <w:shd w:val="clear" w:color="auto" w:fill="auto"/>
            <w:noWrap/>
            <w:vAlign w:val="center"/>
          </w:tcPr>
          <w:p w14:paraId="1DFA9503" w14:textId="167B108C" w:rsidR="003D771E" w:rsidRPr="00413083" w:rsidRDefault="00F147FC" w:rsidP="003D771E">
            <w:pPr>
              <w:spacing w:after="0" w:line="240" w:lineRule="auto"/>
              <w:jc w:val="right"/>
              <w:rPr>
                <w:rFonts w:cs="Calibri"/>
                <w:color w:val="000000"/>
                <w:sz w:val="18"/>
                <w:szCs w:val="18"/>
                <w:lang w:val="en-US"/>
              </w:rPr>
            </w:pPr>
            <w:r>
              <w:rPr>
                <w:rFonts w:cs="Calibri"/>
                <w:color w:val="000000"/>
                <w:sz w:val="18"/>
                <w:szCs w:val="18"/>
                <w:lang w:val="en-US"/>
              </w:rPr>
              <w:t>-</w:t>
            </w:r>
            <w:r w:rsidR="003D771E">
              <w:rPr>
                <w:rFonts w:cs="Calibri"/>
                <w:color w:val="000000"/>
                <w:sz w:val="18"/>
                <w:szCs w:val="18"/>
              </w:rPr>
              <w:t> </w:t>
            </w:r>
          </w:p>
        </w:tc>
        <w:tc>
          <w:tcPr>
            <w:tcW w:w="891" w:type="dxa"/>
            <w:shd w:val="clear" w:color="auto" w:fill="auto"/>
            <w:noWrap/>
            <w:vAlign w:val="center"/>
          </w:tcPr>
          <w:p w14:paraId="31336696" w14:textId="41512C1A"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12</w:t>
            </w:r>
            <w:r w:rsidR="00FC50D4">
              <w:rPr>
                <w:rFonts w:cs="Calibri"/>
                <w:color w:val="000000"/>
                <w:sz w:val="18"/>
                <w:szCs w:val="18"/>
              </w:rPr>
              <w:t>.</w:t>
            </w:r>
            <w:r>
              <w:rPr>
                <w:rFonts w:cs="Calibri"/>
                <w:color w:val="000000"/>
                <w:sz w:val="18"/>
                <w:szCs w:val="18"/>
              </w:rPr>
              <w:t>842</w:t>
            </w:r>
          </w:p>
        </w:tc>
      </w:tr>
      <w:tr w:rsidR="003D771E" w:rsidRPr="009259F9" w14:paraId="305EA276" w14:textId="77777777" w:rsidTr="003A2356">
        <w:trPr>
          <w:trHeight w:val="284"/>
        </w:trPr>
        <w:tc>
          <w:tcPr>
            <w:tcW w:w="3330" w:type="dxa"/>
            <w:tcBorders>
              <w:bottom w:val="single" w:sz="4" w:space="0" w:color="385623" w:themeColor="accent6" w:themeShade="80"/>
              <w:right w:val="single" w:sz="4" w:space="0" w:color="385623" w:themeColor="accent6" w:themeShade="80"/>
            </w:tcBorders>
            <w:shd w:val="clear" w:color="auto" w:fill="auto"/>
            <w:noWrap/>
            <w:vAlign w:val="center"/>
            <w:hideMark/>
          </w:tcPr>
          <w:p w14:paraId="62FC0974" w14:textId="41E30E52" w:rsidR="003D771E" w:rsidRPr="00FC50D4" w:rsidRDefault="003D771E" w:rsidP="003D771E">
            <w:pPr>
              <w:spacing w:after="0" w:line="240" w:lineRule="auto"/>
              <w:jc w:val="both"/>
              <w:rPr>
                <w:rFonts w:cs="Calibri"/>
                <w:color w:val="000000"/>
                <w:sz w:val="18"/>
                <w:szCs w:val="18"/>
              </w:rPr>
            </w:pPr>
            <w:r w:rsidRPr="00FC50D4">
              <w:rPr>
                <w:rFonts w:cs="Calibri"/>
                <w:color w:val="000000"/>
                <w:sz w:val="18"/>
                <w:szCs w:val="18"/>
              </w:rPr>
              <w:t>(</w:t>
            </w:r>
            <w:r w:rsidR="00FC50D4" w:rsidRPr="00AA6103">
              <w:rPr>
                <w:rFonts w:cs="Calibri"/>
                <w:color w:val="000000"/>
                <w:sz w:val="18"/>
                <w:szCs w:val="18"/>
              </w:rPr>
              <w:t>Κέρδη)/ Ζημιές από πωλήσεις πάγιων στοιχείων</w:t>
            </w:r>
          </w:p>
        </w:tc>
        <w:tc>
          <w:tcPr>
            <w:tcW w:w="891" w:type="dxa"/>
            <w:tcBorders>
              <w:left w:val="single" w:sz="4" w:space="0" w:color="385623" w:themeColor="accent6" w:themeShade="80"/>
              <w:bottom w:val="single" w:sz="4" w:space="0" w:color="385623" w:themeColor="accent6" w:themeShade="80"/>
            </w:tcBorders>
            <w:shd w:val="clear" w:color="auto" w:fill="auto"/>
            <w:noWrap/>
            <w:vAlign w:val="center"/>
          </w:tcPr>
          <w:p w14:paraId="7A039D60" w14:textId="638A17A0"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(340)</w:t>
            </w:r>
          </w:p>
        </w:tc>
        <w:tc>
          <w:tcPr>
            <w:tcW w:w="891" w:type="dxa"/>
            <w:tcBorders>
              <w:bottom w:val="single" w:sz="4" w:space="0" w:color="385623" w:themeColor="accent6" w:themeShade="80"/>
              <w:right w:val="single" w:sz="4" w:space="0" w:color="385623" w:themeColor="accent6" w:themeShade="80"/>
            </w:tcBorders>
            <w:shd w:val="clear" w:color="auto" w:fill="auto"/>
            <w:noWrap/>
            <w:vAlign w:val="center"/>
          </w:tcPr>
          <w:p w14:paraId="77B95DD6" w14:textId="37AF4D54"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(8)</w:t>
            </w:r>
          </w:p>
        </w:tc>
        <w:tc>
          <w:tcPr>
            <w:tcW w:w="891" w:type="dxa"/>
            <w:tcBorders>
              <w:left w:val="single" w:sz="4" w:space="0" w:color="385623" w:themeColor="accent6" w:themeShade="80"/>
              <w:bottom w:val="single" w:sz="4" w:space="0" w:color="385623" w:themeColor="accent6" w:themeShade="80"/>
            </w:tcBorders>
            <w:shd w:val="clear" w:color="auto" w:fill="auto"/>
            <w:noWrap/>
            <w:vAlign w:val="center"/>
          </w:tcPr>
          <w:p w14:paraId="1D51E596" w14:textId="4E277FC0"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1</w:t>
            </w:r>
          </w:p>
        </w:tc>
        <w:tc>
          <w:tcPr>
            <w:tcW w:w="891" w:type="dxa"/>
            <w:tcBorders>
              <w:bottom w:val="single" w:sz="4" w:space="0" w:color="385623" w:themeColor="accent6" w:themeShade="80"/>
              <w:right w:val="single" w:sz="4" w:space="0" w:color="385623" w:themeColor="accent6" w:themeShade="80"/>
            </w:tcBorders>
            <w:shd w:val="clear" w:color="auto" w:fill="auto"/>
            <w:noWrap/>
            <w:vAlign w:val="center"/>
          </w:tcPr>
          <w:p w14:paraId="69E1754B" w14:textId="732DDF5E"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bottom w:val="single" w:sz="4" w:space="0" w:color="385623" w:themeColor="accent6" w:themeShade="80"/>
            </w:tcBorders>
            <w:shd w:val="clear" w:color="auto" w:fill="auto"/>
            <w:noWrap/>
            <w:vAlign w:val="center"/>
          </w:tcPr>
          <w:p w14:paraId="095DBB3B" w14:textId="5689DD49"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bottom w:val="single" w:sz="4" w:space="0" w:color="385623" w:themeColor="accent6" w:themeShade="80"/>
              <w:right w:val="single" w:sz="4" w:space="0" w:color="385623" w:themeColor="accent6" w:themeShade="80"/>
            </w:tcBorders>
            <w:shd w:val="clear" w:color="auto" w:fill="auto"/>
            <w:noWrap/>
            <w:vAlign w:val="center"/>
          </w:tcPr>
          <w:p w14:paraId="6BE47902" w14:textId="6915D046"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lang w:val="en-US"/>
              </w:rPr>
              <w:t>-</w:t>
            </w:r>
            <w:r>
              <w:rPr>
                <w:rFonts w:cs="Calibri"/>
                <w:color w:val="000000"/>
                <w:sz w:val="18"/>
                <w:szCs w:val="18"/>
              </w:rPr>
              <w:t> </w:t>
            </w:r>
          </w:p>
        </w:tc>
        <w:tc>
          <w:tcPr>
            <w:tcW w:w="891" w:type="dxa"/>
            <w:tcBorders>
              <w:left w:val="single" w:sz="4" w:space="0" w:color="385623" w:themeColor="accent6" w:themeShade="80"/>
              <w:bottom w:val="single" w:sz="4" w:space="0" w:color="385623" w:themeColor="accent6" w:themeShade="80"/>
            </w:tcBorders>
            <w:shd w:val="clear" w:color="auto" w:fill="auto"/>
            <w:noWrap/>
            <w:vAlign w:val="center"/>
          </w:tcPr>
          <w:p w14:paraId="370332DF" w14:textId="30327498"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(339)</w:t>
            </w:r>
          </w:p>
        </w:tc>
        <w:tc>
          <w:tcPr>
            <w:tcW w:w="891" w:type="dxa"/>
            <w:tcBorders>
              <w:bottom w:val="single" w:sz="4" w:space="0" w:color="385623" w:themeColor="accent6" w:themeShade="80"/>
            </w:tcBorders>
            <w:shd w:val="clear" w:color="auto" w:fill="auto"/>
            <w:noWrap/>
            <w:vAlign w:val="center"/>
          </w:tcPr>
          <w:p w14:paraId="10C35348" w14:textId="6267364B" w:rsidR="003D771E" w:rsidRPr="009259F9" w:rsidRDefault="003D771E" w:rsidP="003D771E">
            <w:pPr>
              <w:spacing w:after="0" w:line="240" w:lineRule="auto"/>
              <w:jc w:val="right"/>
              <w:rPr>
                <w:rFonts w:cs="Calibri"/>
                <w:color w:val="000000"/>
                <w:sz w:val="18"/>
                <w:szCs w:val="18"/>
                <w:lang w:val="en-GB"/>
              </w:rPr>
            </w:pPr>
            <w:r>
              <w:rPr>
                <w:rFonts w:cs="Calibri"/>
                <w:color w:val="000000"/>
                <w:sz w:val="18"/>
                <w:szCs w:val="18"/>
              </w:rPr>
              <w:t>(8)</w:t>
            </w:r>
          </w:p>
        </w:tc>
      </w:tr>
      <w:tr w:rsidR="00FC50D4" w:rsidRPr="009259F9" w14:paraId="155FEBFF" w14:textId="77777777" w:rsidTr="0054382E">
        <w:trPr>
          <w:trHeight w:val="300"/>
        </w:trPr>
        <w:tc>
          <w:tcPr>
            <w:tcW w:w="3330"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vAlign w:val="bottom"/>
            <w:hideMark/>
          </w:tcPr>
          <w:p w14:paraId="398B5046" w14:textId="5CDC7ECC" w:rsidR="00FC50D4" w:rsidRPr="009259F9" w:rsidRDefault="00FC50D4" w:rsidP="00FC50D4">
            <w:pPr>
              <w:spacing w:after="0" w:line="240" w:lineRule="auto"/>
              <w:rPr>
                <w:rFonts w:eastAsia="Times New Roman" w:cs="Arial"/>
                <w:b/>
                <w:bCs/>
                <w:color w:val="000000"/>
                <w:sz w:val="18"/>
                <w:szCs w:val="18"/>
                <w:lang w:val="en-GB"/>
              </w:rPr>
            </w:pPr>
            <w:r w:rsidRPr="00AA6103">
              <w:rPr>
                <w:rFonts w:eastAsia="Times New Roman" w:cs="Arial"/>
                <w:b/>
                <w:bCs/>
                <w:color w:val="000000"/>
                <w:sz w:val="18"/>
                <w:szCs w:val="18"/>
              </w:rPr>
              <w:t>Αναπροσαρμοσμένα EBIT</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30936B3E" w14:textId="74A5295F"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90.436</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2285ECE3" w14:textId="1B575643"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71.777</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06DD7F42" w14:textId="6F7EC7B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19.191</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7A67C2B1" w14:textId="2C1ECB54"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7.124</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79A4F795" w14:textId="3FE437C9"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(29)</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48BB15ED" w14:textId="0BD4000B"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(465)</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4C44F63F" w14:textId="0F778290"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109.598</w:t>
            </w:r>
          </w:p>
        </w:tc>
        <w:tc>
          <w:tcPr>
            <w:tcW w:w="891" w:type="dxa"/>
            <w:tcBorders>
              <w:top w:val="single" w:sz="4" w:space="0" w:color="385623" w:themeColor="accent6" w:themeShade="80"/>
              <w:bottom w:val="single" w:sz="4" w:space="0" w:color="385623" w:themeColor="accent6" w:themeShade="80"/>
            </w:tcBorders>
            <w:shd w:val="clear" w:color="auto" w:fill="E2EFD9"/>
            <w:noWrap/>
            <w:vAlign w:val="center"/>
          </w:tcPr>
          <w:p w14:paraId="0CA79DDD" w14:textId="6931C87C"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78.435</w:t>
            </w:r>
          </w:p>
        </w:tc>
      </w:tr>
      <w:tr w:rsidR="00FC50D4" w:rsidRPr="009259F9" w14:paraId="14AE958B" w14:textId="77777777" w:rsidTr="0054382E">
        <w:trPr>
          <w:trHeight w:val="300"/>
        </w:trPr>
        <w:tc>
          <w:tcPr>
            <w:tcW w:w="3330" w:type="dxa"/>
            <w:tcBorders>
              <w:top w:val="single" w:sz="4" w:space="0" w:color="385623" w:themeColor="accent6" w:themeShade="80"/>
              <w:right w:val="single" w:sz="4" w:space="0" w:color="385623" w:themeColor="accent6" w:themeShade="80"/>
            </w:tcBorders>
            <w:shd w:val="clear" w:color="auto" w:fill="auto"/>
            <w:noWrap/>
            <w:vAlign w:val="bottom"/>
          </w:tcPr>
          <w:p w14:paraId="1BED5EC5" w14:textId="22A74A4D" w:rsidR="00FC50D4" w:rsidRPr="009259F9" w:rsidRDefault="00FC50D4" w:rsidP="00FC50D4">
            <w:pPr>
              <w:spacing w:after="0" w:line="240" w:lineRule="auto"/>
              <w:rPr>
                <w:rFonts w:eastAsia="Times New Roman" w:cs="Arial"/>
                <w:color w:val="000000"/>
                <w:sz w:val="18"/>
                <w:szCs w:val="18"/>
                <w:lang w:val="en-GB"/>
              </w:rPr>
            </w:pPr>
            <w:r w:rsidRPr="006C0543">
              <w:rPr>
                <w:b/>
                <w:i/>
                <w:color w:val="000000"/>
                <w:sz w:val="18"/>
                <w:u w:val="single"/>
              </w:rPr>
              <w:t>Επανενσωμάτωση:</w:t>
            </w: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7C5969D4" w14:textId="77777777" w:rsidR="00FC50D4" w:rsidRPr="009259F9" w:rsidRDefault="00FC50D4" w:rsidP="00FC50D4">
            <w:pPr>
              <w:spacing w:after="0" w:line="240" w:lineRule="auto"/>
              <w:jc w:val="right"/>
              <w:rPr>
                <w:rFonts w:cs="Calibri"/>
                <w:b/>
                <w:bCs/>
                <w:color w:val="000000"/>
                <w:sz w:val="18"/>
                <w:szCs w:val="18"/>
                <w:lang w:val="en-GB"/>
              </w:rPr>
            </w:pP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0D3DE80C"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1AFBDBEB"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4B308BC1"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206E4C99"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right w:val="single" w:sz="4" w:space="0" w:color="385623" w:themeColor="accent6" w:themeShade="80"/>
            </w:tcBorders>
            <w:shd w:val="clear" w:color="auto" w:fill="auto"/>
            <w:noWrap/>
            <w:vAlign w:val="center"/>
          </w:tcPr>
          <w:p w14:paraId="427D491F"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left w:val="single" w:sz="4" w:space="0" w:color="385623" w:themeColor="accent6" w:themeShade="80"/>
            </w:tcBorders>
            <w:shd w:val="clear" w:color="auto" w:fill="auto"/>
            <w:noWrap/>
            <w:vAlign w:val="center"/>
          </w:tcPr>
          <w:p w14:paraId="5B6B054C" w14:textId="77777777" w:rsidR="00FC50D4" w:rsidRPr="009259F9" w:rsidRDefault="00FC50D4" w:rsidP="00FC50D4">
            <w:pPr>
              <w:spacing w:after="0" w:line="240" w:lineRule="auto"/>
              <w:jc w:val="right"/>
              <w:rPr>
                <w:sz w:val="20"/>
                <w:szCs w:val="20"/>
                <w:lang w:val="en-GB"/>
              </w:rPr>
            </w:pPr>
          </w:p>
        </w:tc>
        <w:tc>
          <w:tcPr>
            <w:tcW w:w="891" w:type="dxa"/>
            <w:tcBorders>
              <w:top w:val="single" w:sz="4" w:space="0" w:color="385623" w:themeColor="accent6" w:themeShade="80"/>
            </w:tcBorders>
            <w:shd w:val="clear" w:color="auto" w:fill="auto"/>
            <w:noWrap/>
            <w:vAlign w:val="center"/>
          </w:tcPr>
          <w:p w14:paraId="33B7290D" w14:textId="77777777" w:rsidR="00FC50D4" w:rsidRPr="009259F9" w:rsidRDefault="00FC50D4" w:rsidP="00FC50D4">
            <w:pPr>
              <w:spacing w:after="0" w:line="240" w:lineRule="auto"/>
              <w:jc w:val="right"/>
              <w:rPr>
                <w:sz w:val="20"/>
                <w:szCs w:val="20"/>
                <w:lang w:val="en-GB"/>
              </w:rPr>
            </w:pPr>
          </w:p>
        </w:tc>
      </w:tr>
      <w:tr w:rsidR="00FC50D4" w:rsidRPr="009259F9" w14:paraId="7E6911D7" w14:textId="77777777" w:rsidTr="0054382E">
        <w:trPr>
          <w:trHeight w:val="300"/>
        </w:trPr>
        <w:tc>
          <w:tcPr>
            <w:tcW w:w="3330" w:type="dxa"/>
            <w:tcBorders>
              <w:right w:val="single" w:sz="4" w:space="0" w:color="385623" w:themeColor="accent6" w:themeShade="80"/>
            </w:tcBorders>
            <w:shd w:val="clear" w:color="auto" w:fill="auto"/>
            <w:noWrap/>
            <w:vAlign w:val="bottom"/>
          </w:tcPr>
          <w:p w14:paraId="08ABA35B" w14:textId="7C004D66" w:rsidR="00FC50D4" w:rsidRPr="009259F9" w:rsidRDefault="00FC50D4" w:rsidP="00FC50D4">
            <w:pPr>
              <w:spacing w:after="0" w:line="240" w:lineRule="auto"/>
              <w:rPr>
                <w:rFonts w:eastAsia="Times New Roman" w:cs="Arial"/>
                <w:color w:val="000000"/>
                <w:sz w:val="18"/>
                <w:szCs w:val="18"/>
                <w:lang w:val="en-GB"/>
              </w:rPr>
            </w:pPr>
            <w:r w:rsidRPr="006C0543">
              <w:rPr>
                <w:color w:val="000000"/>
                <w:sz w:val="18"/>
              </w:rPr>
              <w:t>Αποσβέσεις</w:t>
            </w:r>
          </w:p>
        </w:tc>
        <w:tc>
          <w:tcPr>
            <w:tcW w:w="891" w:type="dxa"/>
            <w:tcBorders>
              <w:left w:val="single" w:sz="4" w:space="0" w:color="385623" w:themeColor="accent6" w:themeShade="80"/>
            </w:tcBorders>
            <w:shd w:val="clear" w:color="auto" w:fill="auto"/>
            <w:noWrap/>
            <w:vAlign w:val="center"/>
          </w:tcPr>
          <w:p w14:paraId="3BA693D4" w14:textId="36321482"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18.061</w:t>
            </w:r>
          </w:p>
        </w:tc>
        <w:tc>
          <w:tcPr>
            <w:tcW w:w="891" w:type="dxa"/>
            <w:tcBorders>
              <w:right w:val="single" w:sz="4" w:space="0" w:color="385623" w:themeColor="accent6" w:themeShade="80"/>
            </w:tcBorders>
            <w:shd w:val="clear" w:color="auto" w:fill="auto"/>
            <w:noWrap/>
            <w:vAlign w:val="center"/>
          </w:tcPr>
          <w:p w14:paraId="00820795" w14:textId="354B29CC"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16.849</w:t>
            </w:r>
          </w:p>
        </w:tc>
        <w:tc>
          <w:tcPr>
            <w:tcW w:w="891" w:type="dxa"/>
            <w:tcBorders>
              <w:left w:val="single" w:sz="4" w:space="0" w:color="385623" w:themeColor="accent6" w:themeShade="80"/>
            </w:tcBorders>
            <w:shd w:val="clear" w:color="auto" w:fill="auto"/>
            <w:noWrap/>
            <w:vAlign w:val="center"/>
          </w:tcPr>
          <w:p w14:paraId="17699142" w14:textId="55136F20"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9.136</w:t>
            </w:r>
          </w:p>
        </w:tc>
        <w:tc>
          <w:tcPr>
            <w:tcW w:w="891" w:type="dxa"/>
            <w:tcBorders>
              <w:right w:val="single" w:sz="4" w:space="0" w:color="385623" w:themeColor="accent6" w:themeShade="80"/>
            </w:tcBorders>
            <w:shd w:val="clear" w:color="auto" w:fill="auto"/>
            <w:noWrap/>
            <w:vAlign w:val="center"/>
          </w:tcPr>
          <w:p w14:paraId="47F6584F" w14:textId="066B7133"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8.850</w:t>
            </w:r>
          </w:p>
        </w:tc>
        <w:tc>
          <w:tcPr>
            <w:tcW w:w="891" w:type="dxa"/>
            <w:tcBorders>
              <w:left w:val="single" w:sz="4" w:space="0" w:color="385623" w:themeColor="accent6" w:themeShade="80"/>
            </w:tcBorders>
            <w:shd w:val="clear" w:color="auto" w:fill="auto"/>
            <w:noWrap/>
            <w:vAlign w:val="center"/>
          </w:tcPr>
          <w:p w14:paraId="50A6B10B" w14:textId="46726131"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14</w:t>
            </w:r>
          </w:p>
        </w:tc>
        <w:tc>
          <w:tcPr>
            <w:tcW w:w="891" w:type="dxa"/>
            <w:tcBorders>
              <w:right w:val="single" w:sz="4" w:space="0" w:color="385623" w:themeColor="accent6" w:themeShade="80"/>
            </w:tcBorders>
            <w:shd w:val="clear" w:color="auto" w:fill="auto"/>
            <w:noWrap/>
            <w:vAlign w:val="center"/>
          </w:tcPr>
          <w:p w14:paraId="25E2C92A" w14:textId="0E7A7A4B"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6</w:t>
            </w:r>
          </w:p>
        </w:tc>
        <w:tc>
          <w:tcPr>
            <w:tcW w:w="891" w:type="dxa"/>
            <w:tcBorders>
              <w:left w:val="single" w:sz="4" w:space="0" w:color="385623" w:themeColor="accent6" w:themeShade="80"/>
            </w:tcBorders>
            <w:shd w:val="clear" w:color="auto" w:fill="auto"/>
            <w:noWrap/>
            <w:vAlign w:val="center"/>
          </w:tcPr>
          <w:p w14:paraId="084C25C1" w14:textId="1FFF436B"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27.211</w:t>
            </w:r>
          </w:p>
        </w:tc>
        <w:tc>
          <w:tcPr>
            <w:tcW w:w="891" w:type="dxa"/>
            <w:shd w:val="clear" w:color="auto" w:fill="auto"/>
            <w:noWrap/>
            <w:vAlign w:val="center"/>
          </w:tcPr>
          <w:p w14:paraId="6C511A41" w14:textId="4E851341" w:rsidR="00FC50D4" w:rsidRPr="009259F9" w:rsidRDefault="00FC50D4" w:rsidP="00FC50D4">
            <w:pPr>
              <w:spacing w:after="0" w:line="240" w:lineRule="auto"/>
              <w:jc w:val="right"/>
              <w:rPr>
                <w:rFonts w:cs="Calibri"/>
                <w:color w:val="000000"/>
                <w:sz w:val="18"/>
                <w:szCs w:val="18"/>
                <w:lang w:val="en-GB"/>
              </w:rPr>
            </w:pPr>
            <w:r>
              <w:rPr>
                <w:rFonts w:cs="Calibri"/>
                <w:color w:val="000000"/>
                <w:sz w:val="18"/>
                <w:szCs w:val="18"/>
              </w:rPr>
              <w:t>25.705</w:t>
            </w:r>
          </w:p>
        </w:tc>
      </w:tr>
      <w:tr w:rsidR="00FC50D4" w:rsidRPr="009259F9" w14:paraId="1DACED07" w14:textId="77777777" w:rsidTr="0054382E">
        <w:trPr>
          <w:trHeight w:val="300"/>
        </w:trPr>
        <w:tc>
          <w:tcPr>
            <w:tcW w:w="3330"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vAlign w:val="bottom"/>
            <w:hideMark/>
          </w:tcPr>
          <w:p w14:paraId="1FDE6A68" w14:textId="2E9397CC" w:rsidR="00FC50D4" w:rsidRPr="009259F9" w:rsidRDefault="00FC50D4" w:rsidP="00FC50D4">
            <w:pPr>
              <w:spacing w:after="0" w:line="240" w:lineRule="auto"/>
              <w:rPr>
                <w:rFonts w:eastAsia="Times New Roman" w:cs="Arial"/>
                <w:b/>
                <w:bCs/>
                <w:color w:val="000000"/>
                <w:sz w:val="18"/>
                <w:szCs w:val="18"/>
                <w:lang w:val="en-GB"/>
              </w:rPr>
            </w:pPr>
            <w:r w:rsidRPr="00AA6103">
              <w:rPr>
                <w:rFonts w:eastAsia="Times New Roman" w:cs="Arial"/>
                <w:b/>
                <w:bCs/>
                <w:color w:val="000000"/>
                <w:sz w:val="18"/>
                <w:szCs w:val="18"/>
              </w:rPr>
              <w:t>Αναπροσαρμοσμένα EBITDA</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32A4D0A7" w14:textId="6150E204"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108.497</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77E56B55" w14:textId="2CAFF92D"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88.625</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3753A5D3" w14:textId="20464D2F"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28.327</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1F0D5291" w14:textId="118A6284"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15.974</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5D254004" w14:textId="050DF1BE"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(14)</w:t>
            </w:r>
          </w:p>
        </w:tc>
        <w:tc>
          <w:tcPr>
            <w:tcW w:w="891"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7915D442" w14:textId="28176E31"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(459)</w:t>
            </w:r>
          </w:p>
        </w:tc>
        <w:tc>
          <w:tcPr>
            <w:tcW w:w="891"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557CDD03" w14:textId="59408B32"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136.809</w:t>
            </w:r>
          </w:p>
        </w:tc>
        <w:tc>
          <w:tcPr>
            <w:tcW w:w="891" w:type="dxa"/>
            <w:tcBorders>
              <w:top w:val="single" w:sz="4" w:space="0" w:color="385623" w:themeColor="accent6" w:themeShade="80"/>
              <w:bottom w:val="single" w:sz="4" w:space="0" w:color="385623" w:themeColor="accent6" w:themeShade="80"/>
            </w:tcBorders>
            <w:shd w:val="clear" w:color="auto" w:fill="E2EFD9"/>
            <w:noWrap/>
            <w:vAlign w:val="center"/>
          </w:tcPr>
          <w:p w14:paraId="3237B1CE" w14:textId="68FD6E4E" w:rsidR="00FC50D4" w:rsidRPr="009259F9" w:rsidRDefault="00FC50D4" w:rsidP="00FC50D4">
            <w:pPr>
              <w:spacing w:after="0" w:line="240" w:lineRule="auto"/>
              <w:jc w:val="right"/>
              <w:rPr>
                <w:rFonts w:cs="Calibri"/>
                <w:b/>
                <w:bCs/>
                <w:color w:val="000000"/>
                <w:sz w:val="18"/>
                <w:szCs w:val="18"/>
                <w:lang w:val="en-GB"/>
              </w:rPr>
            </w:pPr>
            <w:r>
              <w:rPr>
                <w:rFonts w:cs="Calibri"/>
                <w:b/>
                <w:bCs/>
                <w:color w:val="000000"/>
                <w:sz w:val="18"/>
                <w:szCs w:val="18"/>
              </w:rPr>
              <w:t>104.140</w:t>
            </w:r>
          </w:p>
        </w:tc>
      </w:tr>
    </w:tbl>
    <w:p w14:paraId="0E0DDA12" w14:textId="77777777" w:rsidR="00677257" w:rsidRPr="009259F9" w:rsidRDefault="00677257" w:rsidP="006B321F">
      <w:pPr>
        <w:spacing w:after="120" w:line="240" w:lineRule="auto"/>
        <w:ind w:left="284"/>
        <w:jc w:val="both"/>
        <w:rPr>
          <w:rFonts w:eastAsia="Times New Roman"/>
          <w:i/>
          <w:color w:val="000000"/>
          <w:sz w:val="16"/>
          <w:szCs w:val="16"/>
          <w:lang w:val="en-GB" w:eastAsia="el-GR"/>
        </w:rPr>
      </w:pPr>
    </w:p>
    <w:p w14:paraId="7A84506E" w14:textId="77777777" w:rsidR="00FE3CBF" w:rsidRPr="00E43939" w:rsidRDefault="00FE3CBF" w:rsidP="00FE3CBF">
      <w:pPr>
        <w:numPr>
          <w:ilvl w:val="0"/>
          <w:numId w:val="2"/>
        </w:numPr>
        <w:spacing w:after="0"/>
        <w:ind w:left="284" w:hanging="284"/>
        <w:jc w:val="both"/>
        <w:rPr>
          <w:rFonts w:eastAsia="Times New Roman"/>
          <w:i/>
          <w:color w:val="000000"/>
          <w:sz w:val="18"/>
          <w:szCs w:val="18"/>
        </w:rPr>
      </w:pPr>
      <w:r w:rsidRPr="00E43939">
        <w:rPr>
          <w:i/>
          <w:color w:val="000000"/>
          <w:sz w:val="18"/>
        </w:rPr>
        <w:t>Το αποτέλεσμα μετάλλου είναι η επίδραση στα αποτελέσματα που προκύπτει από διακυμάνσεις των τιμών αγοράς των υποκείμενων μετάλλων (σιδηρούχα και μη σιδηρούχα) που χρησιμοποιούν οι θυγατρικές της Cenergy Holdings ως πρώτες ύλες στις διαδικασίες παραγωγής του τελικού προϊόντος τους.</w:t>
      </w:r>
    </w:p>
    <w:p w14:paraId="410E85CB" w14:textId="77777777" w:rsidR="00FE3CBF" w:rsidRPr="00E43939" w:rsidRDefault="00FE3CBF" w:rsidP="00FE3CBF">
      <w:pPr>
        <w:spacing w:after="0"/>
        <w:ind w:left="284"/>
        <w:jc w:val="both"/>
        <w:rPr>
          <w:rFonts w:eastAsia="Times New Roman"/>
          <w:i/>
          <w:color w:val="000000"/>
          <w:sz w:val="18"/>
          <w:szCs w:val="18"/>
        </w:rPr>
      </w:pPr>
      <w:r w:rsidRPr="00E43939">
        <w:rPr>
          <w:i/>
          <w:color w:val="000000"/>
          <w:sz w:val="18"/>
        </w:rPr>
        <w:t>Το αποτέλεσμα μετάλλου προκύπτει λόγω:</w:t>
      </w:r>
    </w:p>
    <w:p w14:paraId="652FA412" w14:textId="77777777" w:rsidR="00FE3CBF" w:rsidRPr="00E43939" w:rsidRDefault="00FE3CBF" w:rsidP="00FE3CBF">
      <w:pPr>
        <w:spacing w:after="0"/>
        <w:ind w:left="284"/>
        <w:jc w:val="both"/>
        <w:rPr>
          <w:rFonts w:eastAsia="Times New Roman"/>
          <w:i/>
          <w:color w:val="000000"/>
          <w:sz w:val="18"/>
          <w:szCs w:val="18"/>
        </w:rPr>
      </w:pPr>
      <w:r w:rsidRPr="00E43939">
        <w:rPr>
          <w:i/>
          <w:color w:val="000000"/>
          <w:sz w:val="18"/>
        </w:rPr>
        <w:t>(i)</w:t>
      </w:r>
      <w:r w:rsidRPr="00E43939">
        <w:rPr>
          <w:i/>
          <w:color w:val="000000"/>
          <w:sz w:val="18"/>
        </w:rPr>
        <w:tab/>
        <w:t>του χρονικού διαστήματος που μεσολαβεί ανάμεσα στην τιμολόγηση των αγορών μετάλλων, την κατοχή και επεξεργασία των μετάλλων, και στην τιμολόγηση της πώλησης των τελικών αποθεμάτων στους πελάτες,</w:t>
      </w:r>
    </w:p>
    <w:p w14:paraId="6FB632E2" w14:textId="77777777" w:rsidR="00FE3CBF" w:rsidRPr="00E43939" w:rsidRDefault="00FE3CBF" w:rsidP="00FE3CBF">
      <w:pPr>
        <w:spacing w:after="0"/>
        <w:ind w:left="284"/>
        <w:jc w:val="both"/>
        <w:rPr>
          <w:rFonts w:eastAsia="Times New Roman"/>
          <w:i/>
          <w:color w:val="000000"/>
          <w:sz w:val="18"/>
          <w:szCs w:val="18"/>
        </w:rPr>
      </w:pPr>
      <w:r w:rsidRPr="00E43939">
        <w:rPr>
          <w:i/>
          <w:color w:val="000000"/>
          <w:sz w:val="18"/>
        </w:rPr>
        <w:t>(ii)</w:t>
      </w:r>
      <w:r w:rsidRPr="00E43939">
        <w:rPr>
          <w:i/>
          <w:color w:val="000000"/>
          <w:sz w:val="18"/>
        </w:rPr>
        <w:tab/>
        <w:t>της επίδρασης του υπολοίπου αποθεμάτων κατά την αρχή της περιόδου (το οποίο, με τη σειρά του, επηρεάζεται από τις τιμές μετάλλων των προηγούμενων περιόδων) στο ποσό που αναφέρεται ως Κόστος Πωληθέντων, λόγω της χρησιμοποιούμενης μεθόδου κοστολόγησης (π.χ. σταθμισμένος μέσος όρος),</w:t>
      </w:r>
    </w:p>
    <w:p w14:paraId="3BCAFAF8" w14:textId="77777777" w:rsidR="00FE3CBF" w:rsidRPr="00E43939" w:rsidRDefault="00FE3CBF" w:rsidP="00FE3CBF">
      <w:pPr>
        <w:spacing w:after="0"/>
        <w:ind w:left="284"/>
        <w:jc w:val="both"/>
        <w:rPr>
          <w:rFonts w:eastAsia="Times New Roman"/>
          <w:i/>
          <w:color w:val="000000"/>
          <w:sz w:val="18"/>
          <w:szCs w:val="18"/>
        </w:rPr>
      </w:pPr>
      <w:r w:rsidRPr="00E43939">
        <w:rPr>
          <w:i/>
          <w:color w:val="000000"/>
          <w:sz w:val="18"/>
        </w:rPr>
        <w:t>(iii)</w:t>
      </w:r>
      <w:r w:rsidRPr="00E43939">
        <w:rPr>
          <w:i/>
          <w:color w:val="000000"/>
          <w:sz w:val="18"/>
        </w:rPr>
        <w:tab/>
        <w:t>ορισμένων συμβάσεων πελατών που περιέχουν δεσμεύσεις σταθερών τιμών και έχουν ως αποτέλεσμα την έκθεση σε μεταβολές των τιμών των μετάλλων για το χρονικό διάστημα από τη στιγμή που ορίζεται η τιμή πώλησης έως τη στιγμή της πραγματικής πώλησης.</w:t>
      </w:r>
    </w:p>
    <w:p w14:paraId="4E3C4DDF" w14:textId="750AC11A" w:rsidR="00FE3CBF" w:rsidRPr="00FE3CBF" w:rsidRDefault="00FE3CBF" w:rsidP="00FE3CBF">
      <w:pPr>
        <w:spacing w:after="120" w:line="240" w:lineRule="auto"/>
        <w:ind w:left="284"/>
        <w:contextualSpacing/>
        <w:jc w:val="both"/>
        <w:rPr>
          <w:rFonts w:eastAsia="Times New Roman"/>
          <w:i/>
          <w:color w:val="000000"/>
          <w:sz w:val="17"/>
          <w:szCs w:val="17"/>
          <w:lang w:eastAsia="el-GR"/>
        </w:rPr>
      </w:pPr>
      <w:r w:rsidRPr="00E43939">
        <w:rPr>
          <w:i/>
          <w:color w:val="000000"/>
          <w:sz w:val="18"/>
        </w:rPr>
        <w:t>Οι θυγατρικές του κλάδου καλωδίων χρησιμοποιούν παράλληλη αντιστοίχιση των αγορών και των πωλήσεων, ή παράγωγα μέσα, προκειμένου να ελαχιστοποιηθεί η επίδραση της υστέρησης τιμής μετάλλων στα αποτελέσματά τους. Ωστόσο, θα υπάρχει πάντα κάποια επίδραση (θετική ή αρνητική) στα αποτελέσματα, δεδομένου ότι στον κλάδο καλωδίων μέρος των αποθεμάτων αντιμετωπίζεται ως πάγιο ενεργητικό και δεν αντισταθμίζεται. Στον κλάδο των σωλήνων χάλυβα δεν είναι δυνατή η αντιστάθμιση εμπορευμάτων.</w:t>
      </w:r>
    </w:p>
    <w:p w14:paraId="1707CE6E" w14:textId="0EB0AE0C" w:rsidR="003D771E" w:rsidRPr="00A23C34" w:rsidRDefault="001B529B" w:rsidP="00A23C34">
      <w:pPr>
        <w:numPr>
          <w:ilvl w:val="0"/>
          <w:numId w:val="2"/>
        </w:numPr>
        <w:spacing w:after="120" w:line="240" w:lineRule="auto"/>
        <w:ind w:left="284" w:hanging="284"/>
        <w:contextualSpacing/>
        <w:jc w:val="both"/>
        <w:rPr>
          <w:rFonts w:eastAsia="Times New Roman"/>
          <w:i/>
          <w:color w:val="000000"/>
          <w:sz w:val="18"/>
          <w:szCs w:val="18"/>
          <w:lang w:eastAsia="el-GR"/>
        </w:rPr>
      </w:pPr>
      <w:r>
        <w:rPr>
          <w:rFonts w:eastAsia="Times New Roman"/>
          <w:i/>
          <w:color w:val="000000"/>
          <w:sz w:val="18"/>
          <w:szCs w:val="18"/>
          <w:lang w:eastAsia="el-GR"/>
        </w:rPr>
        <w:t>Κατά</w:t>
      </w:r>
      <w:r w:rsidRPr="001B529B">
        <w:rPr>
          <w:rFonts w:eastAsia="Times New Roman"/>
          <w:i/>
          <w:color w:val="000000"/>
          <w:sz w:val="18"/>
          <w:szCs w:val="18"/>
          <w:lang w:eastAsia="el-GR"/>
        </w:rPr>
        <w:t xml:space="preserve"> </w:t>
      </w:r>
      <w:r>
        <w:rPr>
          <w:rFonts w:eastAsia="Times New Roman"/>
          <w:i/>
          <w:color w:val="000000"/>
          <w:sz w:val="18"/>
          <w:szCs w:val="18"/>
          <w:lang w:eastAsia="el-GR"/>
        </w:rPr>
        <w:t>τη</w:t>
      </w:r>
      <w:r w:rsidRPr="001B529B">
        <w:rPr>
          <w:rFonts w:eastAsia="Times New Roman"/>
          <w:i/>
          <w:color w:val="000000"/>
          <w:sz w:val="18"/>
          <w:szCs w:val="18"/>
          <w:lang w:eastAsia="el-GR"/>
        </w:rPr>
        <w:t xml:space="preserve"> </w:t>
      </w:r>
      <w:r>
        <w:rPr>
          <w:rFonts w:eastAsia="Times New Roman"/>
          <w:i/>
          <w:color w:val="000000"/>
          <w:sz w:val="18"/>
          <w:szCs w:val="18"/>
          <w:lang w:eastAsia="el-GR"/>
        </w:rPr>
        <w:t>διάρκεια</w:t>
      </w:r>
      <w:r w:rsidRPr="001B529B">
        <w:rPr>
          <w:rFonts w:eastAsia="Times New Roman"/>
          <w:i/>
          <w:color w:val="000000"/>
          <w:sz w:val="18"/>
          <w:szCs w:val="18"/>
          <w:lang w:eastAsia="el-GR"/>
        </w:rPr>
        <w:t xml:space="preserve"> </w:t>
      </w:r>
      <w:r>
        <w:rPr>
          <w:rFonts w:eastAsia="Times New Roman"/>
          <w:i/>
          <w:color w:val="000000"/>
          <w:sz w:val="18"/>
          <w:szCs w:val="18"/>
          <w:lang w:eastAsia="el-GR"/>
        </w:rPr>
        <w:t>του</w:t>
      </w:r>
      <w:r w:rsidRPr="001B529B">
        <w:rPr>
          <w:rFonts w:eastAsia="Times New Roman"/>
          <w:i/>
          <w:color w:val="000000"/>
          <w:sz w:val="18"/>
          <w:szCs w:val="18"/>
          <w:lang w:eastAsia="el-GR"/>
        </w:rPr>
        <w:t xml:space="preserve"> 2022 </w:t>
      </w:r>
      <w:r>
        <w:rPr>
          <w:rFonts w:eastAsia="Times New Roman"/>
          <w:i/>
          <w:color w:val="000000"/>
          <w:sz w:val="18"/>
          <w:szCs w:val="18"/>
          <w:lang w:eastAsia="el-GR"/>
        </w:rPr>
        <w:t>πωλήθηκε</w:t>
      </w:r>
      <w:r w:rsidRPr="001B529B">
        <w:rPr>
          <w:rFonts w:eastAsia="Times New Roman"/>
          <w:i/>
          <w:color w:val="000000"/>
          <w:sz w:val="18"/>
          <w:szCs w:val="18"/>
          <w:lang w:eastAsia="el-GR"/>
        </w:rPr>
        <w:t xml:space="preserve"> </w:t>
      </w:r>
      <w:r>
        <w:rPr>
          <w:rFonts w:eastAsia="Times New Roman"/>
          <w:i/>
          <w:color w:val="000000"/>
          <w:sz w:val="18"/>
          <w:szCs w:val="18"/>
          <w:lang w:eastAsia="el-GR"/>
        </w:rPr>
        <w:t>η</w:t>
      </w:r>
      <w:r w:rsidRPr="001B529B">
        <w:rPr>
          <w:rFonts w:eastAsia="Times New Roman"/>
          <w:i/>
          <w:color w:val="000000"/>
          <w:sz w:val="18"/>
          <w:szCs w:val="18"/>
          <w:lang w:eastAsia="el-GR"/>
        </w:rPr>
        <w:t xml:space="preserve"> </w:t>
      </w:r>
      <w:r>
        <w:rPr>
          <w:rFonts w:eastAsia="Times New Roman"/>
          <w:i/>
          <w:color w:val="000000"/>
          <w:sz w:val="18"/>
          <w:szCs w:val="18"/>
          <w:lang w:eastAsia="el-GR"/>
        </w:rPr>
        <w:t>συμμετοχή</w:t>
      </w:r>
      <w:r w:rsidRPr="001B529B">
        <w:rPr>
          <w:rFonts w:eastAsia="Times New Roman"/>
          <w:i/>
          <w:color w:val="000000"/>
          <w:sz w:val="18"/>
          <w:szCs w:val="18"/>
          <w:lang w:eastAsia="el-GR"/>
        </w:rPr>
        <w:t xml:space="preserve"> </w:t>
      </w:r>
      <w:r w:rsidR="00A94A41">
        <w:rPr>
          <w:rFonts w:eastAsia="Times New Roman"/>
          <w:i/>
          <w:color w:val="000000"/>
          <w:sz w:val="18"/>
          <w:szCs w:val="18"/>
          <w:lang w:eastAsia="el-GR"/>
        </w:rPr>
        <w:t>σ</w:t>
      </w:r>
      <w:r w:rsidR="00A23C34">
        <w:rPr>
          <w:rFonts w:eastAsia="Times New Roman"/>
          <w:i/>
          <w:color w:val="000000"/>
          <w:sz w:val="18"/>
          <w:szCs w:val="18"/>
          <w:lang w:eastAsia="el-GR"/>
        </w:rPr>
        <w:t>τη</w:t>
      </w:r>
      <w:r w:rsidR="00A94A41">
        <w:rPr>
          <w:rFonts w:eastAsia="Times New Roman"/>
          <w:i/>
          <w:color w:val="000000"/>
          <w:sz w:val="18"/>
          <w:szCs w:val="18"/>
          <w:lang w:eastAsia="el-GR"/>
        </w:rPr>
        <w:t>ν</w:t>
      </w:r>
      <w:r w:rsidRPr="00A23C34">
        <w:rPr>
          <w:rFonts w:eastAsia="Times New Roman"/>
          <w:i/>
          <w:color w:val="000000"/>
          <w:sz w:val="18"/>
          <w:szCs w:val="18"/>
          <w:lang w:eastAsia="el-GR"/>
        </w:rPr>
        <w:t xml:space="preserve"> εταιρεία</w:t>
      </w:r>
      <w:r w:rsidR="003D771E" w:rsidRPr="00A23C34">
        <w:rPr>
          <w:rFonts w:eastAsia="Times New Roman"/>
          <w:i/>
          <w:color w:val="000000"/>
          <w:sz w:val="18"/>
          <w:szCs w:val="18"/>
          <w:lang w:eastAsia="el-GR"/>
        </w:rPr>
        <w:t xml:space="preserve"> </w:t>
      </w:r>
      <w:r w:rsidR="00A94A41" w:rsidRPr="00A94A41">
        <w:rPr>
          <w:rFonts w:eastAsia="Times New Roman"/>
          <w:i/>
          <w:color w:val="000000"/>
          <w:sz w:val="18"/>
          <w:szCs w:val="18"/>
          <w:lang w:val="en-GB" w:eastAsia="el-GR"/>
        </w:rPr>
        <w:t>Belleville</w:t>
      </w:r>
      <w:r w:rsidR="00A94A41" w:rsidRPr="00A94A41">
        <w:rPr>
          <w:rFonts w:eastAsia="Times New Roman"/>
          <w:i/>
          <w:color w:val="000000"/>
          <w:sz w:val="18"/>
          <w:szCs w:val="18"/>
          <w:lang w:eastAsia="el-GR"/>
        </w:rPr>
        <w:t xml:space="preserve"> </w:t>
      </w:r>
      <w:r w:rsidR="00A94A41" w:rsidRPr="00A94A41">
        <w:rPr>
          <w:rFonts w:eastAsia="Times New Roman"/>
          <w:i/>
          <w:color w:val="000000"/>
          <w:sz w:val="18"/>
          <w:szCs w:val="18"/>
          <w:lang w:val="en-GB" w:eastAsia="el-GR"/>
        </w:rPr>
        <w:t>Tube</w:t>
      </w:r>
      <w:r w:rsidR="00A94A41" w:rsidRPr="00A94A41">
        <w:rPr>
          <w:rFonts w:eastAsia="Times New Roman"/>
          <w:i/>
          <w:color w:val="000000"/>
          <w:sz w:val="18"/>
          <w:szCs w:val="18"/>
          <w:lang w:eastAsia="el-GR"/>
        </w:rPr>
        <w:t xml:space="preserve"> </w:t>
      </w:r>
      <w:r w:rsidR="00A94A41" w:rsidRPr="00A94A41">
        <w:rPr>
          <w:rFonts w:eastAsia="Times New Roman"/>
          <w:i/>
          <w:color w:val="000000"/>
          <w:sz w:val="18"/>
          <w:szCs w:val="18"/>
          <w:lang w:val="en-GB" w:eastAsia="el-GR"/>
        </w:rPr>
        <w:t>Company</w:t>
      </w:r>
      <w:r w:rsidR="003D771E" w:rsidRPr="00A23C34">
        <w:rPr>
          <w:rFonts w:eastAsia="Times New Roman"/>
          <w:i/>
          <w:color w:val="000000"/>
          <w:sz w:val="18"/>
          <w:szCs w:val="18"/>
          <w:lang w:eastAsia="el-GR"/>
        </w:rPr>
        <w:t xml:space="preserve">. </w:t>
      </w:r>
    </w:p>
    <w:p w14:paraId="3CAC6267" w14:textId="30A42F50" w:rsidR="003D771E" w:rsidRPr="001B529B" w:rsidRDefault="006C6EDF" w:rsidP="00004B73">
      <w:pPr>
        <w:numPr>
          <w:ilvl w:val="0"/>
          <w:numId w:val="2"/>
        </w:numPr>
        <w:spacing w:before="120" w:after="0" w:line="240" w:lineRule="auto"/>
        <w:ind w:left="284" w:hanging="284"/>
        <w:jc w:val="both"/>
        <w:rPr>
          <w:rFonts w:eastAsia="Times New Roman"/>
          <w:i/>
          <w:color w:val="000000"/>
          <w:sz w:val="18"/>
          <w:szCs w:val="18"/>
          <w:lang w:eastAsia="el-GR"/>
        </w:rPr>
      </w:pPr>
      <w:r w:rsidRPr="006C6EDF">
        <w:rPr>
          <w:rFonts w:asciiTheme="minorHAnsi" w:eastAsia="Times New Roman" w:hAnsiTheme="minorHAnsi" w:cstheme="minorHAnsi"/>
          <w:i/>
          <w:color w:val="000000"/>
          <w:sz w:val="18"/>
          <w:szCs w:val="18"/>
          <w:lang w:eastAsia="el-GR"/>
        </w:rPr>
        <w:t xml:space="preserve">Το 2013, η Σωληνουργεία Κορίνθου κατασκεύασε και προμήθευσε σωλήνες για έναν αγωγό στη Γαλλία.  Κατά τη διάρκεια του 2015, ο Γάλλος πελάτης υπέβαλε αίτημα για αποζημίωση κατά της Σωληνουργεία Κορίνθου, των ασφαλιστών της και των υπεργολάβων που ήταν υπεύθυνοι για τη συγκόλληση του αγωγού λόγω της ποιότητας των σωλήνων που παραδόθηκαν. Το εμπορικό δικαστήριο του Παρισιού εξέδωσε την απόφασή του στις 7 Ιουλίου 2022 και έκρινε ότι η Σωληνουργεία Κορίνθου πρέπει να θεωρηθεί υπεύθυνη για ελαττώματα στους σωλήνες, ωστόσο παράλληλα υπέδειξε και υπαιτιότητα στον Γάλλο πελάτη για τη ζημία που ο ίδιος υπέστη.  </w:t>
      </w:r>
      <w:r w:rsidR="001B529B" w:rsidRPr="001B529B">
        <w:rPr>
          <w:rFonts w:eastAsia="MS Mincho"/>
          <w:i/>
          <w:color w:val="000000"/>
          <w:sz w:val="18"/>
          <w:szCs w:val="28"/>
        </w:rPr>
        <w:t xml:space="preserve">Κατά συνέπεια, δεδομένου ότι οι πωλήσεις του 2013 ήταν πλήρως ασφαλισμένες, η Σωληνουργεία Κορίνθου κατέγραψε </w:t>
      </w:r>
      <w:r>
        <w:rPr>
          <w:rFonts w:eastAsia="MS Mincho"/>
          <w:i/>
          <w:color w:val="000000"/>
          <w:sz w:val="18"/>
          <w:szCs w:val="28"/>
        </w:rPr>
        <w:t>υποχρέωση</w:t>
      </w:r>
      <w:r w:rsidR="001B529B" w:rsidRPr="001B529B">
        <w:rPr>
          <w:rFonts w:eastAsia="MS Mincho"/>
          <w:i/>
          <w:color w:val="000000"/>
          <w:sz w:val="18"/>
          <w:szCs w:val="28"/>
        </w:rPr>
        <w:t xml:space="preserve"> ύψους 5</w:t>
      </w:r>
      <w:r w:rsidR="007A1BB1">
        <w:rPr>
          <w:rFonts w:eastAsia="MS Mincho"/>
          <w:i/>
          <w:color w:val="000000"/>
          <w:sz w:val="18"/>
          <w:szCs w:val="28"/>
        </w:rPr>
        <w:t>15</w:t>
      </w:r>
      <w:r w:rsidR="001B529B" w:rsidRPr="001B529B">
        <w:rPr>
          <w:rFonts w:eastAsia="MS Mincho"/>
          <w:i/>
          <w:color w:val="000000"/>
          <w:sz w:val="18"/>
          <w:szCs w:val="28"/>
        </w:rPr>
        <w:t xml:space="preserve"> χιλ. </w:t>
      </w:r>
      <w:r w:rsidR="001B529B" w:rsidRPr="007A1BB1">
        <w:rPr>
          <w:rFonts w:eastAsia="MS Mincho"/>
          <w:i/>
          <w:color w:val="000000"/>
          <w:sz w:val="18"/>
          <w:szCs w:val="28"/>
        </w:rPr>
        <w:t xml:space="preserve">ευρώ </w:t>
      </w:r>
      <w:r w:rsidR="007A1BB1" w:rsidRPr="007A1BB1">
        <w:rPr>
          <w:rFonts w:eastAsia="MS Mincho"/>
          <w:i/>
          <w:color w:val="000000"/>
          <w:sz w:val="18"/>
          <w:szCs w:val="28"/>
        </w:rPr>
        <w:t xml:space="preserve">κατά τη διάρκεια του </w:t>
      </w:r>
      <w:r w:rsidR="001B529B" w:rsidRPr="007A1BB1">
        <w:rPr>
          <w:rFonts w:eastAsia="MS Mincho"/>
          <w:i/>
          <w:color w:val="000000"/>
          <w:sz w:val="18"/>
          <w:szCs w:val="28"/>
        </w:rPr>
        <w:t xml:space="preserve">2022, που αντιστοιχεί στη μέγιστη έκθεσή για τη συγκεκριμένη </w:t>
      </w:r>
      <w:r>
        <w:rPr>
          <w:rFonts w:eastAsia="MS Mincho"/>
          <w:i/>
          <w:color w:val="000000"/>
          <w:sz w:val="18"/>
          <w:szCs w:val="28"/>
        </w:rPr>
        <w:t>αξίωση</w:t>
      </w:r>
      <w:r w:rsidR="001B529B" w:rsidRPr="007A1BB1">
        <w:rPr>
          <w:rFonts w:eastAsia="MS Mincho"/>
          <w:i/>
          <w:color w:val="000000"/>
          <w:sz w:val="18"/>
          <w:szCs w:val="28"/>
        </w:rPr>
        <w:t>,</w:t>
      </w:r>
      <w:r w:rsidR="007A1BB1" w:rsidRPr="007A1BB1">
        <w:rPr>
          <w:rFonts w:eastAsia="MS Mincho"/>
          <w:i/>
          <w:color w:val="000000"/>
          <w:sz w:val="18"/>
          <w:szCs w:val="28"/>
        </w:rPr>
        <w:t xml:space="preserve"> ενώ παράλληλα αναγνώρισε έσοδο ύψους 280 χιλ. ευρώ καθώς εισπράχθηκε αντίστοιχο ποσό ως αποζημίωση από ασφαλιστική εταιρεία για τη συγκεκριμένη υπόθεση.</w:t>
      </w:r>
      <w:r w:rsidR="003D771E" w:rsidRPr="001B529B">
        <w:rPr>
          <w:rFonts w:eastAsia="Times New Roman"/>
          <w:i/>
          <w:color w:val="000000"/>
          <w:sz w:val="18"/>
          <w:szCs w:val="18"/>
          <w:lang w:eastAsia="el-GR"/>
        </w:rPr>
        <w:t xml:space="preserve"> </w:t>
      </w:r>
    </w:p>
    <w:p w14:paraId="3166FABE" w14:textId="746CD00C" w:rsidR="00332E12" w:rsidRPr="00FE3CBF" w:rsidRDefault="00FE3CBF" w:rsidP="00292D87">
      <w:pPr>
        <w:numPr>
          <w:ilvl w:val="0"/>
          <w:numId w:val="2"/>
        </w:numPr>
        <w:spacing w:after="120" w:line="240" w:lineRule="auto"/>
        <w:ind w:left="284" w:hanging="284"/>
        <w:contextualSpacing/>
        <w:jc w:val="both"/>
        <w:rPr>
          <w:rFonts w:eastAsia="Times New Roman"/>
          <w:i/>
          <w:color w:val="000000"/>
          <w:sz w:val="17"/>
          <w:szCs w:val="17"/>
          <w:lang w:eastAsia="el-GR"/>
        </w:rPr>
      </w:pPr>
      <w:r w:rsidRPr="00FE3CBF">
        <w:rPr>
          <w:i/>
          <w:color w:val="000000"/>
          <w:sz w:val="18"/>
        </w:rPr>
        <w:t>Τα «Πρόσθετα κόστη λόγω κορονοϊού» αφορούν όλα τα επιπρόσθετα κόστη που πραγματοποιήθηκαν λόγω της έξαρσης του κορονοϊού. Αυτά τα κόστη αποδίδονται άμεσα στην έξαρση του κορονοϊού και προστίθενται στα λειτουργικά κόστη πριν από την εμφάνιση της πανδημίας και δεν αναμένεται να συμβούν ξανά αφού υποχωρήσει η κρίση και οι λειτουργίες επανέλθουν σε κανονικό ρυθμό, ενώ μπορούν σαφέστατα να διαχωριστούν από τις συνήθεις λειτουργίες. Τυχόν ελαφρύνσεις που προβλέπονται από την εθνική νομοθεσία ως αποτέλεσμα των κυβερνητικών μέτρων που λαμβάνονται λόγω της πανδημίας του κορονοϊού αφαιρούνται από τα «Πρόσθετα κόστη λόγω κορονοϊού».</w:t>
      </w:r>
    </w:p>
    <w:p w14:paraId="0D765226" w14:textId="77777777" w:rsidR="00FE3CBF" w:rsidRPr="00FE3CBF" w:rsidRDefault="00FE3CBF" w:rsidP="00FE3CBF">
      <w:pPr>
        <w:spacing w:after="120" w:line="240" w:lineRule="auto"/>
        <w:ind w:left="284"/>
        <w:contextualSpacing/>
        <w:jc w:val="both"/>
        <w:rPr>
          <w:rFonts w:eastAsia="Times New Roman"/>
          <w:i/>
          <w:color w:val="000000"/>
          <w:sz w:val="17"/>
          <w:szCs w:val="17"/>
          <w:highlight w:val="green"/>
          <w:lang w:eastAsia="el-GR"/>
        </w:rPr>
      </w:pPr>
    </w:p>
    <w:p w14:paraId="5807A66B" w14:textId="53B3E744" w:rsidR="000829A8" w:rsidRPr="009259F9" w:rsidRDefault="00163107" w:rsidP="006B321F">
      <w:pPr>
        <w:spacing w:after="120" w:line="240" w:lineRule="auto"/>
        <w:rPr>
          <w:rFonts w:cs="Calibri"/>
          <w:sz w:val="20"/>
          <w:szCs w:val="20"/>
          <w:lang w:val="en-GB" w:eastAsia="x-none"/>
        </w:rPr>
      </w:pPr>
      <w:r>
        <w:rPr>
          <w:rFonts w:cs="Calibri"/>
          <w:b/>
          <w:sz w:val="20"/>
          <w:szCs w:val="20"/>
          <w:u w:val="single"/>
          <w:lang w:eastAsia="x-none"/>
        </w:rPr>
        <w:t>Καθαρός Δανεισμός</w:t>
      </w:r>
      <w:r w:rsidR="000829A8" w:rsidRPr="009259F9">
        <w:rPr>
          <w:rFonts w:cs="Calibri"/>
          <w:b/>
          <w:sz w:val="20"/>
          <w:szCs w:val="20"/>
          <w:u w:val="single"/>
          <w:lang w:val="en-GB" w:eastAsia="x-none"/>
        </w:rPr>
        <w:t>:</w:t>
      </w:r>
    </w:p>
    <w:tbl>
      <w:tblPr>
        <w:tblW w:w="10443"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blBorders>
        <w:tblLayout w:type="fixed"/>
        <w:tblLook w:val="04A0" w:firstRow="1" w:lastRow="0" w:firstColumn="1" w:lastColumn="0" w:noHBand="0" w:noVBand="1"/>
      </w:tblPr>
      <w:tblGrid>
        <w:gridCol w:w="2788"/>
        <w:gridCol w:w="956"/>
        <w:gridCol w:w="957"/>
        <w:gridCol w:w="957"/>
        <w:gridCol w:w="957"/>
        <w:gridCol w:w="957"/>
        <w:gridCol w:w="957"/>
        <w:gridCol w:w="957"/>
        <w:gridCol w:w="957"/>
      </w:tblGrid>
      <w:tr w:rsidR="00FE3CBF" w:rsidRPr="009259F9" w14:paraId="71BA012E" w14:textId="77777777" w:rsidTr="00842565">
        <w:trPr>
          <w:trHeight w:val="300"/>
        </w:trPr>
        <w:tc>
          <w:tcPr>
            <w:tcW w:w="2788" w:type="dxa"/>
            <w:shd w:val="clear" w:color="auto" w:fill="476C2E"/>
            <w:noWrap/>
            <w:vAlign w:val="center"/>
            <w:hideMark/>
          </w:tcPr>
          <w:p w14:paraId="38882F5D" w14:textId="77777777" w:rsidR="00FE3CBF" w:rsidRPr="009259F9" w:rsidRDefault="00FE3CBF" w:rsidP="00FE3CBF">
            <w:pPr>
              <w:spacing w:after="120" w:line="240" w:lineRule="auto"/>
              <w:jc w:val="both"/>
              <w:rPr>
                <w:rFonts w:eastAsia="Times New Roman"/>
                <w:b/>
                <w:bCs/>
                <w:color w:val="FFFFFF"/>
                <w:sz w:val="20"/>
                <w:szCs w:val="20"/>
                <w:lang w:val="en-GB" w:eastAsia="el-GR"/>
              </w:rPr>
            </w:pPr>
            <w:r w:rsidRPr="009259F9">
              <w:rPr>
                <w:rFonts w:eastAsia="Times New Roman"/>
                <w:b/>
                <w:bCs/>
                <w:color w:val="FFFFFF"/>
                <w:sz w:val="20"/>
                <w:szCs w:val="20"/>
                <w:lang w:val="en-GB" w:eastAsia="el-GR"/>
              </w:rPr>
              <w:t> </w:t>
            </w:r>
          </w:p>
        </w:tc>
        <w:tc>
          <w:tcPr>
            <w:tcW w:w="1913" w:type="dxa"/>
            <w:gridSpan w:val="2"/>
            <w:shd w:val="clear" w:color="auto" w:fill="476C2E"/>
            <w:noWrap/>
            <w:vAlign w:val="center"/>
            <w:hideMark/>
          </w:tcPr>
          <w:p w14:paraId="5B8DCA1E" w14:textId="3B6D6FB4" w:rsidR="00FE3CBF" w:rsidRPr="009259F9" w:rsidRDefault="00FE3CBF" w:rsidP="00FE3CBF">
            <w:pPr>
              <w:spacing w:after="120" w:line="240" w:lineRule="auto"/>
              <w:jc w:val="center"/>
              <w:rPr>
                <w:rFonts w:eastAsia="Times New Roman"/>
                <w:b/>
                <w:bCs/>
                <w:color w:val="FFFFFF"/>
                <w:sz w:val="20"/>
                <w:szCs w:val="20"/>
                <w:u w:val="single"/>
                <w:lang w:val="en-GB" w:eastAsia="el-GR"/>
              </w:rPr>
            </w:pPr>
            <w:r w:rsidRPr="00E11BE3">
              <w:rPr>
                <w:rFonts w:eastAsia="Times New Roman"/>
                <w:b/>
                <w:bCs/>
                <w:color w:val="FFFFFF" w:themeColor="background1"/>
                <w:sz w:val="20"/>
                <w:szCs w:val="20"/>
                <w:u w:val="single"/>
                <w:lang w:eastAsia="el-GR"/>
              </w:rPr>
              <w:t>Καλώδια</w:t>
            </w:r>
          </w:p>
        </w:tc>
        <w:tc>
          <w:tcPr>
            <w:tcW w:w="1914" w:type="dxa"/>
            <w:gridSpan w:val="2"/>
            <w:shd w:val="clear" w:color="auto" w:fill="476C2E"/>
            <w:noWrap/>
            <w:vAlign w:val="center"/>
            <w:hideMark/>
          </w:tcPr>
          <w:p w14:paraId="698FB7BD" w14:textId="260F1EFF" w:rsidR="00FE3CBF" w:rsidRPr="009259F9" w:rsidRDefault="00FE3CBF" w:rsidP="00FE3CBF">
            <w:pPr>
              <w:spacing w:after="120" w:line="240" w:lineRule="auto"/>
              <w:jc w:val="center"/>
              <w:rPr>
                <w:rFonts w:eastAsia="Times New Roman"/>
                <w:b/>
                <w:bCs/>
                <w:color w:val="FFFFFF"/>
                <w:sz w:val="20"/>
                <w:szCs w:val="20"/>
                <w:u w:val="single"/>
                <w:lang w:val="en-GB" w:eastAsia="el-GR"/>
              </w:rPr>
            </w:pPr>
            <w:r w:rsidRPr="00E11BE3">
              <w:rPr>
                <w:rFonts w:eastAsia="Times New Roman"/>
                <w:b/>
                <w:bCs/>
                <w:color w:val="FFFFFF" w:themeColor="background1"/>
                <w:sz w:val="20"/>
                <w:szCs w:val="20"/>
                <w:u w:val="single"/>
                <w:lang w:eastAsia="el-GR"/>
              </w:rPr>
              <w:t>Σωλήνες</w:t>
            </w:r>
            <w:r w:rsidRPr="00E11BE3">
              <w:rPr>
                <w:rFonts w:eastAsia="Times New Roman"/>
                <w:b/>
                <w:bCs/>
                <w:color w:val="FFFFFF" w:themeColor="background1"/>
                <w:sz w:val="20"/>
                <w:szCs w:val="20"/>
                <w:u w:val="single"/>
                <w:lang w:val="en-GB" w:eastAsia="el-GR"/>
              </w:rPr>
              <w:t xml:space="preserve"> </w:t>
            </w:r>
            <w:r w:rsidRPr="00E11BE3">
              <w:rPr>
                <w:rFonts w:eastAsia="Times New Roman"/>
                <w:b/>
                <w:bCs/>
                <w:color w:val="FFFFFF" w:themeColor="background1"/>
                <w:sz w:val="20"/>
                <w:szCs w:val="20"/>
                <w:u w:val="single"/>
                <w:lang w:eastAsia="el-GR"/>
              </w:rPr>
              <w:t>Χάλυβα</w:t>
            </w:r>
          </w:p>
        </w:tc>
        <w:tc>
          <w:tcPr>
            <w:tcW w:w="1914" w:type="dxa"/>
            <w:gridSpan w:val="2"/>
            <w:shd w:val="clear" w:color="auto" w:fill="476C2E"/>
            <w:noWrap/>
            <w:vAlign w:val="center"/>
            <w:hideMark/>
          </w:tcPr>
          <w:p w14:paraId="4988BB81" w14:textId="7B6FD640" w:rsidR="00FE3CBF" w:rsidRPr="009259F9" w:rsidRDefault="00FE3CBF" w:rsidP="00FE3CBF">
            <w:pPr>
              <w:spacing w:after="120" w:line="240" w:lineRule="auto"/>
              <w:jc w:val="center"/>
              <w:rPr>
                <w:rFonts w:eastAsia="Times New Roman"/>
                <w:b/>
                <w:bCs/>
                <w:color w:val="FFFFFF"/>
                <w:sz w:val="20"/>
                <w:szCs w:val="20"/>
                <w:u w:val="single"/>
                <w:lang w:val="en-GB" w:eastAsia="el-GR"/>
              </w:rPr>
            </w:pPr>
            <w:r w:rsidRPr="00E11BE3">
              <w:rPr>
                <w:rFonts w:eastAsia="Times New Roman"/>
                <w:b/>
                <w:bCs/>
                <w:color w:val="FFFFFF" w:themeColor="background1"/>
                <w:sz w:val="20"/>
                <w:szCs w:val="20"/>
                <w:u w:val="single"/>
                <w:lang w:eastAsia="el-GR"/>
              </w:rPr>
              <w:t>Λοιπές</w:t>
            </w:r>
            <w:r w:rsidRPr="00E11BE3">
              <w:rPr>
                <w:rFonts w:eastAsia="Times New Roman"/>
                <w:b/>
                <w:bCs/>
                <w:color w:val="FFFFFF" w:themeColor="background1"/>
                <w:sz w:val="20"/>
                <w:szCs w:val="20"/>
                <w:u w:val="single"/>
                <w:lang w:val="en-GB" w:eastAsia="el-GR"/>
              </w:rPr>
              <w:t xml:space="preserve"> </w:t>
            </w:r>
            <w:r w:rsidRPr="00E11BE3">
              <w:rPr>
                <w:rFonts w:eastAsia="Times New Roman"/>
                <w:b/>
                <w:bCs/>
                <w:color w:val="FFFFFF" w:themeColor="background1"/>
                <w:sz w:val="20"/>
                <w:szCs w:val="20"/>
                <w:u w:val="single"/>
                <w:lang w:eastAsia="el-GR"/>
              </w:rPr>
              <w:t>δραστηριότητες</w:t>
            </w:r>
          </w:p>
        </w:tc>
        <w:tc>
          <w:tcPr>
            <w:tcW w:w="1914" w:type="dxa"/>
            <w:gridSpan w:val="2"/>
            <w:shd w:val="clear" w:color="auto" w:fill="476C2E"/>
            <w:noWrap/>
            <w:vAlign w:val="center"/>
            <w:hideMark/>
          </w:tcPr>
          <w:p w14:paraId="1D8E28A5" w14:textId="73420C9C" w:rsidR="00FE3CBF" w:rsidRPr="009259F9" w:rsidRDefault="00FE3CBF" w:rsidP="00FE3CBF">
            <w:pPr>
              <w:spacing w:after="120" w:line="240" w:lineRule="auto"/>
              <w:jc w:val="center"/>
              <w:rPr>
                <w:rFonts w:eastAsia="Times New Roman"/>
                <w:b/>
                <w:bCs/>
                <w:color w:val="FFFFFF"/>
                <w:sz w:val="20"/>
                <w:szCs w:val="20"/>
                <w:lang w:val="en-GB" w:eastAsia="el-GR"/>
              </w:rPr>
            </w:pPr>
            <w:r w:rsidRPr="00E11BE3">
              <w:rPr>
                <w:rFonts w:eastAsia="Times New Roman"/>
                <w:b/>
                <w:bCs/>
                <w:color w:val="FFFFFF" w:themeColor="background1"/>
                <w:sz w:val="20"/>
                <w:szCs w:val="20"/>
                <w:u w:val="single"/>
                <w:lang w:eastAsia="el-GR"/>
              </w:rPr>
              <w:t>Σύνολο</w:t>
            </w:r>
          </w:p>
        </w:tc>
      </w:tr>
      <w:tr w:rsidR="003D771E" w:rsidRPr="009259F9" w14:paraId="5D40007C" w14:textId="77777777" w:rsidTr="00842565">
        <w:trPr>
          <w:trHeight w:val="300"/>
        </w:trPr>
        <w:tc>
          <w:tcPr>
            <w:tcW w:w="2788" w:type="dxa"/>
            <w:shd w:val="clear" w:color="auto" w:fill="476C2E"/>
            <w:noWrap/>
            <w:vAlign w:val="center"/>
            <w:hideMark/>
          </w:tcPr>
          <w:p w14:paraId="07CC273E" w14:textId="0F159D24" w:rsidR="003D771E" w:rsidRPr="009259F9" w:rsidRDefault="0034005A" w:rsidP="003D771E">
            <w:pPr>
              <w:spacing w:after="120" w:line="240" w:lineRule="auto"/>
              <w:jc w:val="both"/>
              <w:rPr>
                <w:rFonts w:eastAsia="Times New Roman"/>
                <w:b/>
                <w:bCs/>
                <w:color w:val="FFFFFF"/>
                <w:sz w:val="20"/>
                <w:szCs w:val="20"/>
                <w:lang w:val="en-GB" w:eastAsia="el-GR"/>
              </w:rPr>
            </w:pPr>
            <w:r w:rsidRPr="0034005A">
              <w:rPr>
                <w:rFonts w:eastAsia="Times New Roman"/>
                <w:b/>
                <w:bCs/>
                <w:color w:val="FFFFFF"/>
                <w:sz w:val="20"/>
                <w:szCs w:val="20"/>
                <w:lang w:val="en-GB" w:eastAsia="el-GR"/>
              </w:rPr>
              <w:t>Ποσά σε χιλιάδες ευρώ</w:t>
            </w:r>
          </w:p>
        </w:tc>
        <w:tc>
          <w:tcPr>
            <w:tcW w:w="956" w:type="dxa"/>
            <w:tcBorders>
              <w:bottom w:val="nil"/>
            </w:tcBorders>
            <w:shd w:val="clear" w:color="auto" w:fill="476C2E"/>
            <w:noWrap/>
            <w:vAlign w:val="center"/>
          </w:tcPr>
          <w:p w14:paraId="3E0A2DCC" w14:textId="0F4EFDE3"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22</w:t>
            </w:r>
          </w:p>
        </w:tc>
        <w:tc>
          <w:tcPr>
            <w:tcW w:w="957" w:type="dxa"/>
            <w:tcBorders>
              <w:bottom w:val="nil"/>
            </w:tcBorders>
            <w:shd w:val="clear" w:color="auto" w:fill="476C2E"/>
            <w:noWrap/>
            <w:vAlign w:val="center"/>
            <w:hideMark/>
          </w:tcPr>
          <w:p w14:paraId="278BAE66" w14:textId="03E1A690"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21</w:t>
            </w:r>
          </w:p>
        </w:tc>
        <w:tc>
          <w:tcPr>
            <w:tcW w:w="957" w:type="dxa"/>
            <w:shd w:val="clear" w:color="auto" w:fill="476C2E"/>
            <w:noWrap/>
            <w:vAlign w:val="center"/>
          </w:tcPr>
          <w:p w14:paraId="34AE36E1" w14:textId="09AEA5E5"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22</w:t>
            </w:r>
          </w:p>
        </w:tc>
        <w:tc>
          <w:tcPr>
            <w:tcW w:w="957" w:type="dxa"/>
            <w:shd w:val="clear" w:color="auto" w:fill="476C2E"/>
            <w:noWrap/>
            <w:vAlign w:val="center"/>
            <w:hideMark/>
          </w:tcPr>
          <w:p w14:paraId="1A7C1594" w14:textId="1D8989D8"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21</w:t>
            </w:r>
          </w:p>
        </w:tc>
        <w:tc>
          <w:tcPr>
            <w:tcW w:w="957" w:type="dxa"/>
            <w:tcBorders>
              <w:bottom w:val="nil"/>
            </w:tcBorders>
            <w:shd w:val="clear" w:color="auto" w:fill="476C2E"/>
            <w:noWrap/>
            <w:vAlign w:val="center"/>
          </w:tcPr>
          <w:p w14:paraId="25549F51" w14:textId="21F0313B"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22</w:t>
            </w:r>
          </w:p>
        </w:tc>
        <w:tc>
          <w:tcPr>
            <w:tcW w:w="957" w:type="dxa"/>
            <w:tcBorders>
              <w:bottom w:val="nil"/>
            </w:tcBorders>
            <w:shd w:val="clear" w:color="auto" w:fill="476C2E"/>
            <w:noWrap/>
            <w:vAlign w:val="center"/>
            <w:hideMark/>
          </w:tcPr>
          <w:p w14:paraId="3A70A404" w14:textId="322A7ECD"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21</w:t>
            </w:r>
          </w:p>
        </w:tc>
        <w:tc>
          <w:tcPr>
            <w:tcW w:w="957" w:type="dxa"/>
            <w:shd w:val="clear" w:color="auto" w:fill="476C2E"/>
            <w:noWrap/>
            <w:vAlign w:val="center"/>
            <w:hideMark/>
          </w:tcPr>
          <w:p w14:paraId="0E511322" w14:textId="363DE3C3"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22</w:t>
            </w:r>
          </w:p>
        </w:tc>
        <w:tc>
          <w:tcPr>
            <w:tcW w:w="957" w:type="dxa"/>
            <w:shd w:val="clear" w:color="auto" w:fill="476C2E"/>
            <w:noWrap/>
            <w:vAlign w:val="center"/>
            <w:hideMark/>
          </w:tcPr>
          <w:p w14:paraId="5757C57C" w14:textId="5983A9D3" w:rsidR="003D771E" w:rsidRPr="009259F9" w:rsidRDefault="003D771E" w:rsidP="003D771E">
            <w:pPr>
              <w:spacing w:after="120" w:line="240" w:lineRule="auto"/>
              <w:jc w:val="right"/>
              <w:rPr>
                <w:rFonts w:cs="Arial"/>
                <w:b/>
                <w:bCs/>
                <w:color w:val="FFFFFF"/>
                <w:sz w:val="20"/>
                <w:szCs w:val="20"/>
                <w:lang w:val="en-GB"/>
              </w:rPr>
            </w:pPr>
            <w:r w:rsidRPr="009259F9">
              <w:rPr>
                <w:rFonts w:cs="Arial"/>
                <w:b/>
                <w:bCs/>
                <w:color w:val="FFFFFF"/>
                <w:sz w:val="20"/>
                <w:szCs w:val="20"/>
                <w:lang w:val="en-GB"/>
              </w:rPr>
              <w:t xml:space="preserve">31 </w:t>
            </w:r>
            <w:r w:rsidR="00FE3CBF">
              <w:rPr>
                <w:rFonts w:cs="Arial"/>
                <w:b/>
                <w:bCs/>
                <w:color w:val="FFFFFF"/>
                <w:sz w:val="20"/>
                <w:szCs w:val="20"/>
                <w:lang w:val="en-GB"/>
              </w:rPr>
              <w:t>Δεκ</w:t>
            </w:r>
            <w:r w:rsidRPr="009259F9">
              <w:rPr>
                <w:rFonts w:cs="Arial"/>
                <w:b/>
                <w:bCs/>
                <w:color w:val="FFFFFF"/>
                <w:sz w:val="20"/>
                <w:szCs w:val="20"/>
                <w:lang w:val="en-GB"/>
              </w:rPr>
              <w:t xml:space="preserve"> 20</w:t>
            </w:r>
            <w:r>
              <w:rPr>
                <w:rFonts w:cs="Arial"/>
                <w:b/>
                <w:bCs/>
                <w:color w:val="FFFFFF"/>
                <w:sz w:val="20"/>
                <w:szCs w:val="20"/>
                <w:lang w:val="en-GB"/>
              </w:rPr>
              <w:t>21</w:t>
            </w:r>
          </w:p>
        </w:tc>
      </w:tr>
      <w:tr w:rsidR="00FE3CBF" w:rsidRPr="00EC25D1" w14:paraId="0C709E53" w14:textId="77777777" w:rsidTr="004F59F4">
        <w:trPr>
          <w:trHeight w:val="375"/>
        </w:trPr>
        <w:tc>
          <w:tcPr>
            <w:tcW w:w="2788" w:type="dxa"/>
            <w:tcBorders>
              <w:right w:val="single" w:sz="4" w:space="0" w:color="385623" w:themeColor="accent6" w:themeShade="80"/>
            </w:tcBorders>
            <w:shd w:val="clear" w:color="auto" w:fill="auto"/>
            <w:noWrap/>
            <w:vAlign w:val="bottom"/>
            <w:hideMark/>
          </w:tcPr>
          <w:p w14:paraId="7B5F7819" w14:textId="611101A1" w:rsidR="00FE3CBF" w:rsidRPr="00FE3CBF" w:rsidRDefault="00FE3CBF" w:rsidP="00FE3CBF">
            <w:pPr>
              <w:spacing w:after="120" w:line="240" w:lineRule="auto"/>
              <w:rPr>
                <w:rFonts w:eastAsia="Times New Roman"/>
                <w:color w:val="000000"/>
                <w:sz w:val="18"/>
                <w:szCs w:val="18"/>
                <w:lang w:eastAsia="el-GR"/>
              </w:rPr>
            </w:pPr>
            <w:r w:rsidRPr="00AA6103">
              <w:rPr>
                <w:color w:val="000000"/>
                <w:sz w:val="18"/>
                <w:szCs w:val="18"/>
              </w:rPr>
              <w:t>Μακροπρόθεσμα δάνεια και υποχρεώσεις από μισθώσεις</w:t>
            </w:r>
          </w:p>
        </w:tc>
        <w:tc>
          <w:tcPr>
            <w:tcW w:w="956" w:type="dxa"/>
            <w:tcBorders>
              <w:top w:val="nil"/>
              <w:left w:val="single" w:sz="4" w:space="0" w:color="385623" w:themeColor="accent6" w:themeShade="80"/>
            </w:tcBorders>
            <w:shd w:val="clear" w:color="auto" w:fill="auto"/>
            <w:noWrap/>
            <w:vAlign w:val="center"/>
          </w:tcPr>
          <w:p w14:paraId="188F5C3B" w14:textId="1034C486"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100.317</w:t>
            </w:r>
          </w:p>
        </w:tc>
        <w:tc>
          <w:tcPr>
            <w:tcW w:w="957" w:type="dxa"/>
            <w:tcBorders>
              <w:top w:val="nil"/>
              <w:right w:val="single" w:sz="4" w:space="0" w:color="385623" w:themeColor="accent6" w:themeShade="80"/>
            </w:tcBorders>
            <w:shd w:val="clear" w:color="auto" w:fill="auto"/>
            <w:noWrap/>
            <w:vAlign w:val="center"/>
          </w:tcPr>
          <w:p w14:paraId="4ED214BB" w14:textId="3F572A7C"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134.026</w:t>
            </w:r>
          </w:p>
        </w:tc>
        <w:tc>
          <w:tcPr>
            <w:tcW w:w="957" w:type="dxa"/>
            <w:tcBorders>
              <w:left w:val="single" w:sz="4" w:space="0" w:color="385623" w:themeColor="accent6" w:themeShade="80"/>
            </w:tcBorders>
            <w:shd w:val="clear" w:color="auto" w:fill="auto"/>
            <w:noWrap/>
            <w:vAlign w:val="center"/>
          </w:tcPr>
          <w:p w14:paraId="6C7226D8" w14:textId="0CEF542A"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29.047</w:t>
            </w:r>
          </w:p>
        </w:tc>
        <w:tc>
          <w:tcPr>
            <w:tcW w:w="957" w:type="dxa"/>
            <w:tcBorders>
              <w:right w:val="single" w:sz="4" w:space="0" w:color="385623" w:themeColor="accent6" w:themeShade="80"/>
            </w:tcBorders>
            <w:shd w:val="clear" w:color="auto" w:fill="auto"/>
            <w:noWrap/>
            <w:vAlign w:val="center"/>
          </w:tcPr>
          <w:p w14:paraId="72490F4C" w14:textId="48039438"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42.979</w:t>
            </w:r>
          </w:p>
        </w:tc>
        <w:tc>
          <w:tcPr>
            <w:tcW w:w="957" w:type="dxa"/>
            <w:tcBorders>
              <w:top w:val="nil"/>
              <w:left w:val="single" w:sz="4" w:space="0" w:color="385623" w:themeColor="accent6" w:themeShade="80"/>
            </w:tcBorders>
            <w:shd w:val="clear" w:color="auto" w:fill="auto"/>
            <w:noWrap/>
            <w:vAlign w:val="center"/>
          </w:tcPr>
          <w:p w14:paraId="77DCC6EC" w14:textId="45925CDE"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30</w:t>
            </w:r>
          </w:p>
        </w:tc>
        <w:tc>
          <w:tcPr>
            <w:tcW w:w="957" w:type="dxa"/>
            <w:tcBorders>
              <w:top w:val="nil"/>
              <w:right w:val="single" w:sz="4" w:space="0" w:color="385623" w:themeColor="accent6" w:themeShade="80"/>
            </w:tcBorders>
            <w:shd w:val="clear" w:color="auto" w:fill="auto"/>
            <w:noWrap/>
            <w:vAlign w:val="center"/>
          </w:tcPr>
          <w:p w14:paraId="6BC856B9" w14:textId="1B019907"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16</w:t>
            </w:r>
          </w:p>
        </w:tc>
        <w:tc>
          <w:tcPr>
            <w:tcW w:w="957" w:type="dxa"/>
            <w:tcBorders>
              <w:left w:val="single" w:sz="4" w:space="0" w:color="385623" w:themeColor="accent6" w:themeShade="80"/>
            </w:tcBorders>
            <w:shd w:val="clear" w:color="auto" w:fill="auto"/>
            <w:noWrap/>
            <w:vAlign w:val="center"/>
          </w:tcPr>
          <w:p w14:paraId="7FB3F54F" w14:textId="3357BF27"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129.393</w:t>
            </w:r>
          </w:p>
        </w:tc>
        <w:tc>
          <w:tcPr>
            <w:tcW w:w="957" w:type="dxa"/>
            <w:shd w:val="clear" w:color="auto" w:fill="auto"/>
            <w:noWrap/>
            <w:vAlign w:val="center"/>
          </w:tcPr>
          <w:p w14:paraId="35D6CC83" w14:textId="5000A156"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177.020</w:t>
            </w:r>
          </w:p>
        </w:tc>
      </w:tr>
      <w:tr w:rsidR="00FE3CBF" w:rsidRPr="00EC25D1" w14:paraId="772A1638" w14:textId="77777777" w:rsidTr="004F59F4">
        <w:trPr>
          <w:trHeight w:val="375"/>
        </w:trPr>
        <w:tc>
          <w:tcPr>
            <w:tcW w:w="2788" w:type="dxa"/>
            <w:tcBorders>
              <w:right w:val="single" w:sz="4" w:space="0" w:color="385623" w:themeColor="accent6" w:themeShade="80"/>
            </w:tcBorders>
            <w:shd w:val="clear" w:color="auto" w:fill="auto"/>
            <w:vAlign w:val="bottom"/>
            <w:hideMark/>
          </w:tcPr>
          <w:p w14:paraId="57769CBC" w14:textId="7B8C5737" w:rsidR="00FE3CBF" w:rsidRPr="00FE3CBF" w:rsidRDefault="00FE3CBF" w:rsidP="00FE3CBF">
            <w:pPr>
              <w:spacing w:after="120" w:line="240" w:lineRule="auto"/>
              <w:rPr>
                <w:rFonts w:eastAsia="Times New Roman"/>
                <w:color w:val="000000"/>
                <w:sz w:val="18"/>
                <w:szCs w:val="18"/>
                <w:lang w:eastAsia="el-GR"/>
              </w:rPr>
            </w:pPr>
            <w:r w:rsidRPr="00AA6103">
              <w:rPr>
                <w:color w:val="000000"/>
                <w:sz w:val="18"/>
                <w:szCs w:val="18"/>
              </w:rPr>
              <w:t>Βραχυπρόθεσμα δάνεια και υποχρεώσεις από μισθώσεις</w:t>
            </w:r>
          </w:p>
        </w:tc>
        <w:tc>
          <w:tcPr>
            <w:tcW w:w="956" w:type="dxa"/>
            <w:tcBorders>
              <w:left w:val="single" w:sz="4" w:space="0" w:color="385623" w:themeColor="accent6" w:themeShade="80"/>
            </w:tcBorders>
            <w:shd w:val="clear" w:color="auto" w:fill="auto"/>
            <w:noWrap/>
            <w:vAlign w:val="center"/>
          </w:tcPr>
          <w:p w14:paraId="7C67B62E" w14:textId="2F458199"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350.273</w:t>
            </w:r>
          </w:p>
        </w:tc>
        <w:tc>
          <w:tcPr>
            <w:tcW w:w="957" w:type="dxa"/>
            <w:tcBorders>
              <w:right w:val="single" w:sz="4" w:space="0" w:color="385623" w:themeColor="accent6" w:themeShade="80"/>
            </w:tcBorders>
            <w:shd w:val="clear" w:color="auto" w:fill="auto"/>
            <w:noWrap/>
            <w:vAlign w:val="center"/>
          </w:tcPr>
          <w:p w14:paraId="31C4F367" w14:textId="7383F442"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150.718</w:t>
            </w:r>
          </w:p>
        </w:tc>
        <w:tc>
          <w:tcPr>
            <w:tcW w:w="957" w:type="dxa"/>
            <w:tcBorders>
              <w:left w:val="single" w:sz="4" w:space="0" w:color="385623" w:themeColor="accent6" w:themeShade="80"/>
            </w:tcBorders>
            <w:shd w:val="clear" w:color="auto" w:fill="auto"/>
            <w:noWrap/>
            <w:vAlign w:val="center"/>
          </w:tcPr>
          <w:p w14:paraId="6BBA9773" w14:textId="7ED362DF"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125.687</w:t>
            </w:r>
          </w:p>
        </w:tc>
        <w:tc>
          <w:tcPr>
            <w:tcW w:w="957" w:type="dxa"/>
            <w:tcBorders>
              <w:right w:val="single" w:sz="4" w:space="0" w:color="385623" w:themeColor="accent6" w:themeShade="80"/>
            </w:tcBorders>
            <w:shd w:val="clear" w:color="auto" w:fill="auto"/>
            <w:noWrap/>
            <w:vAlign w:val="center"/>
          </w:tcPr>
          <w:p w14:paraId="7050F93B" w14:textId="1D7C9F74"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66.192</w:t>
            </w:r>
          </w:p>
        </w:tc>
        <w:tc>
          <w:tcPr>
            <w:tcW w:w="957" w:type="dxa"/>
            <w:tcBorders>
              <w:left w:val="single" w:sz="4" w:space="0" w:color="385623" w:themeColor="accent6" w:themeShade="80"/>
            </w:tcBorders>
            <w:shd w:val="clear" w:color="auto" w:fill="auto"/>
            <w:noWrap/>
            <w:vAlign w:val="center"/>
          </w:tcPr>
          <w:p w14:paraId="6D764058" w14:textId="1C21D328"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12</w:t>
            </w:r>
          </w:p>
        </w:tc>
        <w:tc>
          <w:tcPr>
            <w:tcW w:w="957" w:type="dxa"/>
            <w:tcBorders>
              <w:right w:val="single" w:sz="4" w:space="0" w:color="385623" w:themeColor="accent6" w:themeShade="80"/>
            </w:tcBorders>
            <w:shd w:val="clear" w:color="auto" w:fill="auto"/>
            <w:noWrap/>
            <w:vAlign w:val="center"/>
          </w:tcPr>
          <w:p w14:paraId="6C8F702B" w14:textId="58AE7375" w:rsidR="00FE3CBF" w:rsidRPr="009259F9" w:rsidRDefault="00FE3CBF" w:rsidP="00FE3CBF">
            <w:pPr>
              <w:spacing w:after="120" w:line="240" w:lineRule="auto"/>
              <w:jc w:val="right"/>
              <w:rPr>
                <w:sz w:val="20"/>
                <w:szCs w:val="20"/>
                <w:lang w:val="en-GB"/>
              </w:rPr>
            </w:pPr>
            <w:r>
              <w:rPr>
                <w:rFonts w:cs="Calibri"/>
                <w:color w:val="000000"/>
                <w:sz w:val="18"/>
                <w:szCs w:val="18"/>
              </w:rPr>
              <w:t>6</w:t>
            </w:r>
          </w:p>
        </w:tc>
        <w:tc>
          <w:tcPr>
            <w:tcW w:w="957" w:type="dxa"/>
            <w:tcBorders>
              <w:left w:val="single" w:sz="4" w:space="0" w:color="385623" w:themeColor="accent6" w:themeShade="80"/>
            </w:tcBorders>
            <w:shd w:val="clear" w:color="auto" w:fill="auto"/>
            <w:noWrap/>
            <w:vAlign w:val="center"/>
          </w:tcPr>
          <w:p w14:paraId="55CF19BB" w14:textId="3A14E167"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475.972</w:t>
            </w:r>
          </w:p>
        </w:tc>
        <w:tc>
          <w:tcPr>
            <w:tcW w:w="957" w:type="dxa"/>
            <w:shd w:val="clear" w:color="auto" w:fill="auto"/>
            <w:noWrap/>
            <w:vAlign w:val="center"/>
          </w:tcPr>
          <w:p w14:paraId="051AFB5F" w14:textId="074DEAD7"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216.915</w:t>
            </w:r>
          </w:p>
        </w:tc>
      </w:tr>
      <w:tr w:rsidR="00FE3CBF" w:rsidRPr="00EC25D1" w14:paraId="6FD7A297" w14:textId="77777777" w:rsidTr="004F59F4">
        <w:trPr>
          <w:trHeight w:val="375"/>
        </w:trPr>
        <w:tc>
          <w:tcPr>
            <w:tcW w:w="2788" w:type="dxa"/>
            <w:tcBorders>
              <w:bottom w:val="single" w:sz="4" w:space="0" w:color="385623" w:themeColor="accent6" w:themeShade="80"/>
              <w:right w:val="single" w:sz="4" w:space="0" w:color="385623" w:themeColor="accent6" w:themeShade="80"/>
            </w:tcBorders>
            <w:shd w:val="clear" w:color="auto" w:fill="auto"/>
            <w:noWrap/>
            <w:vAlign w:val="bottom"/>
            <w:hideMark/>
          </w:tcPr>
          <w:p w14:paraId="24A350B7" w14:textId="1C571542" w:rsidR="00FE3CBF" w:rsidRPr="009259F9" w:rsidRDefault="00FE3CBF" w:rsidP="00FE3CBF">
            <w:pPr>
              <w:spacing w:after="120" w:line="240" w:lineRule="auto"/>
              <w:rPr>
                <w:rFonts w:eastAsia="Times New Roman"/>
                <w:color w:val="000000"/>
                <w:sz w:val="18"/>
                <w:szCs w:val="18"/>
                <w:lang w:val="en-GB" w:eastAsia="el-GR"/>
              </w:rPr>
            </w:pPr>
            <w:r w:rsidRPr="00C91C26">
              <w:rPr>
                <w:color w:val="000000"/>
                <w:sz w:val="18"/>
                <w:szCs w:val="18"/>
              </w:rPr>
              <w:t>Ταμειακά διαθέσιμα και ισοδύναμα</w:t>
            </w:r>
          </w:p>
        </w:tc>
        <w:tc>
          <w:tcPr>
            <w:tcW w:w="956" w:type="dxa"/>
            <w:tcBorders>
              <w:left w:val="single" w:sz="4" w:space="0" w:color="385623" w:themeColor="accent6" w:themeShade="80"/>
              <w:bottom w:val="single" w:sz="4" w:space="0" w:color="385623" w:themeColor="accent6" w:themeShade="80"/>
            </w:tcBorders>
            <w:shd w:val="clear" w:color="auto" w:fill="auto"/>
            <w:noWrap/>
            <w:vAlign w:val="center"/>
          </w:tcPr>
          <w:p w14:paraId="285C4563" w14:textId="7A9BFD73"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(115.196)</w:t>
            </w:r>
          </w:p>
        </w:tc>
        <w:tc>
          <w:tcPr>
            <w:tcW w:w="957" w:type="dxa"/>
            <w:tcBorders>
              <w:bottom w:val="single" w:sz="4" w:space="0" w:color="385623" w:themeColor="accent6" w:themeShade="80"/>
              <w:right w:val="single" w:sz="4" w:space="0" w:color="385623" w:themeColor="accent6" w:themeShade="80"/>
            </w:tcBorders>
            <w:shd w:val="clear" w:color="auto" w:fill="auto"/>
            <w:noWrap/>
            <w:vAlign w:val="center"/>
          </w:tcPr>
          <w:p w14:paraId="76DEB6AF" w14:textId="20050775"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(87.342)</w:t>
            </w:r>
          </w:p>
        </w:tc>
        <w:tc>
          <w:tcPr>
            <w:tcW w:w="957" w:type="dxa"/>
            <w:tcBorders>
              <w:left w:val="single" w:sz="4" w:space="0" w:color="385623" w:themeColor="accent6" w:themeShade="80"/>
              <w:bottom w:val="single" w:sz="4" w:space="0" w:color="385623" w:themeColor="accent6" w:themeShade="80"/>
            </w:tcBorders>
            <w:shd w:val="clear" w:color="auto" w:fill="auto"/>
            <w:noWrap/>
            <w:vAlign w:val="center"/>
          </w:tcPr>
          <w:p w14:paraId="591361F7" w14:textId="07496320"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(50.997)</w:t>
            </w:r>
          </w:p>
        </w:tc>
        <w:tc>
          <w:tcPr>
            <w:tcW w:w="957" w:type="dxa"/>
            <w:tcBorders>
              <w:bottom w:val="single" w:sz="4" w:space="0" w:color="385623" w:themeColor="accent6" w:themeShade="80"/>
              <w:right w:val="single" w:sz="4" w:space="0" w:color="385623" w:themeColor="accent6" w:themeShade="80"/>
            </w:tcBorders>
            <w:shd w:val="clear" w:color="auto" w:fill="auto"/>
            <w:noWrap/>
            <w:vAlign w:val="center"/>
          </w:tcPr>
          <w:p w14:paraId="57A22D73" w14:textId="4AC26EB9"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(41.005)</w:t>
            </w:r>
          </w:p>
        </w:tc>
        <w:tc>
          <w:tcPr>
            <w:tcW w:w="957" w:type="dxa"/>
            <w:tcBorders>
              <w:left w:val="single" w:sz="4" w:space="0" w:color="385623" w:themeColor="accent6" w:themeShade="80"/>
              <w:bottom w:val="single" w:sz="4" w:space="0" w:color="385623" w:themeColor="accent6" w:themeShade="80"/>
            </w:tcBorders>
            <w:shd w:val="clear" w:color="auto" w:fill="auto"/>
            <w:noWrap/>
            <w:vAlign w:val="center"/>
          </w:tcPr>
          <w:p w14:paraId="03B68420" w14:textId="41528A6D"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(967)</w:t>
            </w:r>
          </w:p>
        </w:tc>
        <w:tc>
          <w:tcPr>
            <w:tcW w:w="957" w:type="dxa"/>
            <w:tcBorders>
              <w:bottom w:val="single" w:sz="4" w:space="0" w:color="385623" w:themeColor="accent6" w:themeShade="80"/>
              <w:right w:val="single" w:sz="4" w:space="0" w:color="385623" w:themeColor="accent6" w:themeShade="80"/>
            </w:tcBorders>
            <w:shd w:val="clear" w:color="auto" w:fill="auto"/>
            <w:noWrap/>
            <w:vAlign w:val="center"/>
          </w:tcPr>
          <w:p w14:paraId="0BF76FF5" w14:textId="4FF7D1F6"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(1.259)</w:t>
            </w:r>
          </w:p>
        </w:tc>
        <w:tc>
          <w:tcPr>
            <w:tcW w:w="957" w:type="dxa"/>
            <w:tcBorders>
              <w:left w:val="single" w:sz="4" w:space="0" w:color="385623" w:themeColor="accent6" w:themeShade="80"/>
              <w:bottom w:val="single" w:sz="4" w:space="0" w:color="385623" w:themeColor="accent6" w:themeShade="80"/>
            </w:tcBorders>
            <w:shd w:val="clear" w:color="auto" w:fill="auto"/>
            <w:noWrap/>
            <w:vAlign w:val="center"/>
          </w:tcPr>
          <w:p w14:paraId="2E8EC38D" w14:textId="0A14A39A"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(167.160)</w:t>
            </w:r>
          </w:p>
        </w:tc>
        <w:tc>
          <w:tcPr>
            <w:tcW w:w="957" w:type="dxa"/>
            <w:tcBorders>
              <w:bottom w:val="single" w:sz="4" w:space="0" w:color="385623" w:themeColor="accent6" w:themeShade="80"/>
            </w:tcBorders>
            <w:shd w:val="clear" w:color="auto" w:fill="auto"/>
            <w:noWrap/>
            <w:vAlign w:val="center"/>
          </w:tcPr>
          <w:p w14:paraId="35F0BEE2" w14:textId="0D2824C5" w:rsidR="00FE3CBF" w:rsidRPr="009259F9" w:rsidRDefault="00FE3CBF" w:rsidP="00FE3CBF">
            <w:pPr>
              <w:spacing w:after="120" w:line="240" w:lineRule="auto"/>
              <w:jc w:val="right"/>
              <w:rPr>
                <w:rFonts w:cs="Calibri"/>
                <w:color w:val="000000"/>
                <w:sz w:val="18"/>
                <w:szCs w:val="18"/>
                <w:lang w:val="en-GB"/>
              </w:rPr>
            </w:pPr>
            <w:r>
              <w:rPr>
                <w:rFonts w:cs="Calibri"/>
                <w:color w:val="000000"/>
                <w:sz w:val="18"/>
                <w:szCs w:val="18"/>
              </w:rPr>
              <w:t>(129.606)</w:t>
            </w:r>
          </w:p>
        </w:tc>
      </w:tr>
      <w:tr w:rsidR="00FE3CBF" w:rsidRPr="00EC25D1" w14:paraId="4AF74471" w14:textId="77777777" w:rsidTr="004F59F4">
        <w:trPr>
          <w:trHeight w:val="375"/>
        </w:trPr>
        <w:tc>
          <w:tcPr>
            <w:tcW w:w="2788"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vAlign w:val="bottom"/>
            <w:hideMark/>
          </w:tcPr>
          <w:p w14:paraId="3E85676D" w14:textId="0615C3DB" w:rsidR="00FE3CBF" w:rsidRPr="009259F9" w:rsidRDefault="00FE3CBF" w:rsidP="00FE3CBF">
            <w:pPr>
              <w:spacing w:after="120" w:line="240" w:lineRule="auto"/>
              <w:rPr>
                <w:rFonts w:eastAsia="Times New Roman"/>
                <w:b/>
                <w:bCs/>
                <w:color w:val="000000"/>
                <w:sz w:val="18"/>
                <w:szCs w:val="18"/>
                <w:lang w:val="en-GB" w:eastAsia="el-GR"/>
              </w:rPr>
            </w:pPr>
            <w:r w:rsidRPr="00C91C26">
              <w:rPr>
                <w:b/>
                <w:color w:val="000000"/>
                <w:sz w:val="18"/>
                <w:szCs w:val="18"/>
              </w:rPr>
              <w:t>Καθαρός δανεισμός</w:t>
            </w:r>
          </w:p>
        </w:tc>
        <w:tc>
          <w:tcPr>
            <w:tcW w:w="956"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1EDDA215" w14:textId="0ED1493E"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335.394</w:t>
            </w:r>
          </w:p>
        </w:tc>
        <w:tc>
          <w:tcPr>
            <w:tcW w:w="957"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379FBF2B" w14:textId="543FCE4A"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197.401</w:t>
            </w:r>
          </w:p>
        </w:tc>
        <w:tc>
          <w:tcPr>
            <w:tcW w:w="957"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0675AFAA" w14:textId="7416B3F6"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103.737</w:t>
            </w:r>
          </w:p>
        </w:tc>
        <w:tc>
          <w:tcPr>
            <w:tcW w:w="957"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6BE0B478" w14:textId="577D8CFE"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68.166</w:t>
            </w:r>
          </w:p>
        </w:tc>
        <w:tc>
          <w:tcPr>
            <w:tcW w:w="957"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267843C6" w14:textId="5D34F38F"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(925)</w:t>
            </w:r>
          </w:p>
        </w:tc>
        <w:tc>
          <w:tcPr>
            <w:tcW w:w="957" w:type="dxa"/>
            <w:tcBorders>
              <w:top w:val="single" w:sz="4" w:space="0" w:color="385623" w:themeColor="accent6" w:themeShade="80"/>
              <w:bottom w:val="single" w:sz="4" w:space="0" w:color="385623" w:themeColor="accent6" w:themeShade="80"/>
              <w:right w:val="single" w:sz="4" w:space="0" w:color="385623" w:themeColor="accent6" w:themeShade="80"/>
            </w:tcBorders>
            <w:shd w:val="clear" w:color="auto" w:fill="E2EFD9"/>
            <w:noWrap/>
            <w:vAlign w:val="center"/>
          </w:tcPr>
          <w:p w14:paraId="6ECCD739" w14:textId="631B229C"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(1.238)</w:t>
            </w:r>
          </w:p>
        </w:tc>
        <w:tc>
          <w:tcPr>
            <w:tcW w:w="957" w:type="dxa"/>
            <w:tcBorders>
              <w:top w:val="single" w:sz="4" w:space="0" w:color="385623" w:themeColor="accent6" w:themeShade="80"/>
              <w:left w:val="single" w:sz="4" w:space="0" w:color="385623" w:themeColor="accent6" w:themeShade="80"/>
              <w:bottom w:val="single" w:sz="4" w:space="0" w:color="385623" w:themeColor="accent6" w:themeShade="80"/>
            </w:tcBorders>
            <w:shd w:val="clear" w:color="auto" w:fill="E2EFD9"/>
            <w:noWrap/>
            <w:vAlign w:val="center"/>
          </w:tcPr>
          <w:p w14:paraId="43698CCF" w14:textId="0E951408"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438.206</w:t>
            </w:r>
          </w:p>
        </w:tc>
        <w:tc>
          <w:tcPr>
            <w:tcW w:w="957" w:type="dxa"/>
            <w:tcBorders>
              <w:top w:val="single" w:sz="4" w:space="0" w:color="385623" w:themeColor="accent6" w:themeShade="80"/>
              <w:bottom w:val="single" w:sz="4" w:space="0" w:color="385623" w:themeColor="accent6" w:themeShade="80"/>
            </w:tcBorders>
            <w:shd w:val="clear" w:color="auto" w:fill="E2EFD9"/>
            <w:noWrap/>
            <w:vAlign w:val="center"/>
          </w:tcPr>
          <w:p w14:paraId="434BB8A4" w14:textId="6FDA4F3A" w:rsidR="00FE3CBF" w:rsidRPr="009259F9" w:rsidRDefault="00FE3CBF" w:rsidP="00FE3CBF">
            <w:pPr>
              <w:spacing w:after="120" w:line="240" w:lineRule="auto"/>
              <w:jc w:val="right"/>
              <w:rPr>
                <w:rFonts w:cs="Calibri"/>
                <w:b/>
                <w:bCs/>
                <w:color w:val="000000"/>
                <w:sz w:val="18"/>
                <w:szCs w:val="18"/>
                <w:lang w:val="en-GB"/>
              </w:rPr>
            </w:pPr>
            <w:r>
              <w:rPr>
                <w:rFonts w:cs="Calibri"/>
                <w:b/>
                <w:bCs/>
                <w:color w:val="000000"/>
                <w:sz w:val="18"/>
                <w:szCs w:val="18"/>
              </w:rPr>
              <w:t>264.329</w:t>
            </w:r>
          </w:p>
        </w:tc>
      </w:tr>
    </w:tbl>
    <w:p w14:paraId="0B098D3A" w14:textId="77777777" w:rsidR="0030155B" w:rsidRPr="009259F9" w:rsidRDefault="0030155B" w:rsidP="006B321F">
      <w:pPr>
        <w:spacing w:after="120" w:line="240" w:lineRule="auto"/>
        <w:jc w:val="both"/>
        <w:rPr>
          <w:rFonts w:cs="Calibri"/>
          <w:sz w:val="20"/>
          <w:szCs w:val="20"/>
          <w:lang w:val="en-GB" w:eastAsia="x-none"/>
        </w:rPr>
      </w:pPr>
    </w:p>
    <w:sectPr w:rsidR="0030155B" w:rsidRPr="009259F9" w:rsidSect="00063FAC">
      <w:footerReference w:type="first" r:id="rId21"/>
      <w:pgSz w:w="11906" w:h="16838" w:code="9"/>
      <w:pgMar w:top="1728" w:right="850" w:bottom="432" w:left="1080" w:header="706"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F62A" w14:textId="77777777" w:rsidR="0065410D" w:rsidRDefault="0065410D" w:rsidP="009010E3">
      <w:pPr>
        <w:spacing w:after="0" w:line="240" w:lineRule="auto"/>
      </w:pPr>
      <w:r>
        <w:separator/>
      </w:r>
    </w:p>
  </w:endnote>
  <w:endnote w:type="continuationSeparator" w:id="0">
    <w:p w14:paraId="7F8C384E" w14:textId="77777777" w:rsidR="0065410D" w:rsidRDefault="0065410D" w:rsidP="009010E3">
      <w:pPr>
        <w:spacing w:after="0" w:line="240" w:lineRule="auto"/>
      </w:pPr>
      <w:r>
        <w:continuationSeparator/>
      </w:r>
    </w:p>
  </w:endnote>
  <w:endnote w:type="continuationNotice" w:id="1">
    <w:p w14:paraId="0E283936" w14:textId="77777777" w:rsidR="0065410D" w:rsidRDefault="00654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HGGothicM">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GMinchoB">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Gotham">
    <w:altName w:val="Calibri"/>
    <w:panose1 w:val="00000000000000000000"/>
    <w:charset w:val="00"/>
    <w:family w:val="modern"/>
    <w:notTrueType/>
    <w:pitch w:val="variable"/>
    <w:sig w:usb0="800000AF" w:usb1="4000004A" w:usb2="00000000" w:usb3="00000000" w:csb0="00000009" w:csb1="00000000"/>
  </w:font>
  <w:font w:name="Gotham Greek">
    <w:altName w:val="Calibri"/>
    <w:panose1 w:val="00000000000000000000"/>
    <w:charset w:val="00"/>
    <w:family w:val="modern"/>
    <w:notTrueType/>
    <w:pitch w:val="variable"/>
    <w:sig w:usb0="800000AF" w:usb1="4000004A"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467B" w14:textId="77777777" w:rsidR="00137066" w:rsidRDefault="00137066" w:rsidP="00B8780E">
    <w:pPr>
      <w:pStyle w:val="a9"/>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7873BCD0" w14:textId="77777777" w:rsidR="00137066" w:rsidRDefault="001370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B77D" w14:textId="0504288E" w:rsidR="00130BF8" w:rsidRPr="003738F2" w:rsidRDefault="003738F2" w:rsidP="003738F2">
    <w:pPr>
      <w:pStyle w:val="a9"/>
      <w:framePr w:w="1276" w:h="331" w:hRule="exact" w:wrap="around" w:vAnchor="text" w:hAnchor="page" w:x="1" w:y="112"/>
      <w:shd w:val="solid" w:color="E2EFD9" w:themeColor="accent6" w:themeTint="33" w:fill="auto"/>
      <w:jc w:val="center"/>
      <w:rPr>
        <w:rStyle w:val="afc"/>
        <w:b/>
        <w:lang w:val="en-US"/>
      </w:rPr>
    </w:pPr>
    <w:r>
      <w:rPr>
        <w:rStyle w:val="afc"/>
        <w:b/>
        <w:lang w:val="en-US"/>
      </w:rPr>
      <w:t xml:space="preserve">                     </w:t>
    </w:r>
    <w:r w:rsidR="00130BF8" w:rsidRPr="00CF2C09">
      <w:rPr>
        <w:rStyle w:val="afc"/>
        <w:b/>
      </w:rPr>
      <w:fldChar w:fldCharType="begin"/>
    </w:r>
    <w:r w:rsidR="00130BF8" w:rsidRPr="00CF2C09">
      <w:rPr>
        <w:rStyle w:val="afc"/>
        <w:b/>
      </w:rPr>
      <w:instrText xml:space="preserve">PAGE  </w:instrText>
    </w:r>
    <w:r w:rsidR="00130BF8" w:rsidRPr="00CF2C09">
      <w:rPr>
        <w:rStyle w:val="afc"/>
        <w:b/>
      </w:rPr>
      <w:fldChar w:fldCharType="separate"/>
    </w:r>
    <w:r w:rsidR="00130BF8">
      <w:rPr>
        <w:rStyle w:val="afc"/>
        <w:b/>
      </w:rPr>
      <w:t>2</w:t>
    </w:r>
    <w:r w:rsidR="00130BF8" w:rsidRPr="00CF2C09">
      <w:rPr>
        <w:rStyle w:val="afc"/>
        <w:b/>
      </w:rPr>
      <w:fldChar w:fldCharType="end"/>
    </w:r>
  </w:p>
  <w:p w14:paraId="648A8CFD" w14:textId="45C317A3" w:rsidR="00137066" w:rsidRDefault="003738F2">
    <w:pPr>
      <w:pStyle w:val="a9"/>
      <w:jc w:val="right"/>
    </w:pPr>
    <w:r w:rsidRPr="003738F2">
      <w:rPr>
        <w:rFonts w:cs="Calibri"/>
        <w:noProof/>
        <w:lang w:val="en-GB"/>
      </w:rPr>
      <mc:AlternateContent>
        <mc:Choice Requires="wps">
          <w:drawing>
            <wp:anchor distT="45720" distB="45720" distL="114300" distR="114300" simplePos="0" relativeHeight="251660288" behindDoc="0" locked="0" layoutInCell="1" allowOverlap="1" wp14:anchorId="179E7EC8" wp14:editId="31B55047">
              <wp:simplePos x="0" y="0"/>
              <wp:positionH relativeFrom="column">
                <wp:posOffset>116205</wp:posOffset>
              </wp:positionH>
              <wp:positionV relativeFrom="paragraph">
                <wp:posOffset>18415</wp:posOffset>
              </wp:positionV>
              <wp:extent cx="5080635" cy="266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66700"/>
                      </a:xfrm>
                      <a:prstGeom prst="rect">
                        <a:avLst/>
                      </a:prstGeom>
                      <a:solidFill>
                        <a:srgbClr val="FFFFFF"/>
                      </a:solidFill>
                      <a:ln w="9525">
                        <a:noFill/>
                        <a:miter lim="800000"/>
                        <a:headEnd/>
                        <a:tailEnd/>
                      </a:ln>
                    </wps:spPr>
                    <wps:txbx>
                      <w:txbxContent>
                        <w:p w14:paraId="6968FADC" w14:textId="293E50A1" w:rsidR="003738F2" w:rsidRPr="000632D2" w:rsidRDefault="000632D2" w:rsidP="003738F2">
                          <w:r w:rsidRPr="000632D2">
                            <w:t>ΟΙΚΟΝΟΜΙΚΑ ΑΠΟΤΕΛΕΣΜΑΤΑ ΓΙΑ ΤΗ ΧΡΗΣΗ ΠΟΥ ΕΛΗΞΕ ΣΤΙΣ 31 ΔΕΚΕΜΒΡΙΟΥ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E7EC8" id="_x0000_t202" coordsize="21600,21600" o:spt="202" path="m,l,21600r21600,l21600,xe">
              <v:stroke joinstyle="miter"/>
              <v:path gradientshapeok="t" o:connecttype="rect"/>
            </v:shapetype>
            <v:shape id="_x0000_s1028" type="#_x0000_t202" style="position:absolute;left:0;text-align:left;margin-left:9.15pt;margin-top:1.45pt;width:400.0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mTDgIAAPY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" stroked="f">
              <v:textbox>
                <w:txbxContent>
                  <w:p w14:paraId="6968FADC" w14:textId="293E50A1" w:rsidR="003738F2" w:rsidRPr="000632D2" w:rsidRDefault="000632D2" w:rsidP="003738F2">
                    <w:r w:rsidRPr="000632D2">
                      <w:t>ΟΙΚΟΝΟΜΙΚΑ ΑΠΟΤΕΛΕΣΜΑΤΑ ΓΙΑ ΤΗ ΧΡΗΣΗ ΠΟΥ ΕΛΗΞΕ ΣΤΙΣ 31 ΔΕΚΕΜΒΡΙΟΥ 2022</w:t>
                    </w:r>
                  </w:p>
                </w:txbxContent>
              </v:textbox>
              <w10:wrap type="square"/>
            </v:shape>
          </w:pict>
        </mc:Fallback>
      </mc:AlternateContent>
    </w:r>
  </w:p>
  <w:p w14:paraId="324FBAE0" w14:textId="3BDD1384" w:rsidR="00137066" w:rsidRDefault="0013706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770A" w14:textId="77777777" w:rsidR="00137066" w:rsidRPr="00CF2C09" w:rsidRDefault="00137066">
    <w:pPr>
      <w:pStyle w:val="a9"/>
      <w:jc w:val="center"/>
      <w:rPr>
        <w:b/>
      </w:rPr>
    </w:pPr>
    <w:r w:rsidRPr="00CF2C09">
      <w:rPr>
        <w:b/>
      </w:rPr>
      <w:fldChar w:fldCharType="begin"/>
    </w:r>
    <w:r w:rsidRPr="00CF2C09">
      <w:rPr>
        <w:b/>
      </w:rPr>
      <w:instrText xml:space="preserve"> PAGE   \* MERGEFORMAT </w:instrText>
    </w:r>
    <w:r w:rsidRPr="00CF2C09">
      <w:rPr>
        <w:b/>
      </w:rPr>
      <w:fldChar w:fldCharType="separate"/>
    </w:r>
    <w:r>
      <w:rPr>
        <w:b/>
        <w:noProof/>
      </w:rPr>
      <w:t>15</w:t>
    </w:r>
    <w:r w:rsidRPr="00CF2C09">
      <w:rPr>
        <w:b/>
        <w:noProof/>
      </w:rPr>
      <w:fldChar w:fldCharType="end"/>
    </w:r>
  </w:p>
  <w:p w14:paraId="5BB2C3C0" w14:textId="77777777" w:rsidR="00137066" w:rsidRDefault="001370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3AC2" w14:textId="77777777" w:rsidR="0065410D" w:rsidRDefault="0065410D" w:rsidP="009010E3">
      <w:pPr>
        <w:spacing w:after="0" w:line="240" w:lineRule="auto"/>
      </w:pPr>
      <w:r>
        <w:separator/>
      </w:r>
    </w:p>
  </w:footnote>
  <w:footnote w:type="continuationSeparator" w:id="0">
    <w:p w14:paraId="0EB411A9" w14:textId="77777777" w:rsidR="0065410D" w:rsidRDefault="0065410D" w:rsidP="009010E3">
      <w:pPr>
        <w:spacing w:after="0" w:line="240" w:lineRule="auto"/>
      </w:pPr>
      <w:r>
        <w:continuationSeparator/>
      </w:r>
    </w:p>
  </w:footnote>
  <w:footnote w:type="continuationNotice" w:id="1">
    <w:p w14:paraId="48A859FC" w14:textId="77777777" w:rsidR="0065410D" w:rsidRDefault="0065410D">
      <w:pPr>
        <w:spacing w:after="0" w:line="240" w:lineRule="auto"/>
      </w:pPr>
    </w:p>
  </w:footnote>
  <w:footnote w:id="2">
    <w:p w14:paraId="0C867665" w14:textId="7E940621" w:rsidR="00331175" w:rsidRDefault="00331175" w:rsidP="000967BF">
      <w:pPr>
        <w:pStyle w:val="afa"/>
        <w:spacing w:after="0" w:line="240" w:lineRule="auto"/>
      </w:pPr>
      <w:r>
        <w:rPr>
          <w:rStyle w:val="afb"/>
        </w:rPr>
        <w:footnoteRef/>
      </w:r>
      <w:r>
        <w:t xml:space="preserve"> </w:t>
      </w:r>
      <w:r w:rsidR="00754D80" w:rsidRPr="007A7B64">
        <w:rPr>
          <w:rFonts w:cs="Calibri"/>
          <w:i/>
          <w:iCs/>
          <w:sz w:val="18"/>
          <w:szCs w:val="18"/>
        </w:rPr>
        <w:t>Για τους ορισμούς των χρησιμοποιούμενων Εναλλακτικών Μέτρων Απόδοσης (ΕΜΑ), ανατρέξτε στο Παράρτημα Γ</w:t>
      </w:r>
    </w:p>
  </w:footnote>
  <w:footnote w:id="3">
    <w:p w14:paraId="33DA7EFF" w14:textId="5794D8DC" w:rsidR="00754D80" w:rsidRDefault="00754D80" w:rsidP="000967BF">
      <w:pPr>
        <w:pStyle w:val="afa"/>
        <w:spacing w:after="0" w:line="240" w:lineRule="auto"/>
      </w:pPr>
      <w:r>
        <w:rPr>
          <w:rStyle w:val="afb"/>
        </w:rPr>
        <w:footnoteRef/>
      </w:r>
      <w:r>
        <w:t xml:space="preserve"> </w:t>
      </w:r>
      <w:r>
        <w:rPr>
          <w:i/>
          <w:iCs/>
          <w:sz w:val="18"/>
          <w:szCs w:val="18"/>
        </w:rPr>
        <w:t>Το</w:t>
      </w:r>
      <w:r w:rsidRPr="000632D2">
        <w:rPr>
          <w:i/>
          <w:iCs/>
          <w:sz w:val="18"/>
          <w:szCs w:val="18"/>
        </w:rPr>
        <w:t xml:space="preserve"> </w:t>
      </w:r>
      <w:r>
        <w:rPr>
          <w:i/>
          <w:iCs/>
          <w:sz w:val="18"/>
          <w:szCs w:val="18"/>
        </w:rPr>
        <w:t>ανεκτέλεστο</w:t>
      </w:r>
      <w:r w:rsidRPr="000632D2">
        <w:rPr>
          <w:i/>
          <w:iCs/>
          <w:sz w:val="18"/>
          <w:szCs w:val="18"/>
        </w:rPr>
        <w:t xml:space="preserve"> </w:t>
      </w:r>
      <w:r>
        <w:rPr>
          <w:i/>
          <w:iCs/>
          <w:sz w:val="18"/>
          <w:szCs w:val="18"/>
        </w:rPr>
        <w:t>υπόλοιπο</w:t>
      </w:r>
      <w:r w:rsidRPr="000632D2">
        <w:rPr>
          <w:i/>
          <w:iCs/>
          <w:sz w:val="18"/>
          <w:szCs w:val="18"/>
        </w:rPr>
        <w:t xml:space="preserve"> </w:t>
      </w:r>
      <w:r>
        <w:rPr>
          <w:i/>
          <w:iCs/>
          <w:sz w:val="18"/>
          <w:szCs w:val="18"/>
        </w:rPr>
        <w:t>παραγγελιών περιλαμβάνει</w:t>
      </w:r>
      <w:r w:rsidRPr="000632D2">
        <w:rPr>
          <w:i/>
          <w:iCs/>
          <w:sz w:val="18"/>
          <w:szCs w:val="18"/>
        </w:rPr>
        <w:t xml:space="preserve"> </w:t>
      </w:r>
      <w:r>
        <w:rPr>
          <w:i/>
          <w:iCs/>
          <w:sz w:val="18"/>
          <w:szCs w:val="18"/>
        </w:rPr>
        <w:t>υπογεγραμμένες</w:t>
      </w:r>
      <w:r w:rsidRPr="000632D2">
        <w:rPr>
          <w:i/>
          <w:iCs/>
          <w:sz w:val="18"/>
          <w:szCs w:val="18"/>
        </w:rPr>
        <w:t xml:space="preserve"> </w:t>
      </w:r>
      <w:r>
        <w:rPr>
          <w:i/>
          <w:iCs/>
          <w:sz w:val="18"/>
          <w:szCs w:val="18"/>
        </w:rPr>
        <w:t>συμβάσεις</w:t>
      </w:r>
      <w:r w:rsidRPr="000632D2">
        <w:rPr>
          <w:i/>
          <w:iCs/>
          <w:sz w:val="18"/>
          <w:szCs w:val="18"/>
        </w:rPr>
        <w:t xml:space="preserve">, </w:t>
      </w:r>
      <w:r>
        <w:rPr>
          <w:i/>
          <w:iCs/>
          <w:sz w:val="18"/>
          <w:szCs w:val="18"/>
        </w:rPr>
        <w:t>καθώς</w:t>
      </w:r>
      <w:r w:rsidRPr="000632D2">
        <w:rPr>
          <w:i/>
          <w:iCs/>
          <w:sz w:val="18"/>
          <w:szCs w:val="18"/>
        </w:rPr>
        <w:t xml:space="preserve"> </w:t>
      </w:r>
      <w:r>
        <w:rPr>
          <w:i/>
          <w:iCs/>
          <w:sz w:val="18"/>
          <w:szCs w:val="18"/>
        </w:rPr>
        <w:t>και</w:t>
      </w:r>
      <w:r w:rsidRPr="000632D2">
        <w:rPr>
          <w:i/>
          <w:iCs/>
          <w:sz w:val="18"/>
          <w:szCs w:val="18"/>
        </w:rPr>
        <w:t xml:space="preserve"> </w:t>
      </w:r>
      <w:r>
        <w:rPr>
          <w:i/>
          <w:iCs/>
          <w:sz w:val="18"/>
          <w:szCs w:val="18"/>
        </w:rPr>
        <w:t>έργα</w:t>
      </w:r>
      <w:r w:rsidRPr="000632D2">
        <w:rPr>
          <w:i/>
          <w:iCs/>
          <w:sz w:val="18"/>
          <w:szCs w:val="18"/>
        </w:rPr>
        <w:t xml:space="preserve"> </w:t>
      </w:r>
      <w:r>
        <w:rPr>
          <w:i/>
          <w:iCs/>
          <w:sz w:val="18"/>
          <w:szCs w:val="18"/>
        </w:rPr>
        <w:t>που</w:t>
      </w:r>
      <w:r w:rsidRPr="000632D2">
        <w:rPr>
          <w:i/>
          <w:iCs/>
          <w:sz w:val="18"/>
          <w:szCs w:val="18"/>
        </w:rPr>
        <w:t xml:space="preserve"> </w:t>
      </w:r>
      <w:r>
        <w:rPr>
          <w:i/>
          <w:iCs/>
          <w:sz w:val="18"/>
          <w:szCs w:val="18"/>
        </w:rPr>
        <w:t>δεν</w:t>
      </w:r>
      <w:r w:rsidRPr="000632D2">
        <w:rPr>
          <w:i/>
          <w:iCs/>
          <w:sz w:val="18"/>
          <w:szCs w:val="18"/>
        </w:rPr>
        <w:t xml:space="preserve"> </w:t>
      </w:r>
      <w:r>
        <w:rPr>
          <w:i/>
          <w:iCs/>
          <w:sz w:val="18"/>
          <w:szCs w:val="18"/>
        </w:rPr>
        <w:t>έχουν</w:t>
      </w:r>
      <w:r w:rsidRPr="000632D2">
        <w:rPr>
          <w:i/>
          <w:iCs/>
          <w:sz w:val="18"/>
          <w:szCs w:val="18"/>
        </w:rPr>
        <w:t xml:space="preserve"> </w:t>
      </w:r>
      <w:r>
        <w:rPr>
          <w:i/>
          <w:iCs/>
          <w:sz w:val="18"/>
          <w:szCs w:val="18"/>
        </w:rPr>
        <w:t>ακόμη</w:t>
      </w:r>
      <w:r w:rsidRPr="000632D2">
        <w:rPr>
          <w:i/>
          <w:iCs/>
          <w:sz w:val="18"/>
          <w:szCs w:val="18"/>
        </w:rPr>
        <w:t xml:space="preserve"> </w:t>
      </w:r>
      <w:r>
        <w:rPr>
          <w:i/>
          <w:iCs/>
          <w:sz w:val="18"/>
          <w:szCs w:val="18"/>
        </w:rPr>
        <w:t>υπογραφεί</w:t>
      </w:r>
      <w:r w:rsidRPr="000632D2">
        <w:rPr>
          <w:i/>
          <w:iCs/>
          <w:sz w:val="18"/>
          <w:szCs w:val="18"/>
        </w:rPr>
        <w:t xml:space="preserve">, </w:t>
      </w:r>
      <w:r>
        <w:rPr>
          <w:i/>
          <w:iCs/>
          <w:sz w:val="18"/>
          <w:szCs w:val="18"/>
        </w:rPr>
        <w:t>για</w:t>
      </w:r>
      <w:r w:rsidRPr="000632D2">
        <w:rPr>
          <w:i/>
          <w:iCs/>
          <w:sz w:val="18"/>
          <w:szCs w:val="18"/>
        </w:rPr>
        <w:t xml:space="preserve"> </w:t>
      </w:r>
      <w:r>
        <w:rPr>
          <w:i/>
          <w:iCs/>
          <w:sz w:val="18"/>
          <w:szCs w:val="18"/>
        </w:rPr>
        <w:t>τα</w:t>
      </w:r>
      <w:r w:rsidRPr="000632D2">
        <w:rPr>
          <w:i/>
          <w:iCs/>
          <w:sz w:val="18"/>
          <w:szCs w:val="18"/>
        </w:rPr>
        <w:t xml:space="preserve"> </w:t>
      </w:r>
      <w:r>
        <w:rPr>
          <w:i/>
          <w:iCs/>
          <w:sz w:val="18"/>
          <w:szCs w:val="18"/>
        </w:rPr>
        <w:t>οποία</w:t>
      </w:r>
      <w:r w:rsidRPr="000632D2">
        <w:rPr>
          <w:i/>
          <w:iCs/>
          <w:sz w:val="18"/>
          <w:szCs w:val="18"/>
        </w:rPr>
        <w:t xml:space="preserve"> </w:t>
      </w:r>
      <w:r>
        <w:rPr>
          <w:i/>
          <w:iCs/>
          <w:sz w:val="18"/>
          <w:szCs w:val="18"/>
        </w:rPr>
        <w:t>οι</w:t>
      </w:r>
      <w:r w:rsidRPr="000632D2">
        <w:rPr>
          <w:i/>
          <w:iCs/>
          <w:sz w:val="18"/>
          <w:szCs w:val="18"/>
        </w:rPr>
        <w:t xml:space="preserve"> </w:t>
      </w:r>
      <w:r>
        <w:rPr>
          <w:i/>
          <w:iCs/>
          <w:sz w:val="18"/>
          <w:szCs w:val="18"/>
        </w:rPr>
        <w:t>θυγατρικές</w:t>
      </w:r>
      <w:r w:rsidRPr="000632D2">
        <w:rPr>
          <w:i/>
          <w:iCs/>
          <w:sz w:val="18"/>
          <w:szCs w:val="18"/>
        </w:rPr>
        <w:t xml:space="preserve"> </w:t>
      </w:r>
      <w:r>
        <w:rPr>
          <w:i/>
          <w:iCs/>
          <w:sz w:val="18"/>
          <w:szCs w:val="18"/>
        </w:rPr>
        <w:t>εταιρείες</w:t>
      </w:r>
      <w:r w:rsidRPr="000632D2">
        <w:rPr>
          <w:i/>
          <w:iCs/>
          <w:sz w:val="18"/>
          <w:szCs w:val="18"/>
        </w:rPr>
        <w:t xml:space="preserve"> </w:t>
      </w:r>
      <w:r>
        <w:rPr>
          <w:i/>
          <w:iCs/>
          <w:sz w:val="18"/>
          <w:szCs w:val="18"/>
        </w:rPr>
        <w:t>έχουν</w:t>
      </w:r>
      <w:r w:rsidRPr="000632D2">
        <w:rPr>
          <w:i/>
          <w:iCs/>
          <w:sz w:val="18"/>
          <w:szCs w:val="18"/>
        </w:rPr>
        <w:t xml:space="preserve"> </w:t>
      </w:r>
      <w:r>
        <w:rPr>
          <w:i/>
          <w:iCs/>
          <w:sz w:val="18"/>
          <w:szCs w:val="18"/>
        </w:rPr>
        <w:t>λάβει</w:t>
      </w:r>
      <w:r w:rsidRPr="000632D2">
        <w:rPr>
          <w:i/>
          <w:iCs/>
          <w:sz w:val="18"/>
          <w:szCs w:val="18"/>
        </w:rPr>
        <w:t xml:space="preserve"> </w:t>
      </w:r>
      <w:r>
        <w:rPr>
          <w:i/>
          <w:iCs/>
          <w:sz w:val="18"/>
          <w:szCs w:val="18"/>
        </w:rPr>
        <w:t>επιστολή</w:t>
      </w:r>
      <w:r w:rsidRPr="000632D2">
        <w:rPr>
          <w:i/>
          <w:iCs/>
          <w:sz w:val="18"/>
          <w:szCs w:val="18"/>
        </w:rPr>
        <w:t xml:space="preserve"> </w:t>
      </w:r>
      <w:r>
        <w:rPr>
          <w:i/>
          <w:iCs/>
          <w:sz w:val="18"/>
          <w:szCs w:val="18"/>
        </w:rPr>
        <w:t>κατακύρωσης</w:t>
      </w:r>
      <w:r w:rsidRPr="000632D2">
        <w:rPr>
          <w:i/>
          <w:iCs/>
          <w:sz w:val="18"/>
          <w:szCs w:val="18"/>
        </w:rPr>
        <w:t xml:space="preserve"> </w:t>
      </w:r>
      <w:r>
        <w:rPr>
          <w:i/>
          <w:iCs/>
          <w:sz w:val="18"/>
          <w:szCs w:val="18"/>
        </w:rPr>
        <w:t>ή</w:t>
      </w:r>
      <w:r w:rsidRPr="000632D2">
        <w:rPr>
          <w:i/>
          <w:iCs/>
          <w:sz w:val="18"/>
          <w:szCs w:val="18"/>
        </w:rPr>
        <w:t xml:space="preserve"> </w:t>
      </w:r>
      <w:r>
        <w:rPr>
          <w:i/>
          <w:iCs/>
          <w:sz w:val="18"/>
          <w:szCs w:val="18"/>
        </w:rPr>
        <w:t>έχουν</w:t>
      </w:r>
      <w:r w:rsidRPr="000632D2">
        <w:rPr>
          <w:i/>
          <w:iCs/>
          <w:sz w:val="18"/>
          <w:szCs w:val="18"/>
        </w:rPr>
        <w:t xml:space="preserve"> </w:t>
      </w:r>
      <w:r>
        <w:rPr>
          <w:i/>
          <w:iCs/>
          <w:sz w:val="18"/>
          <w:szCs w:val="18"/>
        </w:rPr>
        <w:t>ανακηρυχθεί</w:t>
      </w:r>
      <w:r w:rsidRPr="000632D2">
        <w:rPr>
          <w:i/>
          <w:iCs/>
          <w:sz w:val="18"/>
          <w:szCs w:val="18"/>
        </w:rPr>
        <w:t xml:space="preserve"> </w:t>
      </w:r>
      <w:r>
        <w:rPr>
          <w:i/>
          <w:iCs/>
          <w:sz w:val="18"/>
          <w:szCs w:val="18"/>
        </w:rPr>
        <w:t>ως προτιμητέος ανάδοχος («</w:t>
      </w:r>
      <w:r w:rsidRPr="00F22238">
        <w:rPr>
          <w:rFonts w:eastAsia="SimSun" w:cs="Calibri"/>
          <w:i/>
          <w:sz w:val="18"/>
          <w:szCs w:val="18"/>
          <w:lang w:val="en-GB"/>
        </w:rPr>
        <w:t>preferred</w:t>
      </w:r>
      <w:r w:rsidRPr="001E4CDB">
        <w:rPr>
          <w:rFonts w:eastAsia="SimSun" w:cs="Calibri"/>
          <w:i/>
          <w:sz w:val="18"/>
          <w:szCs w:val="18"/>
        </w:rPr>
        <w:t xml:space="preserve"> </w:t>
      </w:r>
      <w:r w:rsidRPr="00F22238">
        <w:rPr>
          <w:rFonts w:eastAsia="SimSun" w:cs="Calibri"/>
          <w:i/>
          <w:sz w:val="18"/>
          <w:szCs w:val="18"/>
          <w:lang w:val="en-GB"/>
        </w:rPr>
        <w:t>bidder</w:t>
      </w:r>
      <w:r>
        <w:rPr>
          <w:rFonts w:eastAsia="SimSun" w:cs="Calibri"/>
          <w:i/>
          <w:sz w:val="18"/>
          <w:szCs w:val="18"/>
        </w:rPr>
        <w:t>»)</w:t>
      </w:r>
      <w:r>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AFA5" w14:textId="25908E8E" w:rsidR="00137066" w:rsidRDefault="00137066">
    <w:pPr>
      <w:pStyle w:val="a8"/>
    </w:pPr>
    <w:r>
      <w:rPr>
        <w:noProof/>
        <w:lang w:val="en-US"/>
      </w:rPr>
      <w:drawing>
        <wp:anchor distT="0" distB="0" distL="114300" distR="114300" simplePos="0" relativeHeight="251658240" behindDoc="0" locked="0" layoutInCell="1" allowOverlap="1" wp14:anchorId="2E0A2DD7" wp14:editId="756103DB">
          <wp:simplePos x="0" y="0"/>
          <wp:positionH relativeFrom="margin">
            <wp:align>left</wp:align>
          </wp:positionH>
          <wp:positionV relativeFrom="paragraph">
            <wp:posOffset>-448310</wp:posOffset>
          </wp:positionV>
          <wp:extent cx="6869430" cy="1111333"/>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27-2017_EXO_DELTIO TYPOU CENERGY_2ND PAGE.jpg"/>
                  <pic:cNvPicPr/>
                </pic:nvPicPr>
                <pic:blipFill rotWithShape="1">
                  <a:blip r:embed="rId1" cstate="print">
                    <a:extLst>
                      <a:ext uri="{28A0092B-C50C-407E-A947-70E740481C1C}">
                        <a14:useLocalDpi xmlns:a14="http://schemas.microsoft.com/office/drawing/2010/main" val="0"/>
                      </a:ext>
                    </a:extLst>
                  </a:blip>
                  <a:srcRect t="1162" b="87401"/>
                  <a:stretch/>
                </pic:blipFill>
                <pic:spPr bwMode="auto">
                  <a:xfrm>
                    <a:off x="0" y="0"/>
                    <a:ext cx="6869430" cy="11113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1560"/>
    <w:multiLevelType w:val="hybridMultilevel"/>
    <w:tmpl w:val="8960B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755589"/>
    <w:multiLevelType w:val="hybridMultilevel"/>
    <w:tmpl w:val="7EE8ED6C"/>
    <w:lvl w:ilvl="0" w:tplc="59B880E0">
      <w:start w:val="3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33457"/>
    <w:multiLevelType w:val="hybridMultilevel"/>
    <w:tmpl w:val="3A68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35110"/>
    <w:multiLevelType w:val="hybridMultilevel"/>
    <w:tmpl w:val="B5029F08"/>
    <w:lvl w:ilvl="0" w:tplc="6A560484">
      <w:numFmt w:val="bullet"/>
      <w:lvlText w:val="-"/>
      <w:lvlJc w:val="left"/>
      <w:pPr>
        <w:ind w:left="408" w:hanging="360"/>
      </w:pPr>
      <w:rPr>
        <w:rFonts w:ascii="Calibri" w:eastAsia="Calibri" w:hAnsi="Calibri" w:cs="Calibri" w:hint="default"/>
        <w:color w:val="000000"/>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4" w15:restartNumberingAfterBreak="0">
    <w:nsid w:val="43196112"/>
    <w:multiLevelType w:val="hybridMultilevel"/>
    <w:tmpl w:val="5596C17E"/>
    <w:lvl w:ilvl="0" w:tplc="550647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855DD"/>
    <w:multiLevelType w:val="multilevel"/>
    <w:tmpl w:val="A7364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802BD0"/>
    <w:multiLevelType w:val="hybridMultilevel"/>
    <w:tmpl w:val="2620E10A"/>
    <w:lvl w:ilvl="0" w:tplc="04090001">
      <w:start w:val="1"/>
      <w:numFmt w:val="bullet"/>
      <w:lvlText w:val=""/>
      <w:lvlJc w:val="left"/>
      <w:pPr>
        <w:ind w:left="1778" w:hanging="360"/>
      </w:pPr>
      <w:rPr>
        <w:rFonts w:ascii="Symbol" w:hAnsi="Symbol" w:hint="default"/>
        <w:b w:val="0"/>
        <w:color w:val="auto"/>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7" w15:restartNumberingAfterBreak="0">
    <w:nsid w:val="568A2A08"/>
    <w:multiLevelType w:val="hybridMultilevel"/>
    <w:tmpl w:val="4810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B6C1D"/>
    <w:multiLevelType w:val="hybridMultilevel"/>
    <w:tmpl w:val="C8227E50"/>
    <w:lvl w:ilvl="0" w:tplc="350A230A">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9322C"/>
    <w:multiLevelType w:val="hybridMultilevel"/>
    <w:tmpl w:val="E7D8EA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832560"/>
    <w:multiLevelType w:val="hybridMultilevel"/>
    <w:tmpl w:val="55A62418"/>
    <w:lvl w:ilvl="0" w:tplc="04090005">
      <w:start w:val="1"/>
      <w:numFmt w:val="bullet"/>
      <w:lvlText w:val=""/>
      <w:lvlJc w:val="left"/>
      <w:pPr>
        <w:ind w:left="720" w:hanging="360"/>
      </w:pPr>
      <w:rPr>
        <w:rFonts w:ascii="Wingdings" w:hAnsi="Wingdings" w:hint="default"/>
      </w:rPr>
    </w:lvl>
    <w:lvl w:ilvl="1" w:tplc="A3C09DC2">
      <w:numFmt w:val="bullet"/>
      <w:lvlText w:val="•"/>
      <w:lvlJc w:val="left"/>
      <w:pPr>
        <w:ind w:left="1800" w:hanging="72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E0A75"/>
    <w:multiLevelType w:val="hybridMultilevel"/>
    <w:tmpl w:val="FE6C1DFE"/>
    <w:lvl w:ilvl="0" w:tplc="FA82F282">
      <w:start w:val="2019"/>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5FE8254C"/>
    <w:multiLevelType w:val="hybridMultilevel"/>
    <w:tmpl w:val="300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27768"/>
    <w:multiLevelType w:val="hybridMultilevel"/>
    <w:tmpl w:val="54328334"/>
    <w:lvl w:ilvl="0" w:tplc="550647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B5F07"/>
    <w:multiLevelType w:val="hybridMultilevel"/>
    <w:tmpl w:val="8EA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645DB"/>
    <w:multiLevelType w:val="hybridMultilevel"/>
    <w:tmpl w:val="DDBE4078"/>
    <w:lvl w:ilvl="0" w:tplc="2332A2AA">
      <w:start w:val="1"/>
      <w:numFmt w:val="decimal"/>
      <w:lvlText w:val="(%1)"/>
      <w:lvlJc w:val="left"/>
      <w:pPr>
        <w:ind w:left="54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6" w15:restartNumberingAfterBreak="0">
    <w:nsid w:val="77095BF2"/>
    <w:multiLevelType w:val="hybridMultilevel"/>
    <w:tmpl w:val="363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2078B"/>
    <w:multiLevelType w:val="hybridMultilevel"/>
    <w:tmpl w:val="460209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B1779B8"/>
    <w:multiLevelType w:val="hybridMultilevel"/>
    <w:tmpl w:val="269A24D8"/>
    <w:lvl w:ilvl="0" w:tplc="7822348C">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893896">
    <w:abstractNumId w:val="10"/>
  </w:num>
  <w:num w:numId="2" w16cid:durableId="861674045">
    <w:abstractNumId w:val="15"/>
  </w:num>
  <w:num w:numId="3" w16cid:durableId="173152780">
    <w:abstractNumId w:val="6"/>
  </w:num>
  <w:num w:numId="4" w16cid:durableId="934092456">
    <w:abstractNumId w:val="7"/>
  </w:num>
  <w:num w:numId="5" w16cid:durableId="1417360083">
    <w:abstractNumId w:val="13"/>
  </w:num>
  <w:num w:numId="6" w16cid:durableId="218562574">
    <w:abstractNumId w:val="4"/>
  </w:num>
  <w:num w:numId="7" w16cid:durableId="2100590656">
    <w:abstractNumId w:val="8"/>
  </w:num>
  <w:num w:numId="8" w16cid:durableId="1235816139">
    <w:abstractNumId w:val="11"/>
  </w:num>
  <w:num w:numId="9" w16cid:durableId="1449398560">
    <w:abstractNumId w:val="3"/>
  </w:num>
  <w:num w:numId="10" w16cid:durableId="1213346986">
    <w:abstractNumId w:val="3"/>
  </w:num>
  <w:num w:numId="11" w16cid:durableId="1042363356">
    <w:abstractNumId w:val="12"/>
  </w:num>
  <w:num w:numId="12" w16cid:durableId="2125152323">
    <w:abstractNumId w:val="6"/>
  </w:num>
  <w:num w:numId="13" w16cid:durableId="1443916419">
    <w:abstractNumId w:val="14"/>
  </w:num>
  <w:num w:numId="14" w16cid:durableId="64229239">
    <w:abstractNumId w:val="2"/>
  </w:num>
  <w:num w:numId="15" w16cid:durableId="29191397">
    <w:abstractNumId w:val="18"/>
  </w:num>
  <w:num w:numId="16" w16cid:durableId="159588210">
    <w:abstractNumId w:val="9"/>
  </w:num>
  <w:num w:numId="17" w16cid:durableId="780228381">
    <w:abstractNumId w:val="1"/>
  </w:num>
  <w:num w:numId="18" w16cid:durableId="2026125874">
    <w:abstractNumId w:val="16"/>
  </w:num>
  <w:num w:numId="19" w16cid:durableId="492794702">
    <w:abstractNumId w:val="17"/>
  </w:num>
  <w:num w:numId="20" w16cid:durableId="421805582">
    <w:abstractNumId w:val="5"/>
  </w:num>
  <w:num w:numId="21" w16cid:durableId="13876844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F1"/>
    <w:rsid w:val="0000061B"/>
    <w:rsid w:val="00000639"/>
    <w:rsid w:val="00000987"/>
    <w:rsid w:val="00000A36"/>
    <w:rsid w:val="00000C83"/>
    <w:rsid w:val="00000EAD"/>
    <w:rsid w:val="000014FF"/>
    <w:rsid w:val="00001F84"/>
    <w:rsid w:val="00002145"/>
    <w:rsid w:val="000021C0"/>
    <w:rsid w:val="0000454D"/>
    <w:rsid w:val="0000542B"/>
    <w:rsid w:val="00005762"/>
    <w:rsid w:val="00005819"/>
    <w:rsid w:val="00006C4D"/>
    <w:rsid w:val="00007355"/>
    <w:rsid w:val="00007CE6"/>
    <w:rsid w:val="000131C8"/>
    <w:rsid w:val="0001455D"/>
    <w:rsid w:val="0001569D"/>
    <w:rsid w:val="00015E1C"/>
    <w:rsid w:val="00017012"/>
    <w:rsid w:val="000215FF"/>
    <w:rsid w:val="00021B7F"/>
    <w:rsid w:val="000220FB"/>
    <w:rsid w:val="000234A8"/>
    <w:rsid w:val="000244FC"/>
    <w:rsid w:val="00024705"/>
    <w:rsid w:val="0002594B"/>
    <w:rsid w:val="000261CF"/>
    <w:rsid w:val="00027BEE"/>
    <w:rsid w:val="00027C08"/>
    <w:rsid w:val="00027C2C"/>
    <w:rsid w:val="00027EBC"/>
    <w:rsid w:val="00030541"/>
    <w:rsid w:val="000311CF"/>
    <w:rsid w:val="0003303D"/>
    <w:rsid w:val="0003385C"/>
    <w:rsid w:val="00033CEA"/>
    <w:rsid w:val="0003585B"/>
    <w:rsid w:val="00035A34"/>
    <w:rsid w:val="000367F3"/>
    <w:rsid w:val="0003735A"/>
    <w:rsid w:val="00037B49"/>
    <w:rsid w:val="00037F54"/>
    <w:rsid w:val="0004016F"/>
    <w:rsid w:val="000407D2"/>
    <w:rsid w:val="0004125D"/>
    <w:rsid w:val="000416E5"/>
    <w:rsid w:val="00041A16"/>
    <w:rsid w:val="00041B3A"/>
    <w:rsid w:val="00042154"/>
    <w:rsid w:val="00042FB2"/>
    <w:rsid w:val="0004493A"/>
    <w:rsid w:val="00044DA4"/>
    <w:rsid w:val="0004672B"/>
    <w:rsid w:val="0004692C"/>
    <w:rsid w:val="00046FD9"/>
    <w:rsid w:val="000472FE"/>
    <w:rsid w:val="000501C6"/>
    <w:rsid w:val="00051855"/>
    <w:rsid w:val="00051CD6"/>
    <w:rsid w:val="00053842"/>
    <w:rsid w:val="00054B74"/>
    <w:rsid w:val="00054FBA"/>
    <w:rsid w:val="00056343"/>
    <w:rsid w:val="000567F9"/>
    <w:rsid w:val="0005732C"/>
    <w:rsid w:val="0005755D"/>
    <w:rsid w:val="00057C36"/>
    <w:rsid w:val="00060243"/>
    <w:rsid w:val="000606A3"/>
    <w:rsid w:val="00061363"/>
    <w:rsid w:val="00061E69"/>
    <w:rsid w:val="00061F2E"/>
    <w:rsid w:val="00062125"/>
    <w:rsid w:val="00062B86"/>
    <w:rsid w:val="000632D2"/>
    <w:rsid w:val="000634AF"/>
    <w:rsid w:val="00063FAC"/>
    <w:rsid w:val="0006401B"/>
    <w:rsid w:val="000656BD"/>
    <w:rsid w:val="000656E9"/>
    <w:rsid w:val="00065A40"/>
    <w:rsid w:val="00066DE5"/>
    <w:rsid w:val="000675C0"/>
    <w:rsid w:val="0006762B"/>
    <w:rsid w:val="000676B9"/>
    <w:rsid w:val="00067839"/>
    <w:rsid w:val="0006796C"/>
    <w:rsid w:val="00071458"/>
    <w:rsid w:val="00071638"/>
    <w:rsid w:val="00071B89"/>
    <w:rsid w:val="0007202E"/>
    <w:rsid w:val="000720F7"/>
    <w:rsid w:val="00072651"/>
    <w:rsid w:val="00072D0A"/>
    <w:rsid w:val="0007341F"/>
    <w:rsid w:val="0007345B"/>
    <w:rsid w:val="000748A7"/>
    <w:rsid w:val="0007602D"/>
    <w:rsid w:val="000775D8"/>
    <w:rsid w:val="000777BD"/>
    <w:rsid w:val="00080950"/>
    <w:rsid w:val="000825C3"/>
    <w:rsid w:val="000829A8"/>
    <w:rsid w:val="000832D0"/>
    <w:rsid w:val="0008364D"/>
    <w:rsid w:val="00083F54"/>
    <w:rsid w:val="00084DD8"/>
    <w:rsid w:val="0008679B"/>
    <w:rsid w:val="00086E4F"/>
    <w:rsid w:val="000879AD"/>
    <w:rsid w:val="00087FFB"/>
    <w:rsid w:val="00090A4D"/>
    <w:rsid w:val="00090E14"/>
    <w:rsid w:val="00095A71"/>
    <w:rsid w:val="000960AC"/>
    <w:rsid w:val="000960C7"/>
    <w:rsid w:val="000961FE"/>
    <w:rsid w:val="00096444"/>
    <w:rsid w:val="000967BF"/>
    <w:rsid w:val="00097159"/>
    <w:rsid w:val="000972CB"/>
    <w:rsid w:val="0009734B"/>
    <w:rsid w:val="00097B8D"/>
    <w:rsid w:val="000A0ADB"/>
    <w:rsid w:val="000A1996"/>
    <w:rsid w:val="000A19DE"/>
    <w:rsid w:val="000A3BA2"/>
    <w:rsid w:val="000A4290"/>
    <w:rsid w:val="000A49FE"/>
    <w:rsid w:val="000A4CEB"/>
    <w:rsid w:val="000A62EA"/>
    <w:rsid w:val="000A6801"/>
    <w:rsid w:val="000B09D0"/>
    <w:rsid w:val="000B11DE"/>
    <w:rsid w:val="000B148B"/>
    <w:rsid w:val="000B1A4F"/>
    <w:rsid w:val="000B20D9"/>
    <w:rsid w:val="000B22EE"/>
    <w:rsid w:val="000B34EC"/>
    <w:rsid w:val="000B43CE"/>
    <w:rsid w:val="000B6116"/>
    <w:rsid w:val="000B6E3F"/>
    <w:rsid w:val="000C0267"/>
    <w:rsid w:val="000C1470"/>
    <w:rsid w:val="000C1801"/>
    <w:rsid w:val="000C2A35"/>
    <w:rsid w:val="000C34D8"/>
    <w:rsid w:val="000C3BB4"/>
    <w:rsid w:val="000C51B6"/>
    <w:rsid w:val="000C58E1"/>
    <w:rsid w:val="000C5F43"/>
    <w:rsid w:val="000C6187"/>
    <w:rsid w:val="000C649E"/>
    <w:rsid w:val="000C6D99"/>
    <w:rsid w:val="000D04A1"/>
    <w:rsid w:val="000D0B71"/>
    <w:rsid w:val="000D13F7"/>
    <w:rsid w:val="000D1F17"/>
    <w:rsid w:val="000D234C"/>
    <w:rsid w:val="000D25C7"/>
    <w:rsid w:val="000D3537"/>
    <w:rsid w:val="000D3B05"/>
    <w:rsid w:val="000D40EA"/>
    <w:rsid w:val="000D48DC"/>
    <w:rsid w:val="000D48F0"/>
    <w:rsid w:val="000D74C0"/>
    <w:rsid w:val="000D76D3"/>
    <w:rsid w:val="000D7826"/>
    <w:rsid w:val="000D7E76"/>
    <w:rsid w:val="000E04DD"/>
    <w:rsid w:val="000E185D"/>
    <w:rsid w:val="000E3E00"/>
    <w:rsid w:val="000E41FF"/>
    <w:rsid w:val="000E430D"/>
    <w:rsid w:val="000E4C1B"/>
    <w:rsid w:val="000E4D8D"/>
    <w:rsid w:val="000E58C8"/>
    <w:rsid w:val="000E633F"/>
    <w:rsid w:val="000E6744"/>
    <w:rsid w:val="000F0213"/>
    <w:rsid w:val="000F037D"/>
    <w:rsid w:val="000F0CF7"/>
    <w:rsid w:val="000F1D7A"/>
    <w:rsid w:val="000F204E"/>
    <w:rsid w:val="000F30EF"/>
    <w:rsid w:val="000F3C9E"/>
    <w:rsid w:val="000F3F2A"/>
    <w:rsid w:val="000F453F"/>
    <w:rsid w:val="000F4DDB"/>
    <w:rsid w:val="000F4F15"/>
    <w:rsid w:val="000F54F0"/>
    <w:rsid w:val="000F5B43"/>
    <w:rsid w:val="000F5C92"/>
    <w:rsid w:val="000F744F"/>
    <w:rsid w:val="000F777B"/>
    <w:rsid w:val="000F7D7F"/>
    <w:rsid w:val="001004E4"/>
    <w:rsid w:val="00101A8B"/>
    <w:rsid w:val="00101CC6"/>
    <w:rsid w:val="0010282E"/>
    <w:rsid w:val="00102F2C"/>
    <w:rsid w:val="00103415"/>
    <w:rsid w:val="00103D30"/>
    <w:rsid w:val="00103F3C"/>
    <w:rsid w:val="001040B3"/>
    <w:rsid w:val="00104893"/>
    <w:rsid w:val="001048B3"/>
    <w:rsid w:val="001054DC"/>
    <w:rsid w:val="00105BE8"/>
    <w:rsid w:val="00106A4F"/>
    <w:rsid w:val="00106EAF"/>
    <w:rsid w:val="00106EEF"/>
    <w:rsid w:val="00107CD0"/>
    <w:rsid w:val="00113694"/>
    <w:rsid w:val="0011394E"/>
    <w:rsid w:val="00113A43"/>
    <w:rsid w:val="00113D2C"/>
    <w:rsid w:val="00114B72"/>
    <w:rsid w:val="00114ECC"/>
    <w:rsid w:val="00115595"/>
    <w:rsid w:val="00115D53"/>
    <w:rsid w:val="00115FDC"/>
    <w:rsid w:val="001161B5"/>
    <w:rsid w:val="001163BF"/>
    <w:rsid w:val="001202F3"/>
    <w:rsid w:val="00120786"/>
    <w:rsid w:val="00121679"/>
    <w:rsid w:val="0012214F"/>
    <w:rsid w:val="001226C0"/>
    <w:rsid w:val="00122F37"/>
    <w:rsid w:val="00123CA2"/>
    <w:rsid w:val="00123D81"/>
    <w:rsid w:val="0012490F"/>
    <w:rsid w:val="00126338"/>
    <w:rsid w:val="001263EF"/>
    <w:rsid w:val="001269E1"/>
    <w:rsid w:val="001276D9"/>
    <w:rsid w:val="00127E61"/>
    <w:rsid w:val="0013022B"/>
    <w:rsid w:val="00130BF8"/>
    <w:rsid w:val="00134386"/>
    <w:rsid w:val="0013445A"/>
    <w:rsid w:val="00134E09"/>
    <w:rsid w:val="00135660"/>
    <w:rsid w:val="00135748"/>
    <w:rsid w:val="00135D0B"/>
    <w:rsid w:val="00136154"/>
    <w:rsid w:val="00136EBC"/>
    <w:rsid w:val="00136F2E"/>
    <w:rsid w:val="00136F2F"/>
    <w:rsid w:val="00137066"/>
    <w:rsid w:val="00140248"/>
    <w:rsid w:val="0014033D"/>
    <w:rsid w:val="0014041A"/>
    <w:rsid w:val="001415B7"/>
    <w:rsid w:val="0014240C"/>
    <w:rsid w:val="00142653"/>
    <w:rsid w:val="0014274F"/>
    <w:rsid w:val="00143157"/>
    <w:rsid w:val="00143996"/>
    <w:rsid w:val="00143BA2"/>
    <w:rsid w:val="00143F2D"/>
    <w:rsid w:val="001456AD"/>
    <w:rsid w:val="00146DEA"/>
    <w:rsid w:val="0014745C"/>
    <w:rsid w:val="001479C6"/>
    <w:rsid w:val="00147A26"/>
    <w:rsid w:val="001504A9"/>
    <w:rsid w:val="00151E47"/>
    <w:rsid w:val="0015231D"/>
    <w:rsid w:val="001527A8"/>
    <w:rsid w:val="00152AFF"/>
    <w:rsid w:val="00152B92"/>
    <w:rsid w:val="001536EB"/>
    <w:rsid w:val="00153C8C"/>
    <w:rsid w:val="00153DEB"/>
    <w:rsid w:val="00153F7E"/>
    <w:rsid w:val="00154BF6"/>
    <w:rsid w:val="0015517A"/>
    <w:rsid w:val="00155277"/>
    <w:rsid w:val="001552CA"/>
    <w:rsid w:val="001562A7"/>
    <w:rsid w:val="00156698"/>
    <w:rsid w:val="00156820"/>
    <w:rsid w:val="00156832"/>
    <w:rsid w:val="00156DBB"/>
    <w:rsid w:val="00157591"/>
    <w:rsid w:val="00157A3D"/>
    <w:rsid w:val="0016021D"/>
    <w:rsid w:val="00160221"/>
    <w:rsid w:val="00161C16"/>
    <w:rsid w:val="00161E0E"/>
    <w:rsid w:val="00162E6C"/>
    <w:rsid w:val="00163107"/>
    <w:rsid w:val="0016342B"/>
    <w:rsid w:val="001639D5"/>
    <w:rsid w:val="001658A9"/>
    <w:rsid w:val="00165B92"/>
    <w:rsid w:val="001665AF"/>
    <w:rsid w:val="0016743C"/>
    <w:rsid w:val="0016782B"/>
    <w:rsid w:val="00167FE0"/>
    <w:rsid w:val="0017051A"/>
    <w:rsid w:val="001705C8"/>
    <w:rsid w:val="0017125D"/>
    <w:rsid w:val="00171DD3"/>
    <w:rsid w:val="00172028"/>
    <w:rsid w:val="0017241A"/>
    <w:rsid w:val="00172F4B"/>
    <w:rsid w:val="001732CC"/>
    <w:rsid w:val="001736C4"/>
    <w:rsid w:val="00176208"/>
    <w:rsid w:val="00177C1B"/>
    <w:rsid w:val="001805E4"/>
    <w:rsid w:val="001811DD"/>
    <w:rsid w:val="0018165E"/>
    <w:rsid w:val="001819E9"/>
    <w:rsid w:val="00181C20"/>
    <w:rsid w:val="00181C87"/>
    <w:rsid w:val="0018256F"/>
    <w:rsid w:val="001838C3"/>
    <w:rsid w:val="001853CE"/>
    <w:rsid w:val="0018587B"/>
    <w:rsid w:val="00185968"/>
    <w:rsid w:val="00185EB5"/>
    <w:rsid w:val="00186628"/>
    <w:rsid w:val="00186F8F"/>
    <w:rsid w:val="00187039"/>
    <w:rsid w:val="0018746F"/>
    <w:rsid w:val="001913F1"/>
    <w:rsid w:val="00191FB0"/>
    <w:rsid w:val="001928D5"/>
    <w:rsid w:val="00192A3F"/>
    <w:rsid w:val="00192CBD"/>
    <w:rsid w:val="001941EF"/>
    <w:rsid w:val="00194465"/>
    <w:rsid w:val="0019624C"/>
    <w:rsid w:val="00197599"/>
    <w:rsid w:val="00197E40"/>
    <w:rsid w:val="00197FDE"/>
    <w:rsid w:val="001A0A63"/>
    <w:rsid w:val="001A0A8C"/>
    <w:rsid w:val="001A0C36"/>
    <w:rsid w:val="001A0CFA"/>
    <w:rsid w:val="001A0EEF"/>
    <w:rsid w:val="001A12E5"/>
    <w:rsid w:val="001A178E"/>
    <w:rsid w:val="001A1FA9"/>
    <w:rsid w:val="001A22FC"/>
    <w:rsid w:val="001A2B13"/>
    <w:rsid w:val="001A3045"/>
    <w:rsid w:val="001A6404"/>
    <w:rsid w:val="001A6C9A"/>
    <w:rsid w:val="001A7122"/>
    <w:rsid w:val="001A7631"/>
    <w:rsid w:val="001A7B5C"/>
    <w:rsid w:val="001B0E51"/>
    <w:rsid w:val="001B1C26"/>
    <w:rsid w:val="001B2109"/>
    <w:rsid w:val="001B2347"/>
    <w:rsid w:val="001B2FFD"/>
    <w:rsid w:val="001B3CD1"/>
    <w:rsid w:val="001B4674"/>
    <w:rsid w:val="001B4D66"/>
    <w:rsid w:val="001B5096"/>
    <w:rsid w:val="001B529B"/>
    <w:rsid w:val="001B534C"/>
    <w:rsid w:val="001B63C4"/>
    <w:rsid w:val="001B6D8F"/>
    <w:rsid w:val="001B6EF1"/>
    <w:rsid w:val="001B7399"/>
    <w:rsid w:val="001B79AE"/>
    <w:rsid w:val="001C0111"/>
    <w:rsid w:val="001C10F8"/>
    <w:rsid w:val="001C1E5D"/>
    <w:rsid w:val="001C1F39"/>
    <w:rsid w:val="001C2CC5"/>
    <w:rsid w:val="001C332A"/>
    <w:rsid w:val="001C3851"/>
    <w:rsid w:val="001C3955"/>
    <w:rsid w:val="001C3C79"/>
    <w:rsid w:val="001C47AE"/>
    <w:rsid w:val="001C5C62"/>
    <w:rsid w:val="001C61C6"/>
    <w:rsid w:val="001C6C67"/>
    <w:rsid w:val="001C6E3D"/>
    <w:rsid w:val="001C7EE4"/>
    <w:rsid w:val="001D091F"/>
    <w:rsid w:val="001D197B"/>
    <w:rsid w:val="001D1A48"/>
    <w:rsid w:val="001D34FC"/>
    <w:rsid w:val="001D3864"/>
    <w:rsid w:val="001D46CE"/>
    <w:rsid w:val="001D5CE0"/>
    <w:rsid w:val="001D68AB"/>
    <w:rsid w:val="001D6A02"/>
    <w:rsid w:val="001D74E7"/>
    <w:rsid w:val="001D7A73"/>
    <w:rsid w:val="001E3B7B"/>
    <w:rsid w:val="001E3C22"/>
    <w:rsid w:val="001E4CDB"/>
    <w:rsid w:val="001E5080"/>
    <w:rsid w:val="001E5A35"/>
    <w:rsid w:val="001F0CD8"/>
    <w:rsid w:val="001F22FF"/>
    <w:rsid w:val="001F255A"/>
    <w:rsid w:val="001F3002"/>
    <w:rsid w:val="001F38D3"/>
    <w:rsid w:val="001F4070"/>
    <w:rsid w:val="001F4C3F"/>
    <w:rsid w:val="001F5440"/>
    <w:rsid w:val="001F57E3"/>
    <w:rsid w:val="001F6954"/>
    <w:rsid w:val="001F719C"/>
    <w:rsid w:val="001F7314"/>
    <w:rsid w:val="001F785A"/>
    <w:rsid w:val="001F78F5"/>
    <w:rsid w:val="0020017C"/>
    <w:rsid w:val="0020041B"/>
    <w:rsid w:val="002012B3"/>
    <w:rsid w:val="00201CFC"/>
    <w:rsid w:val="00201EEB"/>
    <w:rsid w:val="00202B71"/>
    <w:rsid w:val="0020356F"/>
    <w:rsid w:val="002038FF"/>
    <w:rsid w:val="00205D39"/>
    <w:rsid w:val="00206134"/>
    <w:rsid w:val="00206334"/>
    <w:rsid w:val="002064B8"/>
    <w:rsid w:val="00206704"/>
    <w:rsid w:val="00206FA7"/>
    <w:rsid w:val="002075D3"/>
    <w:rsid w:val="00207B11"/>
    <w:rsid w:val="00207C65"/>
    <w:rsid w:val="002104A2"/>
    <w:rsid w:val="00211118"/>
    <w:rsid w:val="002114FB"/>
    <w:rsid w:val="002123A4"/>
    <w:rsid w:val="00212E60"/>
    <w:rsid w:val="00213495"/>
    <w:rsid w:val="002143B6"/>
    <w:rsid w:val="0021446E"/>
    <w:rsid w:val="0021575D"/>
    <w:rsid w:val="00215FDA"/>
    <w:rsid w:val="00216789"/>
    <w:rsid w:val="00216B08"/>
    <w:rsid w:val="00217402"/>
    <w:rsid w:val="002218FD"/>
    <w:rsid w:val="002224B1"/>
    <w:rsid w:val="00222E65"/>
    <w:rsid w:val="0022336F"/>
    <w:rsid w:val="00223BEA"/>
    <w:rsid w:val="002241C9"/>
    <w:rsid w:val="00224ADC"/>
    <w:rsid w:val="00225FC2"/>
    <w:rsid w:val="00225FCD"/>
    <w:rsid w:val="00226227"/>
    <w:rsid w:val="0022692E"/>
    <w:rsid w:val="00226BC9"/>
    <w:rsid w:val="00227FED"/>
    <w:rsid w:val="00230200"/>
    <w:rsid w:val="00230CDC"/>
    <w:rsid w:val="00230F66"/>
    <w:rsid w:val="00231738"/>
    <w:rsid w:val="00232B9F"/>
    <w:rsid w:val="00232D2D"/>
    <w:rsid w:val="0023302D"/>
    <w:rsid w:val="002343AE"/>
    <w:rsid w:val="00235303"/>
    <w:rsid w:val="0023601F"/>
    <w:rsid w:val="002370BC"/>
    <w:rsid w:val="00237F9D"/>
    <w:rsid w:val="0024026E"/>
    <w:rsid w:val="00240C3B"/>
    <w:rsid w:val="002410B1"/>
    <w:rsid w:val="00241471"/>
    <w:rsid w:val="00241845"/>
    <w:rsid w:val="00241936"/>
    <w:rsid w:val="00242229"/>
    <w:rsid w:val="00242731"/>
    <w:rsid w:val="0024285E"/>
    <w:rsid w:val="00242900"/>
    <w:rsid w:val="00242D40"/>
    <w:rsid w:val="00244135"/>
    <w:rsid w:val="00245487"/>
    <w:rsid w:val="00245BDD"/>
    <w:rsid w:val="00245C47"/>
    <w:rsid w:val="002469C9"/>
    <w:rsid w:val="00247074"/>
    <w:rsid w:val="0024708B"/>
    <w:rsid w:val="0024763C"/>
    <w:rsid w:val="00247746"/>
    <w:rsid w:val="0024778D"/>
    <w:rsid w:val="00251FA1"/>
    <w:rsid w:val="0025247F"/>
    <w:rsid w:val="00252CE8"/>
    <w:rsid w:val="002535C1"/>
    <w:rsid w:val="002535FA"/>
    <w:rsid w:val="0025369A"/>
    <w:rsid w:val="002541CA"/>
    <w:rsid w:val="002545C5"/>
    <w:rsid w:val="00254BD0"/>
    <w:rsid w:val="00255ABD"/>
    <w:rsid w:val="00256075"/>
    <w:rsid w:val="00257733"/>
    <w:rsid w:val="00257B22"/>
    <w:rsid w:val="00260067"/>
    <w:rsid w:val="0026100C"/>
    <w:rsid w:val="00261093"/>
    <w:rsid w:val="002612AB"/>
    <w:rsid w:val="00262516"/>
    <w:rsid w:val="00263A0F"/>
    <w:rsid w:val="00263D21"/>
    <w:rsid w:val="00264593"/>
    <w:rsid w:val="00264AA5"/>
    <w:rsid w:val="002658FB"/>
    <w:rsid w:val="00266007"/>
    <w:rsid w:val="0026679C"/>
    <w:rsid w:val="002674DB"/>
    <w:rsid w:val="002675E6"/>
    <w:rsid w:val="00270564"/>
    <w:rsid w:val="0027176A"/>
    <w:rsid w:val="00271C8A"/>
    <w:rsid w:val="002722FD"/>
    <w:rsid w:val="0027423C"/>
    <w:rsid w:val="00274C89"/>
    <w:rsid w:val="00274CB0"/>
    <w:rsid w:val="0027660A"/>
    <w:rsid w:val="0027741E"/>
    <w:rsid w:val="00277C8B"/>
    <w:rsid w:val="00281089"/>
    <w:rsid w:val="00282499"/>
    <w:rsid w:val="00283FB2"/>
    <w:rsid w:val="00284E8E"/>
    <w:rsid w:val="00285212"/>
    <w:rsid w:val="00285584"/>
    <w:rsid w:val="002864B9"/>
    <w:rsid w:val="00287666"/>
    <w:rsid w:val="00287ADD"/>
    <w:rsid w:val="002900A2"/>
    <w:rsid w:val="00290503"/>
    <w:rsid w:val="00290E99"/>
    <w:rsid w:val="002916B0"/>
    <w:rsid w:val="002919FF"/>
    <w:rsid w:val="00293665"/>
    <w:rsid w:val="002939FA"/>
    <w:rsid w:val="00294D55"/>
    <w:rsid w:val="00295F7A"/>
    <w:rsid w:val="002978E8"/>
    <w:rsid w:val="002A0D85"/>
    <w:rsid w:val="002A13FC"/>
    <w:rsid w:val="002A2A62"/>
    <w:rsid w:val="002A3418"/>
    <w:rsid w:val="002A45C0"/>
    <w:rsid w:val="002A4ADC"/>
    <w:rsid w:val="002A5CA6"/>
    <w:rsid w:val="002A5CC3"/>
    <w:rsid w:val="002A64FC"/>
    <w:rsid w:val="002A65B6"/>
    <w:rsid w:val="002A6755"/>
    <w:rsid w:val="002A6B4D"/>
    <w:rsid w:val="002A6BFC"/>
    <w:rsid w:val="002A6DF9"/>
    <w:rsid w:val="002A735B"/>
    <w:rsid w:val="002A754C"/>
    <w:rsid w:val="002A7AB5"/>
    <w:rsid w:val="002A7EE1"/>
    <w:rsid w:val="002A7EE7"/>
    <w:rsid w:val="002A7F45"/>
    <w:rsid w:val="002B0128"/>
    <w:rsid w:val="002B1C31"/>
    <w:rsid w:val="002B2B21"/>
    <w:rsid w:val="002B2B6F"/>
    <w:rsid w:val="002B47CA"/>
    <w:rsid w:val="002B47F7"/>
    <w:rsid w:val="002B4F21"/>
    <w:rsid w:val="002B5340"/>
    <w:rsid w:val="002B5B5C"/>
    <w:rsid w:val="002B603B"/>
    <w:rsid w:val="002B6558"/>
    <w:rsid w:val="002B7B7D"/>
    <w:rsid w:val="002B7D64"/>
    <w:rsid w:val="002B7DED"/>
    <w:rsid w:val="002C02B1"/>
    <w:rsid w:val="002C1187"/>
    <w:rsid w:val="002C131F"/>
    <w:rsid w:val="002C2851"/>
    <w:rsid w:val="002C2FD8"/>
    <w:rsid w:val="002C33C0"/>
    <w:rsid w:val="002C33D3"/>
    <w:rsid w:val="002C4DC0"/>
    <w:rsid w:val="002C4ECA"/>
    <w:rsid w:val="002C5F54"/>
    <w:rsid w:val="002C61C1"/>
    <w:rsid w:val="002C6C22"/>
    <w:rsid w:val="002C78BC"/>
    <w:rsid w:val="002D2A2A"/>
    <w:rsid w:val="002D381E"/>
    <w:rsid w:val="002D4997"/>
    <w:rsid w:val="002D5159"/>
    <w:rsid w:val="002D56D5"/>
    <w:rsid w:val="002D5E33"/>
    <w:rsid w:val="002D6206"/>
    <w:rsid w:val="002D6375"/>
    <w:rsid w:val="002D64FA"/>
    <w:rsid w:val="002D6AAE"/>
    <w:rsid w:val="002D6E8A"/>
    <w:rsid w:val="002D7CDE"/>
    <w:rsid w:val="002D7D8D"/>
    <w:rsid w:val="002E2385"/>
    <w:rsid w:val="002E2491"/>
    <w:rsid w:val="002E2B6C"/>
    <w:rsid w:val="002E53CC"/>
    <w:rsid w:val="002E549D"/>
    <w:rsid w:val="002E58CC"/>
    <w:rsid w:val="002E5950"/>
    <w:rsid w:val="002E5CCB"/>
    <w:rsid w:val="002E5F44"/>
    <w:rsid w:val="002E61E4"/>
    <w:rsid w:val="002E63EF"/>
    <w:rsid w:val="002E6530"/>
    <w:rsid w:val="002E67C4"/>
    <w:rsid w:val="002E7322"/>
    <w:rsid w:val="002E7D30"/>
    <w:rsid w:val="002E7F8C"/>
    <w:rsid w:val="002F08E2"/>
    <w:rsid w:val="002F1490"/>
    <w:rsid w:val="002F191A"/>
    <w:rsid w:val="002F25F8"/>
    <w:rsid w:val="002F2BDC"/>
    <w:rsid w:val="002F2E46"/>
    <w:rsid w:val="002F3049"/>
    <w:rsid w:val="002F3176"/>
    <w:rsid w:val="002F359C"/>
    <w:rsid w:val="002F4E8D"/>
    <w:rsid w:val="002F5672"/>
    <w:rsid w:val="002F60EA"/>
    <w:rsid w:val="002F699C"/>
    <w:rsid w:val="002F6E1F"/>
    <w:rsid w:val="002F7263"/>
    <w:rsid w:val="002F796F"/>
    <w:rsid w:val="002F79E1"/>
    <w:rsid w:val="003002F9"/>
    <w:rsid w:val="00300FA3"/>
    <w:rsid w:val="0030155B"/>
    <w:rsid w:val="00301708"/>
    <w:rsid w:val="003021E5"/>
    <w:rsid w:val="00302C4D"/>
    <w:rsid w:val="00302F7B"/>
    <w:rsid w:val="0030306E"/>
    <w:rsid w:val="00303AB5"/>
    <w:rsid w:val="00303E8D"/>
    <w:rsid w:val="003050BD"/>
    <w:rsid w:val="0030519E"/>
    <w:rsid w:val="003059D0"/>
    <w:rsid w:val="00305A83"/>
    <w:rsid w:val="00305EFC"/>
    <w:rsid w:val="0031000B"/>
    <w:rsid w:val="00310160"/>
    <w:rsid w:val="00310B3B"/>
    <w:rsid w:val="00312C08"/>
    <w:rsid w:val="00313C39"/>
    <w:rsid w:val="003141D5"/>
    <w:rsid w:val="00314352"/>
    <w:rsid w:val="00315652"/>
    <w:rsid w:val="00315CB9"/>
    <w:rsid w:val="00316377"/>
    <w:rsid w:val="0031728F"/>
    <w:rsid w:val="00317569"/>
    <w:rsid w:val="00317E84"/>
    <w:rsid w:val="00322BB0"/>
    <w:rsid w:val="00322DFF"/>
    <w:rsid w:val="00323471"/>
    <w:rsid w:val="00323612"/>
    <w:rsid w:val="00323C15"/>
    <w:rsid w:val="00324EAD"/>
    <w:rsid w:val="00325F34"/>
    <w:rsid w:val="00326700"/>
    <w:rsid w:val="003272C2"/>
    <w:rsid w:val="0032749A"/>
    <w:rsid w:val="00327E04"/>
    <w:rsid w:val="00330B03"/>
    <w:rsid w:val="00331175"/>
    <w:rsid w:val="00331A2C"/>
    <w:rsid w:val="00331EF8"/>
    <w:rsid w:val="003321AE"/>
    <w:rsid w:val="003324CB"/>
    <w:rsid w:val="00332E12"/>
    <w:rsid w:val="003332D8"/>
    <w:rsid w:val="00333445"/>
    <w:rsid w:val="003338D8"/>
    <w:rsid w:val="003341FC"/>
    <w:rsid w:val="00335642"/>
    <w:rsid w:val="00335A0E"/>
    <w:rsid w:val="00335B17"/>
    <w:rsid w:val="0034005A"/>
    <w:rsid w:val="00340098"/>
    <w:rsid w:val="0034042E"/>
    <w:rsid w:val="00340869"/>
    <w:rsid w:val="0034087E"/>
    <w:rsid w:val="00340AAA"/>
    <w:rsid w:val="00343100"/>
    <w:rsid w:val="0034327C"/>
    <w:rsid w:val="00343B27"/>
    <w:rsid w:val="00344840"/>
    <w:rsid w:val="003456C3"/>
    <w:rsid w:val="00345F4C"/>
    <w:rsid w:val="00346353"/>
    <w:rsid w:val="00346964"/>
    <w:rsid w:val="00346D1C"/>
    <w:rsid w:val="003507C6"/>
    <w:rsid w:val="00350ADB"/>
    <w:rsid w:val="00350D60"/>
    <w:rsid w:val="00352073"/>
    <w:rsid w:val="00352080"/>
    <w:rsid w:val="003521E8"/>
    <w:rsid w:val="00352B1C"/>
    <w:rsid w:val="003559AA"/>
    <w:rsid w:val="00355B96"/>
    <w:rsid w:val="00356086"/>
    <w:rsid w:val="00356640"/>
    <w:rsid w:val="00356E07"/>
    <w:rsid w:val="00357526"/>
    <w:rsid w:val="003578B1"/>
    <w:rsid w:val="00360173"/>
    <w:rsid w:val="00361B44"/>
    <w:rsid w:val="003634A6"/>
    <w:rsid w:val="003638A5"/>
    <w:rsid w:val="00364706"/>
    <w:rsid w:val="00364E52"/>
    <w:rsid w:val="00365022"/>
    <w:rsid w:val="0036685A"/>
    <w:rsid w:val="0036759D"/>
    <w:rsid w:val="0037008C"/>
    <w:rsid w:val="00370FA7"/>
    <w:rsid w:val="00371811"/>
    <w:rsid w:val="00372706"/>
    <w:rsid w:val="003738F2"/>
    <w:rsid w:val="00374D7F"/>
    <w:rsid w:val="003751B7"/>
    <w:rsid w:val="0037559C"/>
    <w:rsid w:val="00376407"/>
    <w:rsid w:val="003764F8"/>
    <w:rsid w:val="003778F7"/>
    <w:rsid w:val="0038032B"/>
    <w:rsid w:val="00380442"/>
    <w:rsid w:val="003804F7"/>
    <w:rsid w:val="00380D94"/>
    <w:rsid w:val="00381E2A"/>
    <w:rsid w:val="003824B0"/>
    <w:rsid w:val="00382E6D"/>
    <w:rsid w:val="00382F6E"/>
    <w:rsid w:val="00383F30"/>
    <w:rsid w:val="00384579"/>
    <w:rsid w:val="0038633E"/>
    <w:rsid w:val="0038784E"/>
    <w:rsid w:val="00387FFC"/>
    <w:rsid w:val="00390896"/>
    <w:rsid w:val="00393D1B"/>
    <w:rsid w:val="003948C3"/>
    <w:rsid w:val="00394A3C"/>
    <w:rsid w:val="00394C89"/>
    <w:rsid w:val="00394DB5"/>
    <w:rsid w:val="003950F1"/>
    <w:rsid w:val="003953E2"/>
    <w:rsid w:val="00395C9A"/>
    <w:rsid w:val="003963A0"/>
    <w:rsid w:val="0039683B"/>
    <w:rsid w:val="00396F48"/>
    <w:rsid w:val="003974FA"/>
    <w:rsid w:val="00397542"/>
    <w:rsid w:val="00397989"/>
    <w:rsid w:val="003A0FE5"/>
    <w:rsid w:val="003A1995"/>
    <w:rsid w:val="003A2356"/>
    <w:rsid w:val="003A354A"/>
    <w:rsid w:val="003A44DD"/>
    <w:rsid w:val="003A5797"/>
    <w:rsid w:val="003A5991"/>
    <w:rsid w:val="003A7741"/>
    <w:rsid w:val="003A7A6E"/>
    <w:rsid w:val="003B17E2"/>
    <w:rsid w:val="003B1B4F"/>
    <w:rsid w:val="003B2509"/>
    <w:rsid w:val="003B34D7"/>
    <w:rsid w:val="003B384A"/>
    <w:rsid w:val="003B3DA7"/>
    <w:rsid w:val="003B58BA"/>
    <w:rsid w:val="003B604B"/>
    <w:rsid w:val="003B6D27"/>
    <w:rsid w:val="003B712F"/>
    <w:rsid w:val="003B7679"/>
    <w:rsid w:val="003B77F3"/>
    <w:rsid w:val="003B791E"/>
    <w:rsid w:val="003C02D3"/>
    <w:rsid w:val="003C04B4"/>
    <w:rsid w:val="003C213A"/>
    <w:rsid w:val="003C2FE6"/>
    <w:rsid w:val="003C31E9"/>
    <w:rsid w:val="003C4882"/>
    <w:rsid w:val="003C5B2E"/>
    <w:rsid w:val="003C5C7A"/>
    <w:rsid w:val="003C5FCD"/>
    <w:rsid w:val="003C65D2"/>
    <w:rsid w:val="003C721F"/>
    <w:rsid w:val="003C77EB"/>
    <w:rsid w:val="003C7AC5"/>
    <w:rsid w:val="003C7C80"/>
    <w:rsid w:val="003D0A4E"/>
    <w:rsid w:val="003D0FC2"/>
    <w:rsid w:val="003D1441"/>
    <w:rsid w:val="003D1D0B"/>
    <w:rsid w:val="003D1D0E"/>
    <w:rsid w:val="003D2D24"/>
    <w:rsid w:val="003D380E"/>
    <w:rsid w:val="003D3A76"/>
    <w:rsid w:val="003D3C65"/>
    <w:rsid w:val="003D3ED5"/>
    <w:rsid w:val="003D46E1"/>
    <w:rsid w:val="003D4976"/>
    <w:rsid w:val="003D56D2"/>
    <w:rsid w:val="003D5DB4"/>
    <w:rsid w:val="003D610B"/>
    <w:rsid w:val="003D6B33"/>
    <w:rsid w:val="003D6B41"/>
    <w:rsid w:val="003D6F34"/>
    <w:rsid w:val="003D6F4A"/>
    <w:rsid w:val="003D771E"/>
    <w:rsid w:val="003E02A1"/>
    <w:rsid w:val="003E19A7"/>
    <w:rsid w:val="003E20FA"/>
    <w:rsid w:val="003E23D3"/>
    <w:rsid w:val="003E36E4"/>
    <w:rsid w:val="003E39DB"/>
    <w:rsid w:val="003E5259"/>
    <w:rsid w:val="003E5EA8"/>
    <w:rsid w:val="003E5EE3"/>
    <w:rsid w:val="003E685B"/>
    <w:rsid w:val="003E6F81"/>
    <w:rsid w:val="003E72D2"/>
    <w:rsid w:val="003E7775"/>
    <w:rsid w:val="003E78BE"/>
    <w:rsid w:val="003E7B9A"/>
    <w:rsid w:val="003F02A2"/>
    <w:rsid w:val="003F0327"/>
    <w:rsid w:val="003F1288"/>
    <w:rsid w:val="003F177E"/>
    <w:rsid w:val="003F20FD"/>
    <w:rsid w:val="003F42A2"/>
    <w:rsid w:val="003F4602"/>
    <w:rsid w:val="003F4F9A"/>
    <w:rsid w:val="003F56A4"/>
    <w:rsid w:val="003F7BAF"/>
    <w:rsid w:val="003F7C71"/>
    <w:rsid w:val="00400432"/>
    <w:rsid w:val="004005B2"/>
    <w:rsid w:val="00402214"/>
    <w:rsid w:val="00403447"/>
    <w:rsid w:val="00403764"/>
    <w:rsid w:val="004037C6"/>
    <w:rsid w:val="00403EC2"/>
    <w:rsid w:val="004041E7"/>
    <w:rsid w:val="0040621C"/>
    <w:rsid w:val="00406933"/>
    <w:rsid w:val="00407361"/>
    <w:rsid w:val="00410410"/>
    <w:rsid w:val="00412D6D"/>
    <w:rsid w:val="00412E99"/>
    <w:rsid w:val="00413083"/>
    <w:rsid w:val="0041333D"/>
    <w:rsid w:val="0041389C"/>
    <w:rsid w:val="00414439"/>
    <w:rsid w:val="00414DD0"/>
    <w:rsid w:val="0041552A"/>
    <w:rsid w:val="00415FA3"/>
    <w:rsid w:val="00416021"/>
    <w:rsid w:val="00416E41"/>
    <w:rsid w:val="00416F1A"/>
    <w:rsid w:val="00417350"/>
    <w:rsid w:val="00420E1E"/>
    <w:rsid w:val="00421A3F"/>
    <w:rsid w:val="00422C00"/>
    <w:rsid w:val="00423217"/>
    <w:rsid w:val="00427460"/>
    <w:rsid w:val="0042756D"/>
    <w:rsid w:val="00427870"/>
    <w:rsid w:val="0043018F"/>
    <w:rsid w:val="0043065B"/>
    <w:rsid w:val="00431A1D"/>
    <w:rsid w:val="004328E7"/>
    <w:rsid w:val="00433712"/>
    <w:rsid w:val="00433F33"/>
    <w:rsid w:val="0043458D"/>
    <w:rsid w:val="00434687"/>
    <w:rsid w:val="0043515E"/>
    <w:rsid w:val="004362D2"/>
    <w:rsid w:val="00436303"/>
    <w:rsid w:val="004374E5"/>
    <w:rsid w:val="00437913"/>
    <w:rsid w:val="0043797F"/>
    <w:rsid w:val="00437F20"/>
    <w:rsid w:val="004408AD"/>
    <w:rsid w:val="0044133A"/>
    <w:rsid w:val="004419E2"/>
    <w:rsid w:val="00441CE3"/>
    <w:rsid w:val="00441CF5"/>
    <w:rsid w:val="00441EF3"/>
    <w:rsid w:val="00442525"/>
    <w:rsid w:val="004427FD"/>
    <w:rsid w:val="00442BD1"/>
    <w:rsid w:val="004433AA"/>
    <w:rsid w:val="0044379B"/>
    <w:rsid w:val="004440BC"/>
    <w:rsid w:val="0044436C"/>
    <w:rsid w:val="004471DE"/>
    <w:rsid w:val="004476BD"/>
    <w:rsid w:val="00451323"/>
    <w:rsid w:val="0045136D"/>
    <w:rsid w:val="00453411"/>
    <w:rsid w:val="0045532C"/>
    <w:rsid w:val="004565B9"/>
    <w:rsid w:val="00456BE4"/>
    <w:rsid w:val="004604F0"/>
    <w:rsid w:val="00461053"/>
    <w:rsid w:val="004610B4"/>
    <w:rsid w:val="00461CC8"/>
    <w:rsid w:val="0046252C"/>
    <w:rsid w:val="004626FA"/>
    <w:rsid w:val="004628E3"/>
    <w:rsid w:val="004637CF"/>
    <w:rsid w:val="004639CF"/>
    <w:rsid w:val="00464513"/>
    <w:rsid w:val="00465A2B"/>
    <w:rsid w:val="00465D58"/>
    <w:rsid w:val="0046754C"/>
    <w:rsid w:val="00470A1D"/>
    <w:rsid w:val="00470F0D"/>
    <w:rsid w:val="00470F90"/>
    <w:rsid w:val="00471FD6"/>
    <w:rsid w:val="004728B8"/>
    <w:rsid w:val="00472A23"/>
    <w:rsid w:val="00472E59"/>
    <w:rsid w:val="00473320"/>
    <w:rsid w:val="004737E3"/>
    <w:rsid w:val="004738C2"/>
    <w:rsid w:val="00474335"/>
    <w:rsid w:val="00474D93"/>
    <w:rsid w:val="0047525A"/>
    <w:rsid w:val="00475D10"/>
    <w:rsid w:val="004772A6"/>
    <w:rsid w:val="00477339"/>
    <w:rsid w:val="00480BFC"/>
    <w:rsid w:val="0048162B"/>
    <w:rsid w:val="00482051"/>
    <w:rsid w:val="00482543"/>
    <w:rsid w:val="00482FFE"/>
    <w:rsid w:val="00483293"/>
    <w:rsid w:val="004836F4"/>
    <w:rsid w:val="00483BC8"/>
    <w:rsid w:val="00483D61"/>
    <w:rsid w:val="00484315"/>
    <w:rsid w:val="00484B44"/>
    <w:rsid w:val="00484E63"/>
    <w:rsid w:val="004853CC"/>
    <w:rsid w:val="00485729"/>
    <w:rsid w:val="00485832"/>
    <w:rsid w:val="0048665D"/>
    <w:rsid w:val="00487536"/>
    <w:rsid w:val="00490000"/>
    <w:rsid w:val="00490026"/>
    <w:rsid w:val="00490D01"/>
    <w:rsid w:val="00490E4B"/>
    <w:rsid w:val="00490EE2"/>
    <w:rsid w:val="00491A98"/>
    <w:rsid w:val="00491FAB"/>
    <w:rsid w:val="00492FE8"/>
    <w:rsid w:val="00494715"/>
    <w:rsid w:val="004947E4"/>
    <w:rsid w:val="004953F2"/>
    <w:rsid w:val="004954CC"/>
    <w:rsid w:val="00495EB6"/>
    <w:rsid w:val="00496002"/>
    <w:rsid w:val="004965C8"/>
    <w:rsid w:val="004970E1"/>
    <w:rsid w:val="004974D8"/>
    <w:rsid w:val="004A01CE"/>
    <w:rsid w:val="004A04E2"/>
    <w:rsid w:val="004A0563"/>
    <w:rsid w:val="004A23B8"/>
    <w:rsid w:val="004A23D2"/>
    <w:rsid w:val="004A30AA"/>
    <w:rsid w:val="004A3773"/>
    <w:rsid w:val="004A3BF0"/>
    <w:rsid w:val="004A4D84"/>
    <w:rsid w:val="004A5B52"/>
    <w:rsid w:val="004A7748"/>
    <w:rsid w:val="004A77D2"/>
    <w:rsid w:val="004A7E71"/>
    <w:rsid w:val="004B0524"/>
    <w:rsid w:val="004B10F4"/>
    <w:rsid w:val="004B1FF8"/>
    <w:rsid w:val="004B231C"/>
    <w:rsid w:val="004B3D6F"/>
    <w:rsid w:val="004B417F"/>
    <w:rsid w:val="004B59BB"/>
    <w:rsid w:val="004B5CEA"/>
    <w:rsid w:val="004B653C"/>
    <w:rsid w:val="004B65DC"/>
    <w:rsid w:val="004B6ADE"/>
    <w:rsid w:val="004B6DF4"/>
    <w:rsid w:val="004B7206"/>
    <w:rsid w:val="004C01CC"/>
    <w:rsid w:val="004C01D1"/>
    <w:rsid w:val="004C19F1"/>
    <w:rsid w:val="004C24D2"/>
    <w:rsid w:val="004C3BE7"/>
    <w:rsid w:val="004C5723"/>
    <w:rsid w:val="004C5B8A"/>
    <w:rsid w:val="004C67C9"/>
    <w:rsid w:val="004C6AD8"/>
    <w:rsid w:val="004C7031"/>
    <w:rsid w:val="004C72DC"/>
    <w:rsid w:val="004C7645"/>
    <w:rsid w:val="004C7E4D"/>
    <w:rsid w:val="004D09DA"/>
    <w:rsid w:val="004D0DB9"/>
    <w:rsid w:val="004D1881"/>
    <w:rsid w:val="004D1978"/>
    <w:rsid w:val="004D1A7E"/>
    <w:rsid w:val="004D3A43"/>
    <w:rsid w:val="004D3AA0"/>
    <w:rsid w:val="004D41E7"/>
    <w:rsid w:val="004D50CE"/>
    <w:rsid w:val="004D5960"/>
    <w:rsid w:val="004D597A"/>
    <w:rsid w:val="004D64C7"/>
    <w:rsid w:val="004D7088"/>
    <w:rsid w:val="004D714B"/>
    <w:rsid w:val="004D71E3"/>
    <w:rsid w:val="004D732F"/>
    <w:rsid w:val="004D7394"/>
    <w:rsid w:val="004D7A3A"/>
    <w:rsid w:val="004E0850"/>
    <w:rsid w:val="004E183D"/>
    <w:rsid w:val="004E1900"/>
    <w:rsid w:val="004E1AE3"/>
    <w:rsid w:val="004E1FFD"/>
    <w:rsid w:val="004E2075"/>
    <w:rsid w:val="004E2925"/>
    <w:rsid w:val="004E36AC"/>
    <w:rsid w:val="004E492F"/>
    <w:rsid w:val="004E4CD7"/>
    <w:rsid w:val="004E4DB7"/>
    <w:rsid w:val="004E5101"/>
    <w:rsid w:val="004E6C5E"/>
    <w:rsid w:val="004E7F97"/>
    <w:rsid w:val="004F086A"/>
    <w:rsid w:val="004F0948"/>
    <w:rsid w:val="004F1184"/>
    <w:rsid w:val="004F1E9B"/>
    <w:rsid w:val="004F25A2"/>
    <w:rsid w:val="004F2917"/>
    <w:rsid w:val="004F2C5A"/>
    <w:rsid w:val="004F2E79"/>
    <w:rsid w:val="004F4E88"/>
    <w:rsid w:val="004F528B"/>
    <w:rsid w:val="004F59B2"/>
    <w:rsid w:val="004F59F4"/>
    <w:rsid w:val="004F5CD3"/>
    <w:rsid w:val="004F609A"/>
    <w:rsid w:val="004F6E1E"/>
    <w:rsid w:val="004F70F7"/>
    <w:rsid w:val="004F73DE"/>
    <w:rsid w:val="00500BB0"/>
    <w:rsid w:val="00501517"/>
    <w:rsid w:val="005023C4"/>
    <w:rsid w:val="005025CB"/>
    <w:rsid w:val="005025E6"/>
    <w:rsid w:val="005032A9"/>
    <w:rsid w:val="005036D2"/>
    <w:rsid w:val="005043FF"/>
    <w:rsid w:val="0050499D"/>
    <w:rsid w:val="00505044"/>
    <w:rsid w:val="00505FCD"/>
    <w:rsid w:val="005064A4"/>
    <w:rsid w:val="00506668"/>
    <w:rsid w:val="00506A10"/>
    <w:rsid w:val="0051000B"/>
    <w:rsid w:val="0051008B"/>
    <w:rsid w:val="0051089F"/>
    <w:rsid w:val="00510B03"/>
    <w:rsid w:val="005116A8"/>
    <w:rsid w:val="00511A82"/>
    <w:rsid w:val="00513E61"/>
    <w:rsid w:val="00514E77"/>
    <w:rsid w:val="005170E1"/>
    <w:rsid w:val="00517F5A"/>
    <w:rsid w:val="00520765"/>
    <w:rsid w:val="00520F0A"/>
    <w:rsid w:val="00523268"/>
    <w:rsid w:val="00523C67"/>
    <w:rsid w:val="00523C71"/>
    <w:rsid w:val="00524051"/>
    <w:rsid w:val="00524099"/>
    <w:rsid w:val="00524354"/>
    <w:rsid w:val="005249FB"/>
    <w:rsid w:val="00524B13"/>
    <w:rsid w:val="005262FE"/>
    <w:rsid w:val="005269DA"/>
    <w:rsid w:val="0053122A"/>
    <w:rsid w:val="00531808"/>
    <w:rsid w:val="005318CF"/>
    <w:rsid w:val="005323B2"/>
    <w:rsid w:val="00533492"/>
    <w:rsid w:val="00534284"/>
    <w:rsid w:val="00534972"/>
    <w:rsid w:val="005354AC"/>
    <w:rsid w:val="00535635"/>
    <w:rsid w:val="005356E4"/>
    <w:rsid w:val="005363C5"/>
    <w:rsid w:val="00536E22"/>
    <w:rsid w:val="00537DB5"/>
    <w:rsid w:val="00540024"/>
    <w:rsid w:val="0054028E"/>
    <w:rsid w:val="0054048E"/>
    <w:rsid w:val="00541263"/>
    <w:rsid w:val="00541786"/>
    <w:rsid w:val="00541D22"/>
    <w:rsid w:val="00542341"/>
    <w:rsid w:val="005430D2"/>
    <w:rsid w:val="0054382E"/>
    <w:rsid w:val="005440CF"/>
    <w:rsid w:val="00545214"/>
    <w:rsid w:val="005455F1"/>
    <w:rsid w:val="005458ED"/>
    <w:rsid w:val="00546D2E"/>
    <w:rsid w:val="00547F27"/>
    <w:rsid w:val="0055027A"/>
    <w:rsid w:val="00551543"/>
    <w:rsid w:val="00551951"/>
    <w:rsid w:val="00551A50"/>
    <w:rsid w:val="00551A60"/>
    <w:rsid w:val="00552093"/>
    <w:rsid w:val="00552D35"/>
    <w:rsid w:val="00553268"/>
    <w:rsid w:val="00554B40"/>
    <w:rsid w:val="0055518B"/>
    <w:rsid w:val="005553FB"/>
    <w:rsid w:val="00555D7E"/>
    <w:rsid w:val="0055678F"/>
    <w:rsid w:val="00557390"/>
    <w:rsid w:val="005601A6"/>
    <w:rsid w:val="005602DD"/>
    <w:rsid w:val="005608E3"/>
    <w:rsid w:val="00560A50"/>
    <w:rsid w:val="00561777"/>
    <w:rsid w:val="005624AB"/>
    <w:rsid w:val="005627CD"/>
    <w:rsid w:val="0056381C"/>
    <w:rsid w:val="005638E0"/>
    <w:rsid w:val="00563BB1"/>
    <w:rsid w:val="00564888"/>
    <w:rsid w:val="00564AF5"/>
    <w:rsid w:val="00564FE3"/>
    <w:rsid w:val="005657FD"/>
    <w:rsid w:val="00565F54"/>
    <w:rsid w:val="00565F8E"/>
    <w:rsid w:val="005660A7"/>
    <w:rsid w:val="00566534"/>
    <w:rsid w:val="00570D8F"/>
    <w:rsid w:val="00571A65"/>
    <w:rsid w:val="00571B5A"/>
    <w:rsid w:val="00572C13"/>
    <w:rsid w:val="00573E49"/>
    <w:rsid w:val="0057418C"/>
    <w:rsid w:val="00574355"/>
    <w:rsid w:val="00574B9D"/>
    <w:rsid w:val="00574BAF"/>
    <w:rsid w:val="00574CFF"/>
    <w:rsid w:val="005757FA"/>
    <w:rsid w:val="0057679A"/>
    <w:rsid w:val="005779F0"/>
    <w:rsid w:val="00577B78"/>
    <w:rsid w:val="00580041"/>
    <w:rsid w:val="00581559"/>
    <w:rsid w:val="005819DB"/>
    <w:rsid w:val="0058264B"/>
    <w:rsid w:val="00582B2F"/>
    <w:rsid w:val="00583B27"/>
    <w:rsid w:val="005843EF"/>
    <w:rsid w:val="005846C8"/>
    <w:rsid w:val="005848B2"/>
    <w:rsid w:val="00585C27"/>
    <w:rsid w:val="00585C34"/>
    <w:rsid w:val="00585FE5"/>
    <w:rsid w:val="00586329"/>
    <w:rsid w:val="0058644F"/>
    <w:rsid w:val="00586AE2"/>
    <w:rsid w:val="0058795F"/>
    <w:rsid w:val="00591174"/>
    <w:rsid w:val="00591F32"/>
    <w:rsid w:val="00593B71"/>
    <w:rsid w:val="00595717"/>
    <w:rsid w:val="005968C2"/>
    <w:rsid w:val="00596A0B"/>
    <w:rsid w:val="00596ABD"/>
    <w:rsid w:val="00596CE5"/>
    <w:rsid w:val="005972F4"/>
    <w:rsid w:val="00597536"/>
    <w:rsid w:val="005A0148"/>
    <w:rsid w:val="005A0EE7"/>
    <w:rsid w:val="005A18F4"/>
    <w:rsid w:val="005A22F7"/>
    <w:rsid w:val="005A2469"/>
    <w:rsid w:val="005A2C73"/>
    <w:rsid w:val="005A499C"/>
    <w:rsid w:val="005A5154"/>
    <w:rsid w:val="005A6267"/>
    <w:rsid w:val="005A6716"/>
    <w:rsid w:val="005A7050"/>
    <w:rsid w:val="005B1D60"/>
    <w:rsid w:val="005B1EEB"/>
    <w:rsid w:val="005B1F2E"/>
    <w:rsid w:val="005B299D"/>
    <w:rsid w:val="005B51D1"/>
    <w:rsid w:val="005B536A"/>
    <w:rsid w:val="005B617A"/>
    <w:rsid w:val="005B61F8"/>
    <w:rsid w:val="005B627B"/>
    <w:rsid w:val="005B69C2"/>
    <w:rsid w:val="005B7AAD"/>
    <w:rsid w:val="005C04FC"/>
    <w:rsid w:val="005C0EA3"/>
    <w:rsid w:val="005C1056"/>
    <w:rsid w:val="005C1B7E"/>
    <w:rsid w:val="005C2302"/>
    <w:rsid w:val="005C2345"/>
    <w:rsid w:val="005C2442"/>
    <w:rsid w:val="005C38AA"/>
    <w:rsid w:val="005C3E84"/>
    <w:rsid w:val="005C484E"/>
    <w:rsid w:val="005C4EEE"/>
    <w:rsid w:val="005C5746"/>
    <w:rsid w:val="005C5F24"/>
    <w:rsid w:val="005C6A96"/>
    <w:rsid w:val="005C6CEC"/>
    <w:rsid w:val="005C7773"/>
    <w:rsid w:val="005C7D9B"/>
    <w:rsid w:val="005D0107"/>
    <w:rsid w:val="005D0379"/>
    <w:rsid w:val="005D0615"/>
    <w:rsid w:val="005D0BD6"/>
    <w:rsid w:val="005D1436"/>
    <w:rsid w:val="005D2D31"/>
    <w:rsid w:val="005D4D23"/>
    <w:rsid w:val="005D4D37"/>
    <w:rsid w:val="005D5EC8"/>
    <w:rsid w:val="005D7712"/>
    <w:rsid w:val="005E0DDD"/>
    <w:rsid w:val="005E109C"/>
    <w:rsid w:val="005E2149"/>
    <w:rsid w:val="005E2355"/>
    <w:rsid w:val="005E258B"/>
    <w:rsid w:val="005E3C0B"/>
    <w:rsid w:val="005E472F"/>
    <w:rsid w:val="005E4AA4"/>
    <w:rsid w:val="005E5F20"/>
    <w:rsid w:val="005E6932"/>
    <w:rsid w:val="005E7957"/>
    <w:rsid w:val="005E7E03"/>
    <w:rsid w:val="005F08E8"/>
    <w:rsid w:val="005F1E60"/>
    <w:rsid w:val="005F27EA"/>
    <w:rsid w:val="005F3758"/>
    <w:rsid w:val="005F44E0"/>
    <w:rsid w:val="005F46C3"/>
    <w:rsid w:val="005F505B"/>
    <w:rsid w:val="005F50E4"/>
    <w:rsid w:val="005F5183"/>
    <w:rsid w:val="005F62A0"/>
    <w:rsid w:val="005F63C3"/>
    <w:rsid w:val="005F6668"/>
    <w:rsid w:val="005F74A7"/>
    <w:rsid w:val="005F7701"/>
    <w:rsid w:val="005F7C17"/>
    <w:rsid w:val="005F7CC3"/>
    <w:rsid w:val="00601963"/>
    <w:rsid w:val="00601EA4"/>
    <w:rsid w:val="006025B1"/>
    <w:rsid w:val="0060370B"/>
    <w:rsid w:val="00604A75"/>
    <w:rsid w:val="00605D14"/>
    <w:rsid w:val="006064CC"/>
    <w:rsid w:val="00607884"/>
    <w:rsid w:val="00607AB8"/>
    <w:rsid w:val="00607FF9"/>
    <w:rsid w:val="00610633"/>
    <w:rsid w:val="00610D47"/>
    <w:rsid w:val="006116B7"/>
    <w:rsid w:val="00611B81"/>
    <w:rsid w:val="00611F39"/>
    <w:rsid w:val="00613B83"/>
    <w:rsid w:val="00613F78"/>
    <w:rsid w:val="006159F6"/>
    <w:rsid w:val="00616A25"/>
    <w:rsid w:val="0061782F"/>
    <w:rsid w:val="006200E9"/>
    <w:rsid w:val="006209F8"/>
    <w:rsid w:val="00621D58"/>
    <w:rsid w:val="00624B12"/>
    <w:rsid w:val="0062576B"/>
    <w:rsid w:val="0062592B"/>
    <w:rsid w:val="00625BAA"/>
    <w:rsid w:val="0062612D"/>
    <w:rsid w:val="006264D3"/>
    <w:rsid w:val="006265CC"/>
    <w:rsid w:val="00626A2A"/>
    <w:rsid w:val="00626AE3"/>
    <w:rsid w:val="00627097"/>
    <w:rsid w:val="006273ED"/>
    <w:rsid w:val="006306A0"/>
    <w:rsid w:val="00630AA9"/>
    <w:rsid w:val="00631084"/>
    <w:rsid w:val="0063166B"/>
    <w:rsid w:val="00631EBC"/>
    <w:rsid w:val="00632729"/>
    <w:rsid w:val="006346A5"/>
    <w:rsid w:val="00634F8A"/>
    <w:rsid w:val="00635851"/>
    <w:rsid w:val="00635B30"/>
    <w:rsid w:val="00635EE5"/>
    <w:rsid w:val="00636560"/>
    <w:rsid w:val="0063761C"/>
    <w:rsid w:val="00637F41"/>
    <w:rsid w:val="00640069"/>
    <w:rsid w:val="00640379"/>
    <w:rsid w:val="0064066E"/>
    <w:rsid w:val="0064087A"/>
    <w:rsid w:val="00640A81"/>
    <w:rsid w:val="00640AA9"/>
    <w:rsid w:val="006417B3"/>
    <w:rsid w:val="006419F6"/>
    <w:rsid w:val="00642932"/>
    <w:rsid w:val="00642BBD"/>
    <w:rsid w:val="00642FD8"/>
    <w:rsid w:val="00643D02"/>
    <w:rsid w:val="00644358"/>
    <w:rsid w:val="006449AE"/>
    <w:rsid w:val="0064545A"/>
    <w:rsid w:val="006459A3"/>
    <w:rsid w:val="006460A9"/>
    <w:rsid w:val="0064628B"/>
    <w:rsid w:val="00646885"/>
    <w:rsid w:val="00646D38"/>
    <w:rsid w:val="00647C0B"/>
    <w:rsid w:val="00650938"/>
    <w:rsid w:val="00650AF5"/>
    <w:rsid w:val="00652202"/>
    <w:rsid w:val="006525BF"/>
    <w:rsid w:val="00652814"/>
    <w:rsid w:val="00652B50"/>
    <w:rsid w:val="00652BD9"/>
    <w:rsid w:val="0065341A"/>
    <w:rsid w:val="00653792"/>
    <w:rsid w:val="00653A0C"/>
    <w:rsid w:val="0065410D"/>
    <w:rsid w:val="00654EFA"/>
    <w:rsid w:val="00656893"/>
    <w:rsid w:val="00657534"/>
    <w:rsid w:val="006613D4"/>
    <w:rsid w:val="00661C21"/>
    <w:rsid w:val="00662291"/>
    <w:rsid w:val="00662767"/>
    <w:rsid w:val="00662A19"/>
    <w:rsid w:val="00665051"/>
    <w:rsid w:val="0066605F"/>
    <w:rsid w:val="006668D2"/>
    <w:rsid w:val="00667428"/>
    <w:rsid w:val="006674C3"/>
    <w:rsid w:val="00667719"/>
    <w:rsid w:val="00670AF5"/>
    <w:rsid w:val="00671C75"/>
    <w:rsid w:val="006722CD"/>
    <w:rsid w:val="006723CB"/>
    <w:rsid w:val="00672C1E"/>
    <w:rsid w:val="00673977"/>
    <w:rsid w:val="0067580A"/>
    <w:rsid w:val="00675831"/>
    <w:rsid w:val="00675B36"/>
    <w:rsid w:val="00676109"/>
    <w:rsid w:val="006764E0"/>
    <w:rsid w:val="00676680"/>
    <w:rsid w:val="00676793"/>
    <w:rsid w:val="0067691D"/>
    <w:rsid w:val="00677257"/>
    <w:rsid w:val="006777F4"/>
    <w:rsid w:val="006779CC"/>
    <w:rsid w:val="006802DB"/>
    <w:rsid w:val="006808D5"/>
    <w:rsid w:val="00680F9D"/>
    <w:rsid w:val="0068183E"/>
    <w:rsid w:val="006818F3"/>
    <w:rsid w:val="00681FAF"/>
    <w:rsid w:val="0068297E"/>
    <w:rsid w:val="006832D6"/>
    <w:rsid w:val="0068410E"/>
    <w:rsid w:val="00684E31"/>
    <w:rsid w:val="0068516B"/>
    <w:rsid w:val="006856AB"/>
    <w:rsid w:val="00685AFF"/>
    <w:rsid w:val="0068629A"/>
    <w:rsid w:val="00686EF3"/>
    <w:rsid w:val="00686F8A"/>
    <w:rsid w:val="00687083"/>
    <w:rsid w:val="006902EB"/>
    <w:rsid w:val="00690719"/>
    <w:rsid w:val="00690A3F"/>
    <w:rsid w:val="006943EF"/>
    <w:rsid w:val="006956D0"/>
    <w:rsid w:val="00696022"/>
    <w:rsid w:val="0069696D"/>
    <w:rsid w:val="00696F68"/>
    <w:rsid w:val="006A0A72"/>
    <w:rsid w:val="006A1521"/>
    <w:rsid w:val="006A20E2"/>
    <w:rsid w:val="006A23FC"/>
    <w:rsid w:val="006A2834"/>
    <w:rsid w:val="006A3447"/>
    <w:rsid w:val="006A4332"/>
    <w:rsid w:val="006A5A4F"/>
    <w:rsid w:val="006A6DA6"/>
    <w:rsid w:val="006A7FF1"/>
    <w:rsid w:val="006B1554"/>
    <w:rsid w:val="006B16BC"/>
    <w:rsid w:val="006B199A"/>
    <w:rsid w:val="006B21B6"/>
    <w:rsid w:val="006B23B8"/>
    <w:rsid w:val="006B2A65"/>
    <w:rsid w:val="006B2DDE"/>
    <w:rsid w:val="006B321F"/>
    <w:rsid w:val="006B3D3E"/>
    <w:rsid w:val="006B5BFB"/>
    <w:rsid w:val="006B63A2"/>
    <w:rsid w:val="006B6606"/>
    <w:rsid w:val="006B7C3A"/>
    <w:rsid w:val="006C1922"/>
    <w:rsid w:val="006C38B3"/>
    <w:rsid w:val="006C3C9D"/>
    <w:rsid w:val="006C41EB"/>
    <w:rsid w:val="006C46F1"/>
    <w:rsid w:val="006C4850"/>
    <w:rsid w:val="006C4AAB"/>
    <w:rsid w:val="006C532C"/>
    <w:rsid w:val="006C6136"/>
    <w:rsid w:val="006C6463"/>
    <w:rsid w:val="006C6B4B"/>
    <w:rsid w:val="006C6EDF"/>
    <w:rsid w:val="006D0D89"/>
    <w:rsid w:val="006D1A16"/>
    <w:rsid w:val="006D1F63"/>
    <w:rsid w:val="006D1FBA"/>
    <w:rsid w:val="006D2101"/>
    <w:rsid w:val="006D2E1A"/>
    <w:rsid w:val="006D437E"/>
    <w:rsid w:val="006D4BF8"/>
    <w:rsid w:val="006D5C23"/>
    <w:rsid w:val="006D7CC0"/>
    <w:rsid w:val="006E069A"/>
    <w:rsid w:val="006E0EE3"/>
    <w:rsid w:val="006E104A"/>
    <w:rsid w:val="006E32CA"/>
    <w:rsid w:val="006E3468"/>
    <w:rsid w:val="006E4DEA"/>
    <w:rsid w:val="006E546D"/>
    <w:rsid w:val="006E5BD1"/>
    <w:rsid w:val="006E5CAE"/>
    <w:rsid w:val="006E6215"/>
    <w:rsid w:val="006E6C45"/>
    <w:rsid w:val="006F06BB"/>
    <w:rsid w:val="006F0D9D"/>
    <w:rsid w:val="006F1A05"/>
    <w:rsid w:val="006F1DF1"/>
    <w:rsid w:val="006F238E"/>
    <w:rsid w:val="006F2AA8"/>
    <w:rsid w:val="006F3462"/>
    <w:rsid w:val="006F3551"/>
    <w:rsid w:val="006F3A9F"/>
    <w:rsid w:val="006F3B0B"/>
    <w:rsid w:val="006F54B0"/>
    <w:rsid w:val="006F5C52"/>
    <w:rsid w:val="006F62BD"/>
    <w:rsid w:val="006F6B01"/>
    <w:rsid w:val="006F7C63"/>
    <w:rsid w:val="00700077"/>
    <w:rsid w:val="00700886"/>
    <w:rsid w:val="00700901"/>
    <w:rsid w:val="00701088"/>
    <w:rsid w:val="00701C97"/>
    <w:rsid w:val="007033AA"/>
    <w:rsid w:val="007037B1"/>
    <w:rsid w:val="007038F0"/>
    <w:rsid w:val="007044A3"/>
    <w:rsid w:val="0070756B"/>
    <w:rsid w:val="00707582"/>
    <w:rsid w:val="0070783B"/>
    <w:rsid w:val="007079FE"/>
    <w:rsid w:val="00707EC3"/>
    <w:rsid w:val="007108F9"/>
    <w:rsid w:val="00710923"/>
    <w:rsid w:val="00711D4F"/>
    <w:rsid w:val="00711DFE"/>
    <w:rsid w:val="007137E1"/>
    <w:rsid w:val="0071419F"/>
    <w:rsid w:val="00714F1C"/>
    <w:rsid w:val="00716D03"/>
    <w:rsid w:val="00720124"/>
    <w:rsid w:val="0072284F"/>
    <w:rsid w:val="0072288F"/>
    <w:rsid w:val="00722B10"/>
    <w:rsid w:val="00723523"/>
    <w:rsid w:val="007244BC"/>
    <w:rsid w:val="00724704"/>
    <w:rsid w:val="00725119"/>
    <w:rsid w:val="0072554A"/>
    <w:rsid w:val="00725D01"/>
    <w:rsid w:val="0072641A"/>
    <w:rsid w:val="007270C7"/>
    <w:rsid w:val="007275D3"/>
    <w:rsid w:val="007275F5"/>
    <w:rsid w:val="007306E6"/>
    <w:rsid w:val="00730B39"/>
    <w:rsid w:val="00730B65"/>
    <w:rsid w:val="00730EC0"/>
    <w:rsid w:val="00730F10"/>
    <w:rsid w:val="00731EC4"/>
    <w:rsid w:val="00731F6F"/>
    <w:rsid w:val="0073294C"/>
    <w:rsid w:val="007330AB"/>
    <w:rsid w:val="0073336A"/>
    <w:rsid w:val="00733A0C"/>
    <w:rsid w:val="00733D3E"/>
    <w:rsid w:val="00733D55"/>
    <w:rsid w:val="0073480B"/>
    <w:rsid w:val="00735918"/>
    <w:rsid w:val="00736912"/>
    <w:rsid w:val="007402FD"/>
    <w:rsid w:val="0074091E"/>
    <w:rsid w:val="00740A0D"/>
    <w:rsid w:val="0074126C"/>
    <w:rsid w:val="00741808"/>
    <w:rsid w:val="00742187"/>
    <w:rsid w:val="00742191"/>
    <w:rsid w:val="0074227B"/>
    <w:rsid w:val="00742636"/>
    <w:rsid w:val="00743B65"/>
    <w:rsid w:val="00743F5D"/>
    <w:rsid w:val="00743F63"/>
    <w:rsid w:val="00744FB3"/>
    <w:rsid w:val="00745D05"/>
    <w:rsid w:val="007468CE"/>
    <w:rsid w:val="00746D50"/>
    <w:rsid w:val="00747156"/>
    <w:rsid w:val="007476C1"/>
    <w:rsid w:val="007478BA"/>
    <w:rsid w:val="00747A71"/>
    <w:rsid w:val="00747C70"/>
    <w:rsid w:val="007501BF"/>
    <w:rsid w:val="00750B29"/>
    <w:rsid w:val="00750C4B"/>
    <w:rsid w:val="00751986"/>
    <w:rsid w:val="00751FEE"/>
    <w:rsid w:val="00752C5D"/>
    <w:rsid w:val="00752EE2"/>
    <w:rsid w:val="007535F0"/>
    <w:rsid w:val="00753686"/>
    <w:rsid w:val="007539A8"/>
    <w:rsid w:val="00754774"/>
    <w:rsid w:val="00754846"/>
    <w:rsid w:val="00754D80"/>
    <w:rsid w:val="00755111"/>
    <w:rsid w:val="00755418"/>
    <w:rsid w:val="007559EF"/>
    <w:rsid w:val="00757111"/>
    <w:rsid w:val="007576DC"/>
    <w:rsid w:val="00761F27"/>
    <w:rsid w:val="007622A2"/>
    <w:rsid w:val="007624F4"/>
    <w:rsid w:val="007625D9"/>
    <w:rsid w:val="007629D6"/>
    <w:rsid w:val="00763EA1"/>
    <w:rsid w:val="007644C4"/>
    <w:rsid w:val="00765B02"/>
    <w:rsid w:val="00766049"/>
    <w:rsid w:val="0076793B"/>
    <w:rsid w:val="00767B55"/>
    <w:rsid w:val="00767DBF"/>
    <w:rsid w:val="00770023"/>
    <w:rsid w:val="00770185"/>
    <w:rsid w:val="00770B41"/>
    <w:rsid w:val="00770B47"/>
    <w:rsid w:val="00770DCD"/>
    <w:rsid w:val="00771AE5"/>
    <w:rsid w:val="007722FC"/>
    <w:rsid w:val="007739A4"/>
    <w:rsid w:val="00773C06"/>
    <w:rsid w:val="00773F9F"/>
    <w:rsid w:val="007747AA"/>
    <w:rsid w:val="00776229"/>
    <w:rsid w:val="007772BB"/>
    <w:rsid w:val="00777842"/>
    <w:rsid w:val="00777BE3"/>
    <w:rsid w:val="00780347"/>
    <w:rsid w:val="00781E8E"/>
    <w:rsid w:val="007824BD"/>
    <w:rsid w:val="0078296B"/>
    <w:rsid w:val="00782AF2"/>
    <w:rsid w:val="00782B99"/>
    <w:rsid w:val="007833C1"/>
    <w:rsid w:val="007835F2"/>
    <w:rsid w:val="0078553F"/>
    <w:rsid w:val="00785A2A"/>
    <w:rsid w:val="00785C59"/>
    <w:rsid w:val="00785E48"/>
    <w:rsid w:val="007866A0"/>
    <w:rsid w:val="00786950"/>
    <w:rsid w:val="00786F93"/>
    <w:rsid w:val="007872A6"/>
    <w:rsid w:val="0079043C"/>
    <w:rsid w:val="00790E5E"/>
    <w:rsid w:val="00791A80"/>
    <w:rsid w:val="00792033"/>
    <w:rsid w:val="00793170"/>
    <w:rsid w:val="0079358D"/>
    <w:rsid w:val="007935DF"/>
    <w:rsid w:val="00795B86"/>
    <w:rsid w:val="007963BF"/>
    <w:rsid w:val="00796CB7"/>
    <w:rsid w:val="00797085"/>
    <w:rsid w:val="007A0BF6"/>
    <w:rsid w:val="007A1BB1"/>
    <w:rsid w:val="007A2409"/>
    <w:rsid w:val="007A265B"/>
    <w:rsid w:val="007A2FE6"/>
    <w:rsid w:val="007A373D"/>
    <w:rsid w:val="007A612F"/>
    <w:rsid w:val="007A68E1"/>
    <w:rsid w:val="007A71BF"/>
    <w:rsid w:val="007A754E"/>
    <w:rsid w:val="007A75EF"/>
    <w:rsid w:val="007A7B64"/>
    <w:rsid w:val="007A7DC0"/>
    <w:rsid w:val="007B055B"/>
    <w:rsid w:val="007B1CDE"/>
    <w:rsid w:val="007B2C05"/>
    <w:rsid w:val="007B2CA4"/>
    <w:rsid w:val="007B383C"/>
    <w:rsid w:val="007B6610"/>
    <w:rsid w:val="007B7DDF"/>
    <w:rsid w:val="007C00E6"/>
    <w:rsid w:val="007C0179"/>
    <w:rsid w:val="007C03F9"/>
    <w:rsid w:val="007C0AD9"/>
    <w:rsid w:val="007C0FE8"/>
    <w:rsid w:val="007C16D3"/>
    <w:rsid w:val="007C3B18"/>
    <w:rsid w:val="007C4D9A"/>
    <w:rsid w:val="007C4E9D"/>
    <w:rsid w:val="007C50D7"/>
    <w:rsid w:val="007C527C"/>
    <w:rsid w:val="007C5883"/>
    <w:rsid w:val="007C5DC2"/>
    <w:rsid w:val="007C6948"/>
    <w:rsid w:val="007C70EE"/>
    <w:rsid w:val="007C74EC"/>
    <w:rsid w:val="007D04B2"/>
    <w:rsid w:val="007D149D"/>
    <w:rsid w:val="007D257B"/>
    <w:rsid w:val="007D3370"/>
    <w:rsid w:val="007D337D"/>
    <w:rsid w:val="007D3617"/>
    <w:rsid w:val="007D3652"/>
    <w:rsid w:val="007D4676"/>
    <w:rsid w:val="007D5050"/>
    <w:rsid w:val="007D51AD"/>
    <w:rsid w:val="007D523A"/>
    <w:rsid w:val="007D570D"/>
    <w:rsid w:val="007D5A0B"/>
    <w:rsid w:val="007D5C67"/>
    <w:rsid w:val="007D653C"/>
    <w:rsid w:val="007D6857"/>
    <w:rsid w:val="007D69BB"/>
    <w:rsid w:val="007D7DF8"/>
    <w:rsid w:val="007E0179"/>
    <w:rsid w:val="007E07EC"/>
    <w:rsid w:val="007E1ABB"/>
    <w:rsid w:val="007E3459"/>
    <w:rsid w:val="007E3806"/>
    <w:rsid w:val="007E4128"/>
    <w:rsid w:val="007E4E1E"/>
    <w:rsid w:val="007E6570"/>
    <w:rsid w:val="007E6EFE"/>
    <w:rsid w:val="007F05D9"/>
    <w:rsid w:val="007F2680"/>
    <w:rsid w:val="007F2CF1"/>
    <w:rsid w:val="007F308A"/>
    <w:rsid w:val="007F322E"/>
    <w:rsid w:val="007F3CD8"/>
    <w:rsid w:val="007F64F1"/>
    <w:rsid w:val="007F6B04"/>
    <w:rsid w:val="007F6BE9"/>
    <w:rsid w:val="007F74CD"/>
    <w:rsid w:val="00802883"/>
    <w:rsid w:val="0080291F"/>
    <w:rsid w:val="00802F8A"/>
    <w:rsid w:val="008031B6"/>
    <w:rsid w:val="00805462"/>
    <w:rsid w:val="008055B9"/>
    <w:rsid w:val="00805CBA"/>
    <w:rsid w:val="00806372"/>
    <w:rsid w:val="008117F1"/>
    <w:rsid w:val="00811A9F"/>
    <w:rsid w:val="00812C06"/>
    <w:rsid w:val="00813041"/>
    <w:rsid w:val="008147EC"/>
    <w:rsid w:val="00814A64"/>
    <w:rsid w:val="00816359"/>
    <w:rsid w:val="0081650C"/>
    <w:rsid w:val="00816871"/>
    <w:rsid w:val="008171CA"/>
    <w:rsid w:val="00817290"/>
    <w:rsid w:val="008172EC"/>
    <w:rsid w:val="00817B85"/>
    <w:rsid w:val="00817F5B"/>
    <w:rsid w:val="00820C61"/>
    <w:rsid w:val="008229EC"/>
    <w:rsid w:val="00822AA7"/>
    <w:rsid w:val="00822F5F"/>
    <w:rsid w:val="00824043"/>
    <w:rsid w:val="00824668"/>
    <w:rsid w:val="00825D19"/>
    <w:rsid w:val="0082634B"/>
    <w:rsid w:val="008269E2"/>
    <w:rsid w:val="0082716A"/>
    <w:rsid w:val="008278F8"/>
    <w:rsid w:val="008308CD"/>
    <w:rsid w:val="00831B61"/>
    <w:rsid w:val="00831C30"/>
    <w:rsid w:val="00831E93"/>
    <w:rsid w:val="0083254E"/>
    <w:rsid w:val="0083294F"/>
    <w:rsid w:val="00832EDF"/>
    <w:rsid w:val="00833180"/>
    <w:rsid w:val="0083383E"/>
    <w:rsid w:val="00833ACA"/>
    <w:rsid w:val="008340E0"/>
    <w:rsid w:val="00834452"/>
    <w:rsid w:val="008346AD"/>
    <w:rsid w:val="00834E80"/>
    <w:rsid w:val="00835803"/>
    <w:rsid w:val="008366EA"/>
    <w:rsid w:val="008374E1"/>
    <w:rsid w:val="00837676"/>
    <w:rsid w:val="00837CFF"/>
    <w:rsid w:val="0084001E"/>
    <w:rsid w:val="008405CD"/>
    <w:rsid w:val="00840B93"/>
    <w:rsid w:val="008416E9"/>
    <w:rsid w:val="00841B6F"/>
    <w:rsid w:val="00841E65"/>
    <w:rsid w:val="00842565"/>
    <w:rsid w:val="00842CC6"/>
    <w:rsid w:val="00842E44"/>
    <w:rsid w:val="0084415D"/>
    <w:rsid w:val="00844591"/>
    <w:rsid w:val="008448CB"/>
    <w:rsid w:val="0084533B"/>
    <w:rsid w:val="0084589F"/>
    <w:rsid w:val="00845933"/>
    <w:rsid w:val="0084673D"/>
    <w:rsid w:val="00847FD2"/>
    <w:rsid w:val="00850DDB"/>
    <w:rsid w:val="008521C7"/>
    <w:rsid w:val="00853B4B"/>
    <w:rsid w:val="00853DA0"/>
    <w:rsid w:val="00854701"/>
    <w:rsid w:val="00854AD9"/>
    <w:rsid w:val="00855A36"/>
    <w:rsid w:val="00855FFA"/>
    <w:rsid w:val="00856588"/>
    <w:rsid w:val="008567C6"/>
    <w:rsid w:val="00860454"/>
    <w:rsid w:val="008604F0"/>
    <w:rsid w:val="0086117C"/>
    <w:rsid w:val="008613DD"/>
    <w:rsid w:val="0086301C"/>
    <w:rsid w:val="0086350F"/>
    <w:rsid w:val="0086398E"/>
    <w:rsid w:val="00863BDD"/>
    <w:rsid w:val="00863D32"/>
    <w:rsid w:val="0086487A"/>
    <w:rsid w:val="00864BD3"/>
    <w:rsid w:val="00865672"/>
    <w:rsid w:val="00866331"/>
    <w:rsid w:val="0087040E"/>
    <w:rsid w:val="00870C94"/>
    <w:rsid w:val="00871258"/>
    <w:rsid w:val="00871B83"/>
    <w:rsid w:val="00872CCC"/>
    <w:rsid w:val="008738DC"/>
    <w:rsid w:val="008750AA"/>
    <w:rsid w:val="00876B68"/>
    <w:rsid w:val="00877511"/>
    <w:rsid w:val="0088055F"/>
    <w:rsid w:val="008808AC"/>
    <w:rsid w:val="0088091F"/>
    <w:rsid w:val="00880EFB"/>
    <w:rsid w:val="00881875"/>
    <w:rsid w:val="00882180"/>
    <w:rsid w:val="008825E1"/>
    <w:rsid w:val="008827AA"/>
    <w:rsid w:val="00882A84"/>
    <w:rsid w:val="0088312E"/>
    <w:rsid w:val="0088373A"/>
    <w:rsid w:val="00883BC9"/>
    <w:rsid w:val="0088409E"/>
    <w:rsid w:val="0088431F"/>
    <w:rsid w:val="008849CE"/>
    <w:rsid w:val="00884D2C"/>
    <w:rsid w:val="00886622"/>
    <w:rsid w:val="0088683A"/>
    <w:rsid w:val="00887EA1"/>
    <w:rsid w:val="00890B40"/>
    <w:rsid w:val="00894D33"/>
    <w:rsid w:val="008967D4"/>
    <w:rsid w:val="00896DD2"/>
    <w:rsid w:val="008971D5"/>
    <w:rsid w:val="00897831"/>
    <w:rsid w:val="00897C41"/>
    <w:rsid w:val="008A0A10"/>
    <w:rsid w:val="008A1143"/>
    <w:rsid w:val="008A19E0"/>
    <w:rsid w:val="008A1EEC"/>
    <w:rsid w:val="008A3676"/>
    <w:rsid w:val="008A3755"/>
    <w:rsid w:val="008A3C3C"/>
    <w:rsid w:val="008A3E7C"/>
    <w:rsid w:val="008A41BF"/>
    <w:rsid w:val="008A41F2"/>
    <w:rsid w:val="008A446E"/>
    <w:rsid w:val="008A48F1"/>
    <w:rsid w:val="008A52B6"/>
    <w:rsid w:val="008A63D3"/>
    <w:rsid w:val="008A6C5F"/>
    <w:rsid w:val="008A7D76"/>
    <w:rsid w:val="008A7DF6"/>
    <w:rsid w:val="008A7F6D"/>
    <w:rsid w:val="008A7F88"/>
    <w:rsid w:val="008B05ED"/>
    <w:rsid w:val="008B0EEA"/>
    <w:rsid w:val="008B1899"/>
    <w:rsid w:val="008B2525"/>
    <w:rsid w:val="008B2E4B"/>
    <w:rsid w:val="008B3A07"/>
    <w:rsid w:val="008B3E89"/>
    <w:rsid w:val="008B49F2"/>
    <w:rsid w:val="008B5645"/>
    <w:rsid w:val="008B5B84"/>
    <w:rsid w:val="008B61D8"/>
    <w:rsid w:val="008B70F5"/>
    <w:rsid w:val="008B7F70"/>
    <w:rsid w:val="008B7FC0"/>
    <w:rsid w:val="008C06E8"/>
    <w:rsid w:val="008C073A"/>
    <w:rsid w:val="008C2740"/>
    <w:rsid w:val="008C361E"/>
    <w:rsid w:val="008C364F"/>
    <w:rsid w:val="008C3985"/>
    <w:rsid w:val="008C3D79"/>
    <w:rsid w:val="008C4191"/>
    <w:rsid w:val="008C4B43"/>
    <w:rsid w:val="008C4BAA"/>
    <w:rsid w:val="008C4E15"/>
    <w:rsid w:val="008C4E94"/>
    <w:rsid w:val="008C5E08"/>
    <w:rsid w:val="008C7605"/>
    <w:rsid w:val="008D172C"/>
    <w:rsid w:val="008D17E6"/>
    <w:rsid w:val="008D1B87"/>
    <w:rsid w:val="008D222E"/>
    <w:rsid w:val="008D276D"/>
    <w:rsid w:val="008D3341"/>
    <w:rsid w:val="008D3E6B"/>
    <w:rsid w:val="008D4188"/>
    <w:rsid w:val="008D4FF4"/>
    <w:rsid w:val="008D5760"/>
    <w:rsid w:val="008D6CF5"/>
    <w:rsid w:val="008D713A"/>
    <w:rsid w:val="008D7AA2"/>
    <w:rsid w:val="008E0120"/>
    <w:rsid w:val="008E0FB8"/>
    <w:rsid w:val="008E2006"/>
    <w:rsid w:val="008E2F9B"/>
    <w:rsid w:val="008E42FF"/>
    <w:rsid w:val="008E4CFE"/>
    <w:rsid w:val="008E6CDC"/>
    <w:rsid w:val="008E7315"/>
    <w:rsid w:val="008E765C"/>
    <w:rsid w:val="008E7B78"/>
    <w:rsid w:val="008E7F31"/>
    <w:rsid w:val="008F088E"/>
    <w:rsid w:val="008F08C3"/>
    <w:rsid w:val="008F0B0C"/>
    <w:rsid w:val="008F1052"/>
    <w:rsid w:val="008F1433"/>
    <w:rsid w:val="008F17CF"/>
    <w:rsid w:val="008F206E"/>
    <w:rsid w:val="008F2CA1"/>
    <w:rsid w:val="008F41EC"/>
    <w:rsid w:val="008F4B30"/>
    <w:rsid w:val="008F4EBF"/>
    <w:rsid w:val="008F5806"/>
    <w:rsid w:val="008F5B6A"/>
    <w:rsid w:val="008F5DEC"/>
    <w:rsid w:val="008F670D"/>
    <w:rsid w:val="008F68A3"/>
    <w:rsid w:val="008F73E4"/>
    <w:rsid w:val="0090006A"/>
    <w:rsid w:val="00900368"/>
    <w:rsid w:val="009010E3"/>
    <w:rsid w:val="00901239"/>
    <w:rsid w:val="00901EF3"/>
    <w:rsid w:val="00901F20"/>
    <w:rsid w:val="00903C3D"/>
    <w:rsid w:val="009041C2"/>
    <w:rsid w:val="009043DC"/>
    <w:rsid w:val="009049B3"/>
    <w:rsid w:val="00905E52"/>
    <w:rsid w:val="009074AD"/>
    <w:rsid w:val="00907B64"/>
    <w:rsid w:val="00911C76"/>
    <w:rsid w:val="00912426"/>
    <w:rsid w:val="00912753"/>
    <w:rsid w:val="00912A5F"/>
    <w:rsid w:val="00912B65"/>
    <w:rsid w:val="00914B3A"/>
    <w:rsid w:val="00915062"/>
    <w:rsid w:val="00915D2B"/>
    <w:rsid w:val="00916B33"/>
    <w:rsid w:val="00916BF1"/>
    <w:rsid w:val="00920FEB"/>
    <w:rsid w:val="00921562"/>
    <w:rsid w:val="0092337E"/>
    <w:rsid w:val="009250BD"/>
    <w:rsid w:val="009253FA"/>
    <w:rsid w:val="009259F9"/>
    <w:rsid w:val="00925F33"/>
    <w:rsid w:val="00926233"/>
    <w:rsid w:val="00927060"/>
    <w:rsid w:val="00927797"/>
    <w:rsid w:val="00930B09"/>
    <w:rsid w:val="00931193"/>
    <w:rsid w:val="0093182E"/>
    <w:rsid w:val="009319C3"/>
    <w:rsid w:val="00932196"/>
    <w:rsid w:val="00932397"/>
    <w:rsid w:val="0093388C"/>
    <w:rsid w:val="009340F4"/>
    <w:rsid w:val="009351A4"/>
    <w:rsid w:val="00935353"/>
    <w:rsid w:val="00935A15"/>
    <w:rsid w:val="00935DB9"/>
    <w:rsid w:val="0093606B"/>
    <w:rsid w:val="00936A19"/>
    <w:rsid w:val="00936B1A"/>
    <w:rsid w:val="0093769A"/>
    <w:rsid w:val="00937F1E"/>
    <w:rsid w:val="009400C5"/>
    <w:rsid w:val="009405FF"/>
    <w:rsid w:val="009407B8"/>
    <w:rsid w:val="00940A75"/>
    <w:rsid w:val="00940D7C"/>
    <w:rsid w:val="00940E9B"/>
    <w:rsid w:val="009416DD"/>
    <w:rsid w:val="00941D24"/>
    <w:rsid w:val="0094488D"/>
    <w:rsid w:val="0094581E"/>
    <w:rsid w:val="00945FED"/>
    <w:rsid w:val="009473B4"/>
    <w:rsid w:val="00947806"/>
    <w:rsid w:val="00947DD7"/>
    <w:rsid w:val="00947FF3"/>
    <w:rsid w:val="00950554"/>
    <w:rsid w:val="00950797"/>
    <w:rsid w:val="00950C7E"/>
    <w:rsid w:val="00951F25"/>
    <w:rsid w:val="009524A1"/>
    <w:rsid w:val="00952734"/>
    <w:rsid w:val="00954AA5"/>
    <w:rsid w:val="00954BFB"/>
    <w:rsid w:val="009551B5"/>
    <w:rsid w:val="00955B07"/>
    <w:rsid w:val="00956B87"/>
    <w:rsid w:val="00957224"/>
    <w:rsid w:val="00957CD9"/>
    <w:rsid w:val="00957D44"/>
    <w:rsid w:val="009615CA"/>
    <w:rsid w:val="00961776"/>
    <w:rsid w:val="00961A59"/>
    <w:rsid w:val="00962C8D"/>
    <w:rsid w:val="00962EC2"/>
    <w:rsid w:val="00963E96"/>
    <w:rsid w:val="00964674"/>
    <w:rsid w:val="0096564A"/>
    <w:rsid w:val="00965D71"/>
    <w:rsid w:val="00965E7B"/>
    <w:rsid w:val="00966C9F"/>
    <w:rsid w:val="00966F62"/>
    <w:rsid w:val="0096723F"/>
    <w:rsid w:val="00967BBC"/>
    <w:rsid w:val="00970068"/>
    <w:rsid w:val="009711D0"/>
    <w:rsid w:val="009721D5"/>
    <w:rsid w:val="009725CC"/>
    <w:rsid w:val="009742E5"/>
    <w:rsid w:val="00975CF1"/>
    <w:rsid w:val="00976749"/>
    <w:rsid w:val="00977074"/>
    <w:rsid w:val="00977394"/>
    <w:rsid w:val="00977DE3"/>
    <w:rsid w:val="009802F7"/>
    <w:rsid w:val="0098158E"/>
    <w:rsid w:val="009828B2"/>
    <w:rsid w:val="00982A1B"/>
    <w:rsid w:val="00983148"/>
    <w:rsid w:val="009837C8"/>
    <w:rsid w:val="009840A9"/>
    <w:rsid w:val="009843AC"/>
    <w:rsid w:val="00984889"/>
    <w:rsid w:val="00984933"/>
    <w:rsid w:val="0098506B"/>
    <w:rsid w:val="009854DC"/>
    <w:rsid w:val="00985A00"/>
    <w:rsid w:val="00986ED9"/>
    <w:rsid w:val="00987B5D"/>
    <w:rsid w:val="00987E41"/>
    <w:rsid w:val="00990498"/>
    <w:rsid w:val="00991581"/>
    <w:rsid w:val="0099200A"/>
    <w:rsid w:val="009924BE"/>
    <w:rsid w:val="00993652"/>
    <w:rsid w:val="00994083"/>
    <w:rsid w:val="00994230"/>
    <w:rsid w:val="00995884"/>
    <w:rsid w:val="0099621E"/>
    <w:rsid w:val="0099795F"/>
    <w:rsid w:val="009A0AF0"/>
    <w:rsid w:val="009A23AA"/>
    <w:rsid w:val="009A387D"/>
    <w:rsid w:val="009A3A55"/>
    <w:rsid w:val="009A4708"/>
    <w:rsid w:val="009A54F2"/>
    <w:rsid w:val="009A62EB"/>
    <w:rsid w:val="009A634F"/>
    <w:rsid w:val="009A6863"/>
    <w:rsid w:val="009A6881"/>
    <w:rsid w:val="009A7EA8"/>
    <w:rsid w:val="009B02C4"/>
    <w:rsid w:val="009B03CD"/>
    <w:rsid w:val="009B0B6A"/>
    <w:rsid w:val="009B0B85"/>
    <w:rsid w:val="009B0EA0"/>
    <w:rsid w:val="009B120D"/>
    <w:rsid w:val="009B185E"/>
    <w:rsid w:val="009B327F"/>
    <w:rsid w:val="009B3AF9"/>
    <w:rsid w:val="009B4546"/>
    <w:rsid w:val="009B4E57"/>
    <w:rsid w:val="009B4FB3"/>
    <w:rsid w:val="009B706A"/>
    <w:rsid w:val="009B783C"/>
    <w:rsid w:val="009C06B5"/>
    <w:rsid w:val="009C0ECD"/>
    <w:rsid w:val="009C1093"/>
    <w:rsid w:val="009C152E"/>
    <w:rsid w:val="009C1A04"/>
    <w:rsid w:val="009C1C45"/>
    <w:rsid w:val="009C1EB1"/>
    <w:rsid w:val="009C21D5"/>
    <w:rsid w:val="009C300D"/>
    <w:rsid w:val="009C30EA"/>
    <w:rsid w:val="009C3F71"/>
    <w:rsid w:val="009C4060"/>
    <w:rsid w:val="009C4BC3"/>
    <w:rsid w:val="009C4D37"/>
    <w:rsid w:val="009C621A"/>
    <w:rsid w:val="009C65DB"/>
    <w:rsid w:val="009C72DA"/>
    <w:rsid w:val="009C748D"/>
    <w:rsid w:val="009D0C56"/>
    <w:rsid w:val="009D138C"/>
    <w:rsid w:val="009D1DE0"/>
    <w:rsid w:val="009D3A51"/>
    <w:rsid w:val="009D423F"/>
    <w:rsid w:val="009D4940"/>
    <w:rsid w:val="009D4F04"/>
    <w:rsid w:val="009D4F54"/>
    <w:rsid w:val="009D60D4"/>
    <w:rsid w:val="009D7D30"/>
    <w:rsid w:val="009E0A8D"/>
    <w:rsid w:val="009E0B84"/>
    <w:rsid w:val="009E0F1D"/>
    <w:rsid w:val="009E0F54"/>
    <w:rsid w:val="009E218A"/>
    <w:rsid w:val="009E241A"/>
    <w:rsid w:val="009E254A"/>
    <w:rsid w:val="009E257D"/>
    <w:rsid w:val="009E3462"/>
    <w:rsid w:val="009E3EE5"/>
    <w:rsid w:val="009E4E9B"/>
    <w:rsid w:val="009E56E2"/>
    <w:rsid w:val="009E56FE"/>
    <w:rsid w:val="009E5AE2"/>
    <w:rsid w:val="009E5B64"/>
    <w:rsid w:val="009E5DFD"/>
    <w:rsid w:val="009E640A"/>
    <w:rsid w:val="009E6D31"/>
    <w:rsid w:val="009E6F24"/>
    <w:rsid w:val="009E73BA"/>
    <w:rsid w:val="009E76B5"/>
    <w:rsid w:val="009F0D46"/>
    <w:rsid w:val="009F220D"/>
    <w:rsid w:val="009F250E"/>
    <w:rsid w:val="009F2628"/>
    <w:rsid w:val="009F268E"/>
    <w:rsid w:val="009F2855"/>
    <w:rsid w:val="009F2C8A"/>
    <w:rsid w:val="009F3878"/>
    <w:rsid w:val="009F49E2"/>
    <w:rsid w:val="009F4B1C"/>
    <w:rsid w:val="009F52D5"/>
    <w:rsid w:val="009F5563"/>
    <w:rsid w:val="009F686E"/>
    <w:rsid w:val="009F686F"/>
    <w:rsid w:val="009F6AA4"/>
    <w:rsid w:val="009F6D80"/>
    <w:rsid w:val="009F7BD7"/>
    <w:rsid w:val="00A01389"/>
    <w:rsid w:val="00A04AAD"/>
    <w:rsid w:val="00A04EEF"/>
    <w:rsid w:val="00A04F51"/>
    <w:rsid w:val="00A06C9B"/>
    <w:rsid w:val="00A06F8F"/>
    <w:rsid w:val="00A07528"/>
    <w:rsid w:val="00A07BAF"/>
    <w:rsid w:val="00A118E0"/>
    <w:rsid w:val="00A12A5A"/>
    <w:rsid w:val="00A12DFD"/>
    <w:rsid w:val="00A13543"/>
    <w:rsid w:val="00A13C9E"/>
    <w:rsid w:val="00A13F8F"/>
    <w:rsid w:val="00A14470"/>
    <w:rsid w:val="00A1508E"/>
    <w:rsid w:val="00A15421"/>
    <w:rsid w:val="00A169E5"/>
    <w:rsid w:val="00A16AE0"/>
    <w:rsid w:val="00A16ED5"/>
    <w:rsid w:val="00A2188E"/>
    <w:rsid w:val="00A21E3C"/>
    <w:rsid w:val="00A239B7"/>
    <w:rsid w:val="00A23C34"/>
    <w:rsid w:val="00A24E57"/>
    <w:rsid w:val="00A269D9"/>
    <w:rsid w:val="00A26ADD"/>
    <w:rsid w:val="00A2734C"/>
    <w:rsid w:val="00A27A74"/>
    <w:rsid w:val="00A30945"/>
    <w:rsid w:val="00A32B78"/>
    <w:rsid w:val="00A35BA8"/>
    <w:rsid w:val="00A36510"/>
    <w:rsid w:val="00A419FB"/>
    <w:rsid w:val="00A41A39"/>
    <w:rsid w:val="00A41CB7"/>
    <w:rsid w:val="00A42F8A"/>
    <w:rsid w:val="00A43726"/>
    <w:rsid w:val="00A43843"/>
    <w:rsid w:val="00A4415D"/>
    <w:rsid w:val="00A44203"/>
    <w:rsid w:val="00A443C9"/>
    <w:rsid w:val="00A446FE"/>
    <w:rsid w:val="00A44AF1"/>
    <w:rsid w:val="00A45143"/>
    <w:rsid w:val="00A45254"/>
    <w:rsid w:val="00A45A8D"/>
    <w:rsid w:val="00A45FF3"/>
    <w:rsid w:val="00A5180A"/>
    <w:rsid w:val="00A527EA"/>
    <w:rsid w:val="00A5319F"/>
    <w:rsid w:val="00A531AF"/>
    <w:rsid w:val="00A5378C"/>
    <w:rsid w:val="00A53A1D"/>
    <w:rsid w:val="00A54304"/>
    <w:rsid w:val="00A55DF3"/>
    <w:rsid w:val="00A564DE"/>
    <w:rsid w:val="00A56840"/>
    <w:rsid w:val="00A568AA"/>
    <w:rsid w:val="00A568BE"/>
    <w:rsid w:val="00A569CF"/>
    <w:rsid w:val="00A573AA"/>
    <w:rsid w:val="00A57873"/>
    <w:rsid w:val="00A600F6"/>
    <w:rsid w:val="00A6049C"/>
    <w:rsid w:val="00A609B7"/>
    <w:rsid w:val="00A61A31"/>
    <w:rsid w:val="00A61A36"/>
    <w:rsid w:val="00A61D51"/>
    <w:rsid w:val="00A62270"/>
    <w:rsid w:val="00A62579"/>
    <w:rsid w:val="00A62A7F"/>
    <w:rsid w:val="00A62DDD"/>
    <w:rsid w:val="00A640F1"/>
    <w:rsid w:val="00A64C8C"/>
    <w:rsid w:val="00A64CAD"/>
    <w:rsid w:val="00A65B12"/>
    <w:rsid w:val="00A66CBA"/>
    <w:rsid w:val="00A66E7E"/>
    <w:rsid w:val="00A70821"/>
    <w:rsid w:val="00A72A25"/>
    <w:rsid w:val="00A753AC"/>
    <w:rsid w:val="00A75A46"/>
    <w:rsid w:val="00A75DF9"/>
    <w:rsid w:val="00A76758"/>
    <w:rsid w:val="00A767F2"/>
    <w:rsid w:val="00A76AD3"/>
    <w:rsid w:val="00A7733D"/>
    <w:rsid w:val="00A80A05"/>
    <w:rsid w:val="00A80A1C"/>
    <w:rsid w:val="00A81022"/>
    <w:rsid w:val="00A81AF8"/>
    <w:rsid w:val="00A81DC6"/>
    <w:rsid w:val="00A83401"/>
    <w:rsid w:val="00A83A59"/>
    <w:rsid w:val="00A83AFD"/>
    <w:rsid w:val="00A84AF6"/>
    <w:rsid w:val="00A8557D"/>
    <w:rsid w:val="00A85B21"/>
    <w:rsid w:val="00A85B76"/>
    <w:rsid w:val="00A86E80"/>
    <w:rsid w:val="00A879CE"/>
    <w:rsid w:val="00A87A5F"/>
    <w:rsid w:val="00A905BD"/>
    <w:rsid w:val="00A9102D"/>
    <w:rsid w:val="00A9134F"/>
    <w:rsid w:val="00A91752"/>
    <w:rsid w:val="00A91EC6"/>
    <w:rsid w:val="00A9214C"/>
    <w:rsid w:val="00A92304"/>
    <w:rsid w:val="00A92425"/>
    <w:rsid w:val="00A931BB"/>
    <w:rsid w:val="00A9391F"/>
    <w:rsid w:val="00A93B2B"/>
    <w:rsid w:val="00A944F4"/>
    <w:rsid w:val="00A94A41"/>
    <w:rsid w:val="00A95E71"/>
    <w:rsid w:val="00A97209"/>
    <w:rsid w:val="00AA0E60"/>
    <w:rsid w:val="00AA0EB8"/>
    <w:rsid w:val="00AA1334"/>
    <w:rsid w:val="00AA2D46"/>
    <w:rsid w:val="00AA3119"/>
    <w:rsid w:val="00AA3258"/>
    <w:rsid w:val="00AA3CAC"/>
    <w:rsid w:val="00AA43E8"/>
    <w:rsid w:val="00AA4D14"/>
    <w:rsid w:val="00AA595D"/>
    <w:rsid w:val="00AA61B8"/>
    <w:rsid w:val="00AA787D"/>
    <w:rsid w:val="00AB0525"/>
    <w:rsid w:val="00AB0C0F"/>
    <w:rsid w:val="00AB1830"/>
    <w:rsid w:val="00AB3A01"/>
    <w:rsid w:val="00AB3B95"/>
    <w:rsid w:val="00AB7A9D"/>
    <w:rsid w:val="00AC0316"/>
    <w:rsid w:val="00AC0C20"/>
    <w:rsid w:val="00AC0EC0"/>
    <w:rsid w:val="00AC1751"/>
    <w:rsid w:val="00AC18CC"/>
    <w:rsid w:val="00AC190B"/>
    <w:rsid w:val="00AC22A6"/>
    <w:rsid w:val="00AC4696"/>
    <w:rsid w:val="00AC67CE"/>
    <w:rsid w:val="00AC6A72"/>
    <w:rsid w:val="00AC7563"/>
    <w:rsid w:val="00AC7FF2"/>
    <w:rsid w:val="00AD04D9"/>
    <w:rsid w:val="00AD0FCC"/>
    <w:rsid w:val="00AD248A"/>
    <w:rsid w:val="00AD2D60"/>
    <w:rsid w:val="00AD31FE"/>
    <w:rsid w:val="00AD42EA"/>
    <w:rsid w:val="00AD4B07"/>
    <w:rsid w:val="00AD5ADE"/>
    <w:rsid w:val="00AD6866"/>
    <w:rsid w:val="00AD697C"/>
    <w:rsid w:val="00AE08F5"/>
    <w:rsid w:val="00AE1E7D"/>
    <w:rsid w:val="00AE1F10"/>
    <w:rsid w:val="00AE25E9"/>
    <w:rsid w:val="00AE3408"/>
    <w:rsid w:val="00AE3BE9"/>
    <w:rsid w:val="00AE42D3"/>
    <w:rsid w:val="00AE437A"/>
    <w:rsid w:val="00AE44E5"/>
    <w:rsid w:val="00AE4B64"/>
    <w:rsid w:val="00AE4EE4"/>
    <w:rsid w:val="00AE5122"/>
    <w:rsid w:val="00AE58A5"/>
    <w:rsid w:val="00AE5ED7"/>
    <w:rsid w:val="00AE79EF"/>
    <w:rsid w:val="00AF02EB"/>
    <w:rsid w:val="00AF058E"/>
    <w:rsid w:val="00AF10B5"/>
    <w:rsid w:val="00AF1FE6"/>
    <w:rsid w:val="00AF2499"/>
    <w:rsid w:val="00AF2A4A"/>
    <w:rsid w:val="00AF309C"/>
    <w:rsid w:val="00AF3194"/>
    <w:rsid w:val="00AF383B"/>
    <w:rsid w:val="00AF46B1"/>
    <w:rsid w:val="00AF5431"/>
    <w:rsid w:val="00AF55DC"/>
    <w:rsid w:val="00AF6637"/>
    <w:rsid w:val="00AF688E"/>
    <w:rsid w:val="00AF7735"/>
    <w:rsid w:val="00AF7B64"/>
    <w:rsid w:val="00AF7FC2"/>
    <w:rsid w:val="00B007E9"/>
    <w:rsid w:val="00B0133A"/>
    <w:rsid w:val="00B0257E"/>
    <w:rsid w:val="00B0362A"/>
    <w:rsid w:val="00B04940"/>
    <w:rsid w:val="00B05480"/>
    <w:rsid w:val="00B07E9D"/>
    <w:rsid w:val="00B10DA3"/>
    <w:rsid w:val="00B1171A"/>
    <w:rsid w:val="00B11982"/>
    <w:rsid w:val="00B11CD2"/>
    <w:rsid w:val="00B11E8D"/>
    <w:rsid w:val="00B12BC4"/>
    <w:rsid w:val="00B12ECD"/>
    <w:rsid w:val="00B14ABA"/>
    <w:rsid w:val="00B1509A"/>
    <w:rsid w:val="00B205E1"/>
    <w:rsid w:val="00B2095C"/>
    <w:rsid w:val="00B21E88"/>
    <w:rsid w:val="00B22BA5"/>
    <w:rsid w:val="00B23487"/>
    <w:rsid w:val="00B2368A"/>
    <w:rsid w:val="00B2393B"/>
    <w:rsid w:val="00B23F13"/>
    <w:rsid w:val="00B259A8"/>
    <w:rsid w:val="00B26005"/>
    <w:rsid w:val="00B30943"/>
    <w:rsid w:val="00B323FE"/>
    <w:rsid w:val="00B32B27"/>
    <w:rsid w:val="00B33373"/>
    <w:rsid w:val="00B33397"/>
    <w:rsid w:val="00B334F4"/>
    <w:rsid w:val="00B34608"/>
    <w:rsid w:val="00B35A0B"/>
    <w:rsid w:val="00B36528"/>
    <w:rsid w:val="00B3777B"/>
    <w:rsid w:val="00B37D51"/>
    <w:rsid w:val="00B41594"/>
    <w:rsid w:val="00B41728"/>
    <w:rsid w:val="00B4192C"/>
    <w:rsid w:val="00B42563"/>
    <w:rsid w:val="00B42A37"/>
    <w:rsid w:val="00B43492"/>
    <w:rsid w:val="00B444D2"/>
    <w:rsid w:val="00B44906"/>
    <w:rsid w:val="00B45B70"/>
    <w:rsid w:val="00B46095"/>
    <w:rsid w:val="00B462AB"/>
    <w:rsid w:val="00B46906"/>
    <w:rsid w:val="00B46A09"/>
    <w:rsid w:val="00B472F6"/>
    <w:rsid w:val="00B474E4"/>
    <w:rsid w:val="00B51EA1"/>
    <w:rsid w:val="00B52D08"/>
    <w:rsid w:val="00B53299"/>
    <w:rsid w:val="00B53734"/>
    <w:rsid w:val="00B53AB3"/>
    <w:rsid w:val="00B54598"/>
    <w:rsid w:val="00B546BE"/>
    <w:rsid w:val="00B54816"/>
    <w:rsid w:val="00B5524E"/>
    <w:rsid w:val="00B553B3"/>
    <w:rsid w:val="00B55CA2"/>
    <w:rsid w:val="00B56954"/>
    <w:rsid w:val="00B56A23"/>
    <w:rsid w:val="00B56F09"/>
    <w:rsid w:val="00B57D84"/>
    <w:rsid w:val="00B601FF"/>
    <w:rsid w:val="00B60962"/>
    <w:rsid w:val="00B61988"/>
    <w:rsid w:val="00B630A1"/>
    <w:rsid w:val="00B633AD"/>
    <w:rsid w:val="00B6388B"/>
    <w:rsid w:val="00B6407B"/>
    <w:rsid w:val="00B64A64"/>
    <w:rsid w:val="00B66CEC"/>
    <w:rsid w:val="00B67F57"/>
    <w:rsid w:val="00B703A2"/>
    <w:rsid w:val="00B70620"/>
    <w:rsid w:val="00B70D71"/>
    <w:rsid w:val="00B711C5"/>
    <w:rsid w:val="00B715E1"/>
    <w:rsid w:val="00B718B0"/>
    <w:rsid w:val="00B71C9C"/>
    <w:rsid w:val="00B71D78"/>
    <w:rsid w:val="00B721A3"/>
    <w:rsid w:val="00B72AF1"/>
    <w:rsid w:val="00B74331"/>
    <w:rsid w:val="00B74C60"/>
    <w:rsid w:val="00B750C9"/>
    <w:rsid w:val="00B76058"/>
    <w:rsid w:val="00B771DB"/>
    <w:rsid w:val="00B7768E"/>
    <w:rsid w:val="00B80029"/>
    <w:rsid w:val="00B80F94"/>
    <w:rsid w:val="00B812D6"/>
    <w:rsid w:val="00B81423"/>
    <w:rsid w:val="00B814F4"/>
    <w:rsid w:val="00B81FF9"/>
    <w:rsid w:val="00B82A17"/>
    <w:rsid w:val="00B82ABB"/>
    <w:rsid w:val="00B83441"/>
    <w:rsid w:val="00B83AA7"/>
    <w:rsid w:val="00B83DC4"/>
    <w:rsid w:val="00B8445A"/>
    <w:rsid w:val="00B866B6"/>
    <w:rsid w:val="00B86CD9"/>
    <w:rsid w:val="00B876D8"/>
    <w:rsid w:val="00B8780E"/>
    <w:rsid w:val="00B87928"/>
    <w:rsid w:val="00B907C0"/>
    <w:rsid w:val="00B90C00"/>
    <w:rsid w:val="00B91159"/>
    <w:rsid w:val="00B91399"/>
    <w:rsid w:val="00B9158B"/>
    <w:rsid w:val="00B91BDD"/>
    <w:rsid w:val="00B91E3C"/>
    <w:rsid w:val="00B91EEE"/>
    <w:rsid w:val="00B91FE0"/>
    <w:rsid w:val="00B92B13"/>
    <w:rsid w:val="00B92DD0"/>
    <w:rsid w:val="00B94F98"/>
    <w:rsid w:val="00B95188"/>
    <w:rsid w:val="00B96632"/>
    <w:rsid w:val="00B966C4"/>
    <w:rsid w:val="00B96A9F"/>
    <w:rsid w:val="00B96BCC"/>
    <w:rsid w:val="00B97308"/>
    <w:rsid w:val="00BA009E"/>
    <w:rsid w:val="00BA07EA"/>
    <w:rsid w:val="00BA2E85"/>
    <w:rsid w:val="00BA3077"/>
    <w:rsid w:val="00BA33EB"/>
    <w:rsid w:val="00BA3422"/>
    <w:rsid w:val="00BA4872"/>
    <w:rsid w:val="00BA5A1B"/>
    <w:rsid w:val="00BA5BE0"/>
    <w:rsid w:val="00BA5C6B"/>
    <w:rsid w:val="00BA60C5"/>
    <w:rsid w:val="00BA6875"/>
    <w:rsid w:val="00BA6CA9"/>
    <w:rsid w:val="00BA73DF"/>
    <w:rsid w:val="00BA775D"/>
    <w:rsid w:val="00BA777C"/>
    <w:rsid w:val="00BA7D1E"/>
    <w:rsid w:val="00BB0470"/>
    <w:rsid w:val="00BB0AE0"/>
    <w:rsid w:val="00BB0AEF"/>
    <w:rsid w:val="00BB0CA0"/>
    <w:rsid w:val="00BB0F0A"/>
    <w:rsid w:val="00BB1566"/>
    <w:rsid w:val="00BB23F1"/>
    <w:rsid w:val="00BB2626"/>
    <w:rsid w:val="00BB2CE0"/>
    <w:rsid w:val="00BB384A"/>
    <w:rsid w:val="00BB411E"/>
    <w:rsid w:val="00BB471A"/>
    <w:rsid w:val="00BB4B04"/>
    <w:rsid w:val="00BB51CC"/>
    <w:rsid w:val="00BB5F49"/>
    <w:rsid w:val="00BB65A0"/>
    <w:rsid w:val="00BB6BB3"/>
    <w:rsid w:val="00BB6D39"/>
    <w:rsid w:val="00BB7A58"/>
    <w:rsid w:val="00BC0966"/>
    <w:rsid w:val="00BC099E"/>
    <w:rsid w:val="00BC1100"/>
    <w:rsid w:val="00BC1BA0"/>
    <w:rsid w:val="00BC2E25"/>
    <w:rsid w:val="00BC3361"/>
    <w:rsid w:val="00BC4CFF"/>
    <w:rsid w:val="00BC4F08"/>
    <w:rsid w:val="00BC568D"/>
    <w:rsid w:val="00BC5AD5"/>
    <w:rsid w:val="00BC61D6"/>
    <w:rsid w:val="00BC6892"/>
    <w:rsid w:val="00BC72BA"/>
    <w:rsid w:val="00BD0A17"/>
    <w:rsid w:val="00BD24A0"/>
    <w:rsid w:val="00BD258A"/>
    <w:rsid w:val="00BD4A60"/>
    <w:rsid w:val="00BD6379"/>
    <w:rsid w:val="00BE0584"/>
    <w:rsid w:val="00BE0C81"/>
    <w:rsid w:val="00BE1183"/>
    <w:rsid w:val="00BE1228"/>
    <w:rsid w:val="00BE44AB"/>
    <w:rsid w:val="00BE619A"/>
    <w:rsid w:val="00BE6591"/>
    <w:rsid w:val="00BE7FA4"/>
    <w:rsid w:val="00BF02B9"/>
    <w:rsid w:val="00BF195F"/>
    <w:rsid w:val="00BF2072"/>
    <w:rsid w:val="00BF276B"/>
    <w:rsid w:val="00BF30B7"/>
    <w:rsid w:val="00BF3E60"/>
    <w:rsid w:val="00BF6EE5"/>
    <w:rsid w:val="00BF71D4"/>
    <w:rsid w:val="00C000B3"/>
    <w:rsid w:val="00C00BC1"/>
    <w:rsid w:val="00C023B5"/>
    <w:rsid w:val="00C02D45"/>
    <w:rsid w:val="00C03B47"/>
    <w:rsid w:val="00C03F8B"/>
    <w:rsid w:val="00C04956"/>
    <w:rsid w:val="00C05080"/>
    <w:rsid w:val="00C0515C"/>
    <w:rsid w:val="00C06046"/>
    <w:rsid w:val="00C07C94"/>
    <w:rsid w:val="00C111F9"/>
    <w:rsid w:val="00C11BBF"/>
    <w:rsid w:val="00C120BF"/>
    <w:rsid w:val="00C13A6A"/>
    <w:rsid w:val="00C13E08"/>
    <w:rsid w:val="00C14783"/>
    <w:rsid w:val="00C14D36"/>
    <w:rsid w:val="00C158CC"/>
    <w:rsid w:val="00C15CB5"/>
    <w:rsid w:val="00C16537"/>
    <w:rsid w:val="00C16B61"/>
    <w:rsid w:val="00C170CA"/>
    <w:rsid w:val="00C17751"/>
    <w:rsid w:val="00C21928"/>
    <w:rsid w:val="00C221CC"/>
    <w:rsid w:val="00C22707"/>
    <w:rsid w:val="00C2283A"/>
    <w:rsid w:val="00C22CF4"/>
    <w:rsid w:val="00C22EB7"/>
    <w:rsid w:val="00C23669"/>
    <w:rsid w:val="00C23DA1"/>
    <w:rsid w:val="00C23F3B"/>
    <w:rsid w:val="00C25201"/>
    <w:rsid w:val="00C25633"/>
    <w:rsid w:val="00C25FB1"/>
    <w:rsid w:val="00C2604C"/>
    <w:rsid w:val="00C27209"/>
    <w:rsid w:val="00C3009D"/>
    <w:rsid w:val="00C3128B"/>
    <w:rsid w:val="00C317B7"/>
    <w:rsid w:val="00C31D36"/>
    <w:rsid w:val="00C32BD6"/>
    <w:rsid w:val="00C32DDD"/>
    <w:rsid w:val="00C33291"/>
    <w:rsid w:val="00C334B1"/>
    <w:rsid w:val="00C33FC8"/>
    <w:rsid w:val="00C34FDB"/>
    <w:rsid w:val="00C3592F"/>
    <w:rsid w:val="00C36C45"/>
    <w:rsid w:val="00C37913"/>
    <w:rsid w:val="00C3793C"/>
    <w:rsid w:val="00C40237"/>
    <w:rsid w:val="00C40B16"/>
    <w:rsid w:val="00C40D76"/>
    <w:rsid w:val="00C41070"/>
    <w:rsid w:val="00C45F9D"/>
    <w:rsid w:val="00C463DB"/>
    <w:rsid w:val="00C476BA"/>
    <w:rsid w:val="00C50294"/>
    <w:rsid w:val="00C514C6"/>
    <w:rsid w:val="00C5190F"/>
    <w:rsid w:val="00C52C0B"/>
    <w:rsid w:val="00C53217"/>
    <w:rsid w:val="00C53914"/>
    <w:rsid w:val="00C53AE7"/>
    <w:rsid w:val="00C55A94"/>
    <w:rsid w:val="00C55CB0"/>
    <w:rsid w:val="00C55E15"/>
    <w:rsid w:val="00C56A24"/>
    <w:rsid w:val="00C56ADC"/>
    <w:rsid w:val="00C56FF1"/>
    <w:rsid w:val="00C57EB0"/>
    <w:rsid w:val="00C57F61"/>
    <w:rsid w:val="00C600F7"/>
    <w:rsid w:val="00C6023F"/>
    <w:rsid w:val="00C608CD"/>
    <w:rsid w:val="00C60C8F"/>
    <w:rsid w:val="00C610CD"/>
    <w:rsid w:val="00C61CC9"/>
    <w:rsid w:val="00C62946"/>
    <w:rsid w:val="00C633FB"/>
    <w:rsid w:val="00C64BF7"/>
    <w:rsid w:val="00C704D9"/>
    <w:rsid w:val="00C72605"/>
    <w:rsid w:val="00C729FA"/>
    <w:rsid w:val="00C73906"/>
    <w:rsid w:val="00C745FA"/>
    <w:rsid w:val="00C748CA"/>
    <w:rsid w:val="00C757BC"/>
    <w:rsid w:val="00C75831"/>
    <w:rsid w:val="00C772DB"/>
    <w:rsid w:val="00C81499"/>
    <w:rsid w:val="00C81930"/>
    <w:rsid w:val="00C81AA8"/>
    <w:rsid w:val="00C81D3C"/>
    <w:rsid w:val="00C81D98"/>
    <w:rsid w:val="00C840E3"/>
    <w:rsid w:val="00C84221"/>
    <w:rsid w:val="00C84687"/>
    <w:rsid w:val="00C84694"/>
    <w:rsid w:val="00C90745"/>
    <w:rsid w:val="00C9182D"/>
    <w:rsid w:val="00C91D98"/>
    <w:rsid w:val="00C9439C"/>
    <w:rsid w:val="00C95457"/>
    <w:rsid w:val="00C957C1"/>
    <w:rsid w:val="00C958CB"/>
    <w:rsid w:val="00C95F48"/>
    <w:rsid w:val="00C96413"/>
    <w:rsid w:val="00C96484"/>
    <w:rsid w:val="00C9792C"/>
    <w:rsid w:val="00C97961"/>
    <w:rsid w:val="00CA0FC8"/>
    <w:rsid w:val="00CA107C"/>
    <w:rsid w:val="00CA430C"/>
    <w:rsid w:val="00CA5D97"/>
    <w:rsid w:val="00CA6890"/>
    <w:rsid w:val="00CB0160"/>
    <w:rsid w:val="00CB1746"/>
    <w:rsid w:val="00CB2A1A"/>
    <w:rsid w:val="00CB372F"/>
    <w:rsid w:val="00CB3A4F"/>
    <w:rsid w:val="00CB521A"/>
    <w:rsid w:val="00CB556A"/>
    <w:rsid w:val="00CB7CC1"/>
    <w:rsid w:val="00CC1147"/>
    <w:rsid w:val="00CC14E3"/>
    <w:rsid w:val="00CC188C"/>
    <w:rsid w:val="00CC1BE7"/>
    <w:rsid w:val="00CC29E7"/>
    <w:rsid w:val="00CC2E61"/>
    <w:rsid w:val="00CC3BED"/>
    <w:rsid w:val="00CC3DAA"/>
    <w:rsid w:val="00CC5495"/>
    <w:rsid w:val="00CC5729"/>
    <w:rsid w:val="00CC5930"/>
    <w:rsid w:val="00CC6196"/>
    <w:rsid w:val="00CC6218"/>
    <w:rsid w:val="00CC6ABF"/>
    <w:rsid w:val="00CC6CE5"/>
    <w:rsid w:val="00CC78E3"/>
    <w:rsid w:val="00CC7FE6"/>
    <w:rsid w:val="00CD01D3"/>
    <w:rsid w:val="00CD026D"/>
    <w:rsid w:val="00CD0386"/>
    <w:rsid w:val="00CD0945"/>
    <w:rsid w:val="00CD0F27"/>
    <w:rsid w:val="00CD1323"/>
    <w:rsid w:val="00CD2BE6"/>
    <w:rsid w:val="00CD2D55"/>
    <w:rsid w:val="00CD2F30"/>
    <w:rsid w:val="00CD33EB"/>
    <w:rsid w:val="00CD355B"/>
    <w:rsid w:val="00CD3C18"/>
    <w:rsid w:val="00CD3EC8"/>
    <w:rsid w:val="00CD415D"/>
    <w:rsid w:val="00CD476C"/>
    <w:rsid w:val="00CD4BF9"/>
    <w:rsid w:val="00CD5675"/>
    <w:rsid w:val="00CD567B"/>
    <w:rsid w:val="00CD579D"/>
    <w:rsid w:val="00CD5AB9"/>
    <w:rsid w:val="00CD7240"/>
    <w:rsid w:val="00CD7473"/>
    <w:rsid w:val="00CE00A6"/>
    <w:rsid w:val="00CE0581"/>
    <w:rsid w:val="00CE06E8"/>
    <w:rsid w:val="00CE0A64"/>
    <w:rsid w:val="00CE1C61"/>
    <w:rsid w:val="00CE1ED0"/>
    <w:rsid w:val="00CE20FF"/>
    <w:rsid w:val="00CE267B"/>
    <w:rsid w:val="00CE2DBE"/>
    <w:rsid w:val="00CE4F7A"/>
    <w:rsid w:val="00CF10FE"/>
    <w:rsid w:val="00CF120B"/>
    <w:rsid w:val="00CF12C7"/>
    <w:rsid w:val="00CF1796"/>
    <w:rsid w:val="00CF1C41"/>
    <w:rsid w:val="00CF28BE"/>
    <w:rsid w:val="00CF2938"/>
    <w:rsid w:val="00CF2C09"/>
    <w:rsid w:val="00CF2D9B"/>
    <w:rsid w:val="00CF3669"/>
    <w:rsid w:val="00CF49F1"/>
    <w:rsid w:val="00CF5107"/>
    <w:rsid w:val="00CF5A2E"/>
    <w:rsid w:val="00CF61AC"/>
    <w:rsid w:val="00CF678F"/>
    <w:rsid w:val="00D000AB"/>
    <w:rsid w:val="00D00231"/>
    <w:rsid w:val="00D00818"/>
    <w:rsid w:val="00D02C63"/>
    <w:rsid w:val="00D02EA4"/>
    <w:rsid w:val="00D0324F"/>
    <w:rsid w:val="00D0332C"/>
    <w:rsid w:val="00D0384C"/>
    <w:rsid w:val="00D0433D"/>
    <w:rsid w:val="00D04C47"/>
    <w:rsid w:val="00D04D65"/>
    <w:rsid w:val="00D04EC2"/>
    <w:rsid w:val="00D07199"/>
    <w:rsid w:val="00D077FD"/>
    <w:rsid w:val="00D0797B"/>
    <w:rsid w:val="00D12A1D"/>
    <w:rsid w:val="00D12D54"/>
    <w:rsid w:val="00D12DB5"/>
    <w:rsid w:val="00D13EA2"/>
    <w:rsid w:val="00D14B44"/>
    <w:rsid w:val="00D168C3"/>
    <w:rsid w:val="00D17AF1"/>
    <w:rsid w:val="00D208A2"/>
    <w:rsid w:val="00D2104E"/>
    <w:rsid w:val="00D21301"/>
    <w:rsid w:val="00D22065"/>
    <w:rsid w:val="00D22314"/>
    <w:rsid w:val="00D23924"/>
    <w:rsid w:val="00D23C1A"/>
    <w:rsid w:val="00D23D18"/>
    <w:rsid w:val="00D24526"/>
    <w:rsid w:val="00D24A9C"/>
    <w:rsid w:val="00D2552A"/>
    <w:rsid w:val="00D263D0"/>
    <w:rsid w:val="00D277D6"/>
    <w:rsid w:val="00D279B8"/>
    <w:rsid w:val="00D30489"/>
    <w:rsid w:val="00D31474"/>
    <w:rsid w:val="00D31CBC"/>
    <w:rsid w:val="00D31F81"/>
    <w:rsid w:val="00D32EF3"/>
    <w:rsid w:val="00D32F0B"/>
    <w:rsid w:val="00D3496B"/>
    <w:rsid w:val="00D350C6"/>
    <w:rsid w:val="00D355CE"/>
    <w:rsid w:val="00D356D0"/>
    <w:rsid w:val="00D35BB8"/>
    <w:rsid w:val="00D365CE"/>
    <w:rsid w:val="00D36D08"/>
    <w:rsid w:val="00D37878"/>
    <w:rsid w:val="00D40A6B"/>
    <w:rsid w:val="00D4155C"/>
    <w:rsid w:val="00D423F5"/>
    <w:rsid w:val="00D451B2"/>
    <w:rsid w:val="00D45562"/>
    <w:rsid w:val="00D47AAD"/>
    <w:rsid w:val="00D47DA2"/>
    <w:rsid w:val="00D50A4B"/>
    <w:rsid w:val="00D50D9A"/>
    <w:rsid w:val="00D51EEC"/>
    <w:rsid w:val="00D52653"/>
    <w:rsid w:val="00D5349C"/>
    <w:rsid w:val="00D54827"/>
    <w:rsid w:val="00D54955"/>
    <w:rsid w:val="00D54EBB"/>
    <w:rsid w:val="00D54F65"/>
    <w:rsid w:val="00D55B58"/>
    <w:rsid w:val="00D560B6"/>
    <w:rsid w:val="00D56BC0"/>
    <w:rsid w:val="00D57E22"/>
    <w:rsid w:val="00D600F8"/>
    <w:rsid w:val="00D60235"/>
    <w:rsid w:val="00D60EE9"/>
    <w:rsid w:val="00D625CA"/>
    <w:rsid w:val="00D62DC0"/>
    <w:rsid w:val="00D62E3B"/>
    <w:rsid w:val="00D631D6"/>
    <w:rsid w:val="00D65D11"/>
    <w:rsid w:val="00D66951"/>
    <w:rsid w:val="00D67935"/>
    <w:rsid w:val="00D70431"/>
    <w:rsid w:val="00D70515"/>
    <w:rsid w:val="00D7060C"/>
    <w:rsid w:val="00D71416"/>
    <w:rsid w:val="00D71B90"/>
    <w:rsid w:val="00D7219E"/>
    <w:rsid w:val="00D73123"/>
    <w:rsid w:val="00D7321A"/>
    <w:rsid w:val="00D7427F"/>
    <w:rsid w:val="00D74A17"/>
    <w:rsid w:val="00D74DD5"/>
    <w:rsid w:val="00D75CB2"/>
    <w:rsid w:val="00D765C7"/>
    <w:rsid w:val="00D76763"/>
    <w:rsid w:val="00D76C58"/>
    <w:rsid w:val="00D77062"/>
    <w:rsid w:val="00D80949"/>
    <w:rsid w:val="00D8111F"/>
    <w:rsid w:val="00D81780"/>
    <w:rsid w:val="00D8218E"/>
    <w:rsid w:val="00D823CD"/>
    <w:rsid w:val="00D83D23"/>
    <w:rsid w:val="00D84100"/>
    <w:rsid w:val="00D842B7"/>
    <w:rsid w:val="00D85D80"/>
    <w:rsid w:val="00D869B2"/>
    <w:rsid w:val="00D86CF8"/>
    <w:rsid w:val="00D86E5F"/>
    <w:rsid w:val="00D87187"/>
    <w:rsid w:val="00D90469"/>
    <w:rsid w:val="00D90ED9"/>
    <w:rsid w:val="00D91BDC"/>
    <w:rsid w:val="00D9276B"/>
    <w:rsid w:val="00D93421"/>
    <w:rsid w:val="00D935A5"/>
    <w:rsid w:val="00D941D2"/>
    <w:rsid w:val="00D95F1A"/>
    <w:rsid w:val="00D96A8A"/>
    <w:rsid w:val="00D96DFA"/>
    <w:rsid w:val="00D97824"/>
    <w:rsid w:val="00DA0593"/>
    <w:rsid w:val="00DA16D4"/>
    <w:rsid w:val="00DA171E"/>
    <w:rsid w:val="00DA1962"/>
    <w:rsid w:val="00DA1A70"/>
    <w:rsid w:val="00DA1E0A"/>
    <w:rsid w:val="00DA22F1"/>
    <w:rsid w:val="00DA24FF"/>
    <w:rsid w:val="00DA25F5"/>
    <w:rsid w:val="00DA42B0"/>
    <w:rsid w:val="00DA58EF"/>
    <w:rsid w:val="00DA5E7F"/>
    <w:rsid w:val="00DA6106"/>
    <w:rsid w:val="00DB11C0"/>
    <w:rsid w:val="00DB1528"/>
    <w:rsid w:val="00DB1BF4"/>
    <w:rsid w:val="00DB20C5"/>
    <w:rsid w:val="00DB2136"/>
    <w:rsid w:val="00DB2343"/>
    <w:rsid w:val="00DB310F"/>
    <w:rsid w:val="00DB61CA"/>
    <w:rsid w:val="00DB696C"/>
    <w:rsid w:val="00DB75A6"/>
    <w:rsid w:val="00DB7A95"/>
    <w:rsid w:val="00DB7FDD"/>
    <w:rsid w:val="00DC1252"/>
    <w:rsid w:val="00DC16BD"/>
    <w:rsid w:val="00DC1712"/>
    <w:rsid w:val="00DC251D"/>
    <w:rsid w:val="00DC29A2"/>
    <w:rsid w:val="00DC3622"/>
    <w:rsid w:val="00DC445D"/>
    <w:rsid w:val="00DC6E12"/>
    <w:rsid w:val="00DC6F2E"/>
    <w:rsid w:val="00DC6F52"/>
    <w:rsid w:val="00DD03E6"/>
    <w:rsid w:val="00DD0E46"/>
    <w:rsid w:val="00DD0F30"/>
    <w:rsid w:val="00DD105B"/>
    <w:rsid w:val="00DD115C"/>
    <w:rsid w:val="00DD2DF5"/>
    <w:rsid w:val="00DD3BEB"/>
    <w:rsid w:val="00DD3F2C"/>
    <w:rsid w:val="00DD46CC"/>
    <w:rsid w:val="00DD47BD"/>
    <w:rsid w:val="00DD4BCD"/>
    <w:rsid w:val="00DD4D7F"/>
    <w:rsid w:val="00DD4DE0"/>
    <w:rsid w:val="00DD521F"/>
    <w:rsid w:val="00DD71F1"/>
    <w:rsid w:val="00DD759C"/>
    <w:rsid w:val="00DE1078"/>
    <w:rsid w:val="00DE127B"/>
    <w:rsid w:val="00DE1B46"/>
    <w:rsid w:val="00DE2E04"/>
    <w:rsid w:val="00DE3FC9"/>
    <w:rsid w:val="00DE3FEE"/>
    <w:rsid w:val="00DE4C27"/>
    <w:rsid w:val="00DE577F"/>
    <w:rsid w:val="00DE5784"/>
    <w:rsid w:val="00DE5AAC"/>
    <w:rsid w:val="00DE71B4"/>
    <w:rsid w:val="00DE7840"/>
    <w:rsid w:val="00DF0160"/>
    <w:rsid w:val="00DF14C5"/>
    <w:rsid w:val="00DF1A90"/>
    <w:rsid w:val="00DF3502"/>
    <w:rsid w:val="00DF353B"/>
    <w:rsid w:val="00DF4536"/>
    <w:rsid w:val="00DF47FE"/>
    <w:rsid w:val="00DF481E"/>
    <w:rsid w:val="00DF4B59"/>
    <w:rsid w:val="00DF7D31"/>
    <w:rsid w:val="00E00027"/>
    <w:rsid w:val="00E003C2"/>
    <w:rsid w:val="00E01704"/>
    <w:rsid w:val="00E01C03"/>
    <w:rsid w:val="00E02075"/>
    <w:rsid w:val="00E0264B"/>
    <w:rsid w:val="00E031A2"/>
    <w:rsid w:val="00E036B1"/>
    <w:rsid w:val="00E03E1F"/>
    <w:rsid w:val="00E0404A"/>
    <w:rsid w:val="00E043A4"/>
    <w:rsid w:val="00E04624"/>
    <w:rsid w:val="00E06466"/>
    <w:rsid w:val="00E073CD"/>
    <w:rsid w:val="00E07531"/>
    <w:rsid w:val="00E07B66"/>
    <w:rsid w:val="00E10087"/>
    <w:rsid w:val="00E12378"/>
    <w:rsid w:val="00E1265A"/>
    <w:rsid w:val="00E126A1"/>
    <w:rsid w:val="00E13293"/>
    <w:rsid w:val="00E135A8"/>
    <w:rsid w:val="00E1461E"/>
    <w:rsid w:val="00E147D4"/>
    <w:rsid w:val="00E14AAC"/>
    <w:rsid w:val="00E1514F"/>
    <w:rsid w:val="00E15C9C"/>
    <w:rsid w:val="00E163A1"/>
    <w:rsid w:val="00E16923"/>
    <w:rsid w:val="00E1696B"/>
    <w:rsid w:val="00E179C3"/>
    <w:rsid w:val="00E17D9F"/>
    <w:rsid w:val="00E20609"/>
    <w:rsid w:val="00E2121A"/>
    <w:rsid w:val="00E212BA"/>
    <w:rsid w:val="00E23AA1"/>
    <w:rsid w:val="00E23C05"/>
    <w:rsid w:val="00E2460F"/>
    <w:rsid w:val="00E24A71"/>
    <w:rsid w:val="00E27ACB"/>
    <w:rsid w:val="00E27BF5"/>
    <w:rsid w:val="00E27F4E"/>
    <w:rsid w:val="00E31234"/>
    <w:rsid w:val="00E31C88"/>
    <w:rsid w:val="00E32D9F"/>
    <w:rsid w:val="00E32E3C"/>
    <w:rsid w:val="00E33313"/>
    <w:rsid w:val="00E33992"/>
    <w:rsid w:val="00E34C5F"/>
    <w:rsid w:val="00E34C92"/>
    <w:rsid w:val="00E356BE"/>
    <w:rsid w:val="00E361AF"/>
    <w:rsid w:val="00E36683"/>
    <w:rsid w:val="00E36802"/>
    <w:rsid w:val="00E36AAC"/>
    <w:rsid w:val="00E36DBB"/>
    <w:rsid w:val="00E37C42"/>
    <w:rsid w:val="00E402C5"/>
    <w:rsid w:val="00E40908"/>
    <w:rsid w:val="00E427CC"/>
    <w:rsid w:val="00E42B44"/>
    <w:rsid w:val="00E440FF"/>
    <w:rsid w:val="00E44B59"/>
    <w:rsid w:val="00E44C2E"/>
    <w:rsid w:val="00E4527B"/>
    <w:rsid w:val="00E45E7D"/>
    <w:rsid w:val="00E46FCD"/>
    <w:rsid w:val="00E47B48"/>
    <w:rsid w:val="00E50CE3"/>
    <w:rsid w:val="00E51020"/>
    <w:rsid w:val="00E51C4B"/>
    <w:rsid w:val="00E52478"/>
    <w:rsid w:val="00E524F4"/>
    <w:rsid w:val="00E53C8F"/>
    <w:rsid w:val="00E53F30"/>
    <w:rsid w:val="00E5403C"/>
    <w:rsid w:val="00E540C6"/>
    <w:rsid w:val="00E54AD1"/>
    <w:rsid w:val="00E557CD"/>
    <w:rsid w:val="00E558AE"/>
    <w:rsid w:val="00E55CED"/>
    <w:rsid w:val="00E56099"/>
    <w:rsid w:val="00E56650"/>
    <w:rsid w:val="00E5670E"/>
    <w:rsid w:val="00E604FF"/>
    <w:rsid w:val="00E61C3F"/>
    <w:rsid w:val="00E62D48"/>
    <w:rsid w:val="00E62E1E"/>
    <w:rsid w:val="00E62F94"/>
    <w:rsid w:val="00E63E80"/>
    <w:rsid w:val="00E64735"/>
    <w:rsid w:val="00E67AB9"/>
    <w:rsid w:val="00E67F02"/>
    <w:rsid w:val="00E703E8"/>
    <w:rsid w:val="00E7057E"/>
    <w:rsid w:val="00E70B9A"/>
    <w:rsid w:val="00E71578"/>
    <w:rsid w:val="00E72AF7"/>
    <w:rsid w:val="00E73ACE"/>
    <w:rsid w:val="00E7479A"/>
    <w:rsid w:val="00E74EED"/>
    <w:rsid w:val="00E75A9D"/>
    <w:rsid w:val="00E75FA9"/>
    <w:rsid w:val="00E7693E"/>
    <w:rsid w:val="00E774B1"/>
    <w:rsid w:val="00E77DE0"/>
    <w:rsid w:val="00E77F51"/>
    <w:rsid w:val="00E80567"/>
    <w:rsid w:val="00E80A34"/>
    <w:rsid w:val="00E80FAF"/>
    <w:rsid w:val="00E81EF3"/>
    <w:rsid w:val="00E831C7"/>
    <w:rsid w:val="00E84041"/>
    <w:rsid w:val="00E8434F"/>
    <w:rsid w:val="00E86901"/>
    <w:rsid w:val="00E86944"/>
    <w:rsid w:val="00E86BFB"/>
    <w:rsid w:val="00E86EEE"/>
    <w:rsid w:val="00E8719A"/>
    <w:rsid w:val="00E91103"/>
    <w:rsid w:val="00E911F7"/>
    <w:rsid w:val="00E912E5"/>
    <w:rsid w:val="00E91367"/>
    <w:rsid w:val="00E919EC"/>
    <w:rsid w:val="00E91AAD"/>
    <w:rsid w:val="00E91C5D"/>
    <w:rsid w:val="00E92EDE"/>
    <w:rsid w:val="00E9332D"/>
    <w:rsid w:val="00E93FCD"/>
    <w:rsid w:val="00E95D59"/>
    <w:rsid w:val="00EA11B4"/>
    <w:rsid w:val="00EA234E"/>
    <w:rsid w:val="00EA34DD"/>
    <w:rsid w:val="00EA42B4"/>
    <w:rsid w:val="00EA5302"/>
    <w:rsid w:val="00EA6598"/>
    <w:rsid w:val="00EA69A1"/>
    <w:rsid w:val="00EA7207"/>
    <w:rsid w:val="00EA7AD1"/>
    <w:rsid w:val="00EB1702"/>
    <w:rsid w:val="00EB2306"/>
    <w:rsid w:val="00EB257A"/>
    <w:rsid w:val="00EB36CD"/>
    <w:rsid w:val="00EB3838"/>
    <w:rsid w:val="00EB408B"/>
    <w:rsid w:val="00EB4410"/>
    <w:rsid w:val="00EB44C2"/>
    <w:rsid w:val="00EB4D78"/>
    <w:rsid w:val="00EB57AC"/>
    <w:rsid w:val="00EB652D"/>
    <w:rsid w:val="00EB65B2"/>
    <w:rsid w:val="00EB6D0B"/>
    <w:rsid w:val="00EB6FC8"/>
    <w:rsid w:val="00EC0501"/>
    <w:rsid w:val="00EC0878"/>
    <w:rsid w:val="00EC0D39"/>
    <w:rsid w:val="00EC2104"/>
    <w:rsid w:val="00EC25D1"/>
    <w:rsid w:val="00EC26A3"/>
    <w:rsid w:val="00EC3F44"/>
    <w:rsid w:val="00EC7DEF"/>
    <w:rsid w:val="00ED04BA"/>
    <w:rsid w:val="00ED0905"/>
    <w:rsid w:val="00ED0A7D"/>
    <w:rsid w:val="00ED1426"/>
    <w:rsid w:val="00ED1B5E"/>
    <w:rsid w:val="00ED1ECF"/>
    <w:rsid w:val="00ED33F7"/>
    <w:rsid w:val="00ED3452"/>
    <w:rsid w:val="00ED36DD"/>
    <w:rsid w:val="00ED39D2"/>
    <w:rsid w:val="00ED40D7"/>
    <w:rsid w:val="00ED5025"/>
    <w:rsid w:val="00ED5A03"/>
    <w:rsid w:val="00ED6FD5"/>
    <w:rsid w:val="00EE00D5"/>
    <w:rsid w:val="00EE25D9"/>
    <w:rsid w:val="00EE2B99"/>
    <w:rsid w:val="00EE2E33"/>
    <w:rsid w:val="00EE31CF"/>
    <w:rsid w:val="00EE3A4A"/>
    <w:rsid w:val="00EE4E09"/>
    <w:rsid w:val="00EE5A40"/>
    <w:rsid w:val="00EF0601"/>
    <w:rsid w:val="00EF0BE9"/>
    <w:rsid w:val="00EF1DD5"/>
    <w:rsid w:val="00EF53A5"/>
    <w:rsid w:val="00EF6282"/>
    <w:rsid w:val="00EF640E"/>
    <w:rsid w:val="00EF7672"/>
    <w:rsid w:val="00EF7BCA"/>
    <w:rsid w:val="00F00AA4"/>
    <w:rsid w:val="00F0153F"/>
    <w:rsid w:val="00F01574"/>
    <w:rsid w:val="00F018F2"/>
    <w:rsid w:val="00F01B6B"/>
    <w:rsid w:val="00F01EFE"/>
    <w:rsid w:val="00F042B5"/>
    <w:rsid w:val="00F04428"/>
    <w:rsid w:val="00F06331"/>
    <w:rsid w:val="00F068F3"/>
    <w:rsid w:val="00F06D5F"/>
    <w:rsid w:val="00F06EEC"/>
    <w:rsid w:val="00F10234"/>
    <w:rsid w:val="00F1033F"/>
    <w:rsid w:val="00F1061F"/>
    <w:rsid w:val="00F10990"/>
    <w:rsid w:val="00F115DB"/>
    <w:rsid w:val="00F1164F"/>
    <w:rsid w:val="00F119A6"/>
    <w:rsid w:val="00F12B92"/>
    <w:rsid w:val="00F14414"/>
    <w:rsid w:val="00F147FC"/>
    <w:rsid w:val="00F14CFC"/>
    <w:rsid w:val="00F14F0B"/>
    <w:rsid w:val="00F153A9"/>
    <w:rsid w:val="00F16496"/>
    <w:rsid w:val="00F16FBC"/>
    <w:rsid w:val="00F174A2"/>
    <w:rsid w:val="00F17A9A"/>
    <w:rsid w:val="00F20D54"/>
    <w:rsid w:val="00F20F4A"/>
    <w:rsid w:val="00F220CD"/>
    <w:rsid w:val="00F22238"/>
    <w:rsid w:val="00F2243F"/>
    <w:rsid w:val="00F22E82"/>
    <w:rsid w:val="00F23127"/>
    <w:rsid w:val="00F2377C"/>
    <w:rsid w:val="00F249E4"/>
    <w:rsid w:val="00F24CE5"/>
    <w:rsid w:val="00F24E7A"/>
    <w:rsid w:val="00F24F71"/>
    <w:rsid w:val="00F2517F"/>
    <w:rsid w:val="00F27181"/>
    <w:rsid w:val="00F27235"/>
    <w:rsid w:val="00F27779"/>
    <w:rsid w:val="00F27B40"/>
    <w:rsid w:val="00F30189"/>
    <w:rsid w:val="00F306B3"/>
    <w:rsid w:val="00F31139"/>
    <w:rsid w:val="00F32F7B"/>
    <w:rsid w:val="00F3330A"/>
    <w:rsid w:val="00F3528D"/>
    <w:rsid w:val="00F355A3"/>
    <w:rsid w:val="00F35EA4"/>
    <w:rsid w:val="00F3722C"/>
    <w:rsid w:val="00F37F04"/>
    <w:rsid w:val="00F40CB3"/>
    <w:rsid w:val="00F4154D"/>
    <w:rsid w:val="00F4156E"/>
    <w:rsid w:val="00F41596"/>
    <w:rsid w:val="00F41D69"/>
    <w:rsid w:val="00F4308B"/>
    <w:rsid w:val="00F43BE6"/>
    <w:rsid w:val="00F43CA7"/>
    <w:rsid w:val="00F442FF"/>
    <w:rsid w:val="00F44BAB"/>
    <w:rsid w:val="00F45501"/>
    <w:rsid w:val="00F455E7"/>
    <w:rsid w:val="00F45ECB"/>
    <w:rsid w:val="00F472E6"/>
    <w:rsid w:val="00F4734C"/>
    <w:rsid w:val="00F47B3A"/>
    <w:rsid w:val="00F503CE"/>
    <w:rsid w:val="00F506F9"/>
    <w:rsid w:val="00F508C4"/>
    <w:rsid w:val="00F50D8D"/>
    <w:rsid w:val="00F51EBD"/>
    <w:rsid w:val="00F53A13"/>
    <w:rsid w:val="00F5478A"/>
    <w:rsid w:val="00F54CE7"/>
    <w:rsid w:val="00F55863"/>
    <w:rsid w:val="00F5662E"/>
    <w:rsid w:val="00F56A99"/>
    <w:rsid w:val="00F57324"/>
    <w:rsid w:val="00F623B2"/>
    <w:rsid w:val="00F63049"/>
    <w:rsid w:val="00F63240"/>
    <w:rsid w:val="00F63348"/>
    <w:rsid w:val="00F63E31"/>
    <w:rsid w:val="00F6410E"/>
    <w:rsid w:val="00F655DE"/>
    <w:rsid w:val="00F658CD"/>
    <w:rsid w:val="00F65EE7"/>
    <w:rsid w:val="00F66BFE"/>
    <w:rsid w:val="00F70035"/>
    <w:rsid w:val="00F70CCF"/>
    <w:rsid w:val="00F71127"/>
    <w:rsid w:val="00F71496"/>
    <w:rsid w:val="00F72DFD"/>
    <w:rsid w:val="00F74D1A"/>
    <w:rsid w:val="00F754F0"/>
    <w:rsid w:val="00F75838"/>
    <w:rsid w:val="00F75DA9"/>
    <w:rsid w:val="00F77A9E"/>
    <w:rsid w:val="00F80471"/>
    <w:rsid w:val="00F80D40"/>
    <w:rsid w:val="00F81D09"/>
    <w:rsid w:val="00F83C42"/>
    <w:rsid w:val="00F8458A"/>
    <w:rsid w:val="00F85B38"/>
    <w:rsid w:val="00F8785C"/>
    <w:rsid w:val="00F91AED"/>
    <w:rsid w:val="00F93D5C"/>
    <w:rsid w:val="00F97A45"/>
    <w:rsid w:val="00FA0906"/>
    <w:rsid w:val="00FA0A27"/>
    <w:rsid w:val="00FA130E"/>
    <w:rsid w:val="00FA1394"/>
    <w:rsid w:val="00FA2BEB"/>
    <w:rsid w:val="00FA3C31"/>
    <w:rsid w:val="00FA3F32"/>
    <w:rsid w:val="00FA4737"/>
    <w:rsid w:val="00FA4A4D"/>
    <w:rsid w:val="00FA70F5"/>
    <w:rsid w:val="00FB05BC"/>
    <w:rsid w:val="00FB10E1"/>
    <w:rsid w:val="00FB148A"/>
    <w:rsid w:val="00FB15C0"/>
    <w:rsid w:val="00FB16D8"/>
    <w:rsid w:val="00FB22A2"/>
    <w:rsid w:val="00FB44BB"/>
    <w:rsid w:val="00FB457F"/>
    <w:rsid w:val="00FB728C"/>
    <w:rsid w:val="00FB7494"/>
    <w:rsid w:val="00FB7881"/>
    <w:rsid w:val="00FC01BC"/>
    <w:rsid w:val="00FC081F"/>
    <w:rsid w:val="00FC0D40"/>
    <w:rsid w:val="00FC0E6B"/>
    <w:rsid w:val="00FC1230"/>
    <w:rsid w:val="00FC180F"/>
    <w:rsid w:val="00FC1BDC"/>
    <w:rsid w:val="00FC2636"/>
    <w:rsid w:val="00FC28D2"/>
    <w:rsid w:val="00FC2A5F"/>
    <w:rsid w:val="00FC31C7"/>
    <w:rsid w:val="00FC3424"/>
    <w:rsid w:val="00FC49C9"/>
    <w:rsid w:val="00FC50D4"/>
    <w:rsid w:val="00FC50E1"/>
    <w:rsid w:val="00FC5803"/>
    <w:rsid w:val="00FC64BF"/>
    <w:rsid w:val="00FC6583"/>
    <w:rsid w:val="00FC6760"/>
    <w:rsid w:val="00FC6ED4"/>
    <w:rsid w:val="00FC6FE4"/>
    <w:rsid w:val="00FC7375"/>
    <w:rsid w:val="00FC7B44"/>
    <w:rsid w:val="00FD0415"/>
    <w:rsid w:val="00FD0AF4"/>
    <w:rsid w:val="00FD107B"/>
    <w:rsid w:val="00FD3A8D"/>
    <w:rsid w:val="00FD40E5"/>
    <w:rsid w:val="00FD4F24"/>
    <w:rsid w:val="00FD5087"/>
    <w:rsid w:val="00FD5E6A"/>
    <w:rsid w:val="00FD5F76"/>
    <w:rsid w:val="00FD727C"/>
    <w:rsid w:val="00FD7620"/>
    <w:rsid w:val="00FE06F2"/>
    <w:rsid w:val="00FE08A0"/>
    <w:rsid w:val="00FE11D6"/>
    <w:rsid w:val="00FE1F14"/>
    <w:rsid w:val="00FE326A"/>
    <w:rsid w:val="00FE3CBF"/>
    <w:rsid w:val="00FE4A6B"/>
    <w:rsid w:val="00FE5B80"/>
    <w:rsid w:val="00FE5C90"/>
    <w:rsid w:val="00FE5C99"/>
    <w:rsid w:val="00FE61B1"/>
    <w:rsid w:val="00FE6725"/>
    <w:rsid w:val="00FE7449"/>
    <w:rsid w:val="00FE74FE"/>
    <w:rsid w:val="00FF0107"/>
    <w:rsid w:val="00FF0A20"/>
    <w:rsid w:val="00FF10DD"/>
    <w:rsid w:val="00FF329B"/>
    <w:rsid w:val="00FF32C7"/>
    <w:rsid w:val="00FF343A"/>
    <w:rsid w:val="00FF3A87"/>
    <w:rsid w:val="00FF4290"/>
    <w:rsid w:val="00FF466F"/>
    <w:rsid w:val="00FF54B6"/>
    <w:rsid w:val="00FF613B"/>
    <w:rsid w:val="00FF622E"/>
    <w:rsid w:val="00FF76D1"/>
    <w:rsid w:val="00FF784A"/>
    <w:rsid w:val="00FF79A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2AEBC730"/>
  <w15:docId w15:val="{5B7DD6ED-00EA-44AE-A825-FCECD2C6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26C"/>
    <w:pPr>
      <w:spacing w:after="200" w:line="276" w:lineRule="auto"/>
    </w:pPr>
    <w:rPr>
      <w:sz w:val="22"/>
      <w:szCs w:val="22"/>
      <w:lang w:val="el-GR"/>
    </w:rPr>
  </w:style>
  <w:style w:type="paragraph" w:styleId="1">
    <w:name w:val="heading 1"/>
    <w:basedOn w:val="a"/>
    <w:next w:val="a"/>
    <w:link w:val="1Char"/>
    <w:uiPriority w:val="9"/>
    <w:qFormat/>
    <w:rsid w:val="009010E3"/>
    <w:pPr>
      <w:keepNext/>
      <w:keepLines/>
      <w:spacing w:before="480" w:after="0"/>
      <w:outlineLvl w:val="0"/>
    </w:pPr>
    <w:rPr>
      <w:rFonts w:ascii="Cambria" w:eastAsia="SimSun" w:hAnsi="Cambria"/>
      <w:b/>
      <w:bCs/>
      <w:color w:val="365F91"/>
      <w:sz w:val="28"/>
      <w:szCs w:val="28"/>
      <w:lang w:val="x-none" w:eastAsia="x-none"/>
    </w:rPr>
  </w:style>
  <w:style w:type="paragraph" w:styleId="2">
    <w:name w:val="heading 2"/>
    <w:basedOn w:val="a"/>
    <w:next w:val="a"/>
    <w:link w:val="2Char"/>
    <w:uiPriority w:val="9"/>
    <w:qFormat/>
    <w:rsid w:val="00C90745"/>
    <w:pPr>
      <w:keepNext/>
      <w:keepLines/>
      <w:spacing w:before="200" w:after="0"/>
      <w:jc w:val="center"/>
      <w:outlineLvl w:val="1"/>
    </w:pPr>
    <w:rPr>
      <w:rFonts w:ascii="Cambria" w:eastAsia="SimSun" w:hAnsi="Cambria"/>
      <w:b/>
      <w:bCs/>
      <w:color w:val="4F81BD"/>
      <w:sz w:val="26"/>
      <w:szCs w:val="26"/>
      <w:lang w:eastAsia="x-none"/>
    </w:rPr>
  </w:style>
  <w:style w:type="paragraph" w:styleId="3">
    <w:name w:val="heading 3"/>
    <w:basedOn w:val="a"/>
    <w:next w:val="a"/>
    <w:link w:val="3Char"/>
    <w:uiPriority w:val="9"/>
    <w:qFormat/>
    <w:rsid w:val="00DA22F1"/>
    <w:pPr>
      <w:keepNext/>
      <w:keepLines/>
      <w:spacing w:before="200" w:after="0"/>
      <w:outlineLvl w:val="2"/>
    </w:pPr>
    <w:rPr>
      <w:rFonts w:ascii="Cambria" w:eastAsia="SimSun" w:hAnsi="Cambria"/>
      <w:b/>
      <w:bCs/>
      <w:color w:val="4F81BD"/>
      <w:sz w:val="20"/>
      <w:szCs w:val="20"/>
      <w:lang w:val="x-none" w:eastAsia="x-none"/>
    </w:rPr>
  </w:style>
  <w:style w:type="paragraph" w:styleId="4">
    <w:name w:val="heading 4"/>
    <w:basedOn w:val="a"/>
    <w:next w:val="a"/>
    <w:link w:val="4Char"/>
    <w:uiPriority w:val="9"/>
    <w:qFormat/>
    <w:rsid w:val="00DA22F1"/>
    <w:pPr>
      <w:pBdr>
        <w:bottom w:val="dotted" w:sz="4" w:space="1" w:color="943634"/>
      </w:pBdr>
      <w:spacing w:after="120" w:line="252" w:lineRule="auto"/>
      <w:jc w:val="center"/>
      <w:outlineLvl w:val="3"/>
    </w:pPr>
    <w:rPr>
      <w:rFonts w:ascii="Cambria" w:eastAsia="SimSun" w:hAnsi="Cambria"/>
      <w:caps/>
      <w:color w:val="622423"/>
      <w:spacing w:val="10"/>
      <w:sz w:val="20"/>
      <w:szCs w:val="20"/>
      <w:lang w:val="en-GB" w:eastAsia="x-none"/>
    </w:rPr>
  </w:style>
  <w:style w:type="paragraph" w:styleId="5">
    <w:name w:val="heading 5"/>
    <w:basedOn w:val="a"/>
    <w:next w:val="a"/>
    <w:link w:val="5Char"/>
    <w:uiPriority w:val="9"/>
    <w:qFormat/>
    <w:rsid w:val="00167FE0"/>
    <w:pPr>
      <w:spacing w:before="320" w:after="120" w:line="252" w:lineRule="auto"/>
      <w:jc w:val="center"/>
      <w:outlineLvl w:val="4"/>
    </w:pPr>
    <w:rPr>
      <w:rFonts w:eastAsia="HGGothicM"/>
      <w:caps/>
      <w:color w:val="004D6C"/>
      <w:spacing w:val="10"/>
      <w:lang w:val="en-GB" w:eastAsia="x-none"/>
    </w:rPr>
  </w:style>
  <w:style w:type="paragraph" w:styleId="6">
    <w:name w:val="heading 6"/>
    <w:basedOn w:val="a"/>
    <w:next w:val="a"/>
    <w:link w:val="6Char"/>
    <w:uiPriority w:val="9"/>
    <w:qFormat/>
    <w:rsid w:val="00167FE0"/>
    <w:pPr>
      <w:spacing w:after="120" w:line="252" w:lineRule="auto"/>
      <w:jc w:val="center"/>
      <w:outlineLvl w:val="5"/>
    </w:pPr>
    <w:rPr>
      <w:rFonts w:eastAsia="HGGothicM"/>
      <w:caps/>
      <w:color w:val="0075A2"/>
      <w:spacing w:val="10"/>
      <w:lang w:val="en-GB" w:eastAsia="x-none"/>
    </w:rPr>
  </w:style>
  <w:style w:type="paragraph" w:styleId="7">
    <w:name w:val="heading 7"/>
    <w:basedOn w:val="a"/>
    <w:next w:val="a"/>
    <w:link w:val="7Char"/>
    <w:uiPriority w:val="9"/>
    <w:qFormat/>
    <w:rsid w:val="00167FE0"/>
    <w:pPr>
      <w:spacing w:after="120" w:line="252" w:lineRule="auto"/>
      <w:jc w:val="center"/>
      <w:outlineLvl w:val="6"/>
    </w:pPr>
    <w:rPr>
      <w:rFonts w:eastAsia="HGGothicM"/>
      <w:i/>
      <w:iCs/>
      <w:caps/>
      <w:color w:val="0075A2"/>
      <w:spacing w:val="10"/>
      <w:lang w:val="en-GB" w:eastAsia="x-none"/>
    </w:rPr>
  </w:style>
  <w:style w:type="paragraph" w:styleId="8">
    <w:name w:val="heading 8"/>
    <w:basedOn w:val="a"/>
    <w:next w:val="a"/>
    <w:link w:val="8Char"/>
    <w:uiPriority w:val="9"/>
    <w:qFormat/>
    <w:rsid w:val="00167FE0"/>
    <w:pPr>
      <w:spacing w:after="120" w:line="252" w:lineRule="auto"/>
      <w:jc w:val="center"/>
      <w:outlineLvl w:val="7"/>
    </w:pPr>
    <w:rPr>
      <w:rFonts w:eastAsia="HGGothicM"/>
      <w:caps/>
      <w:spacing w:val="10"/>
      <w:sz w:val="20"/>
      <w:szCs w:val="20"/>
      <w:lang w:val="en-GB" w:eastAsia="x-none"/>
    </w:rPr>
  </w:style>
  <w:style w:type="paragraph" w:styleId="9">
    <w:name w:val="heading 9"/>
    <w:basedOn w:val="a"/>
    <w:next w:val="a"/>
    <w:link w:val="9Char"/>
    <w:uiPriority w:val="9"/>
    <w:qFormat/>
    <w:rsid w:val="00167FE0"/>
    <w:pPr>
      <w:spacing w:after="120" w:line="252" w:lineRule="auto"/>
      <w:jc w:val="center"/>
      <w:outlineLvl w:val="8"/>
    </w:pPr>
    <w:rPr>
      <w:rFonts w:eastAsia="HGGothicM"/>
      <w:i/>
      <w:iCs/>
      <w:caps/>
      <w:spacing w:val="10"/>
      <w:sz w:val="20"/>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9010E3"/>
    <w:rPr>
      <w:rFonts w:ascii="Cambria" w:eastAsia="SimSun" w:hAnsi="Cambria" w:cs="Times New Roman"/>
      <w:b/>
      <w:bCs/>
      <w:color w:val="365F91"/>
      <w:sz w:val="28"/>
      <w:szCs w:val="28"/>
    </w:rPr>
  </w:style>
  <w:style w:type="character" w:customStyle="1" w:styleId="2Char">
    <w:name w:val="Επικεφαλίδα 2 Char"/>
    <w:link w:val="2"/>
    <w:uiPriority w:val="9"/>
    <w:rsid w:val="00C90745"/>
    <w:rPr>
      <w:rFonts w:ascii="Cambria" w:eastAsia="SimSun" w:hAnsi="Cambria"/>
      <w:b/>
      <w:bCs/>
      <w:color w:val="4F81BD"/>
      <w:sz w:val="26"/>
      <w:szCs w:val="26"/>
      <w:lang w:val="el-GR"/>
    </w:rPr>
  </w:style>
  <w:style w:type="character" w:customStyle="1" w:styleId="3Char">
    <w:name w:val="Επικεφαλίδα 3 Char"/>
    <w:link w:val="3"/>
    <w:uiPriority w:val="9"/>
    <w:rsid w:val="00DA22F1"/>
    <w:rPr>
      <w:rFonts w:ascii="Cambria" w:eastAsia="SimSun" w:hAnsi="Cambria" w:cs="Times New Roman"/>
      <w:b/>
      <w:bCs/>
      <w:color w:val="4F81BD"/>
    </w:rPr>
  </w:style>
  <w:style w:type="character" w:customStyle="1" w:styleId="4Char">
    <w:name w:val="Επικεφαλίδα 4 Char"/>
    <w:link w:val="4"/>
    <w:uiPriority w:val="9"/>
    <w:semiHidden/>
    <w:rsid w:val="00DA22F1"/>
    <w:rPr>
      <w:rFonts w:ascii="Cambria" w:eastAsia="SimSun" w:hAnsi="Cambria" w:cs="Times New Roman"/>
      <w:caps/>
      <w:color w:val="622423"/>
      <w:spacing w:val="10"/>
      <w:lang w:val="en-GB"/>
    </w:rPr>
  </w:style>
  <w:style w:type="character" w:customStyle="1" w:styleId="5Char">
    <w:name w:val="Επικεφαλίδα 5 Char"/>
    <w:link w:val="5"/>
    <w:uiPriority w:val="9"/>
    <w:semiHidden/>
    <w:rsid w:val="00167FE0"/>
    <w:rPr>
      <w:rFonts w:eastAsia="HGGothicM"/>
      <w:caps/>
      <w:color w:val="004D6C"/>
      <w:spacing w:val="10"/>
      <w:sz w:val="22"/>
      <w:szCs w:val="22"/>
      <w:lang w:val="en-GB"/>
    </w:rPr>
  </w:style>
  <w:style w:type="character" w:customStyle="1" w:styleId="6Char">
    <w:name w:val="Επικεφαλίδα 6 Char"/>
    <w:link w:val="6"/>
    <w:uiPriority w:val="9"/>
    <w:semiHidden/>
    <w:rsid w:val="00167FE0"/>
    <w:rPr>
      <w:rFonts w:eastAsia="HGGothicM"/>
      <w:caps/>
      <w:color w:val="0075A2"/>
      <w:spacing w:val="10"/>
      <w:sz w:val="22"/>
      <w:szCs w:val="22"/>
      <w:lang w:val="en-GB"/>
    </w:rPr>
  </w:style>
  <w:style w:type="character" w:customStyle="1" w:styleId="7Char">
    <w:name w:val="Επικεφαλίδα 7 Char"/>
    <w:link w:val="7"/>
    <w:uiPriority w:val="9"/>
    <w:semiHidden/>
    <w:rsid w:val="00167FE0"/>
    <w:rPr>
      <w:rFonts w:eastAsia="HGGothicM"/>
      <w:i/>
      <w:iCs/>
      <w:caps/>
      <w:color w:val="0075A2"/>
      <w:spacing w:val="10"/>
      <w:sz w:val="22"/>
      <w:szCs w:val="22"/>
      <w:lang w:val="en-GB"/>
    </w:rPr>
  </w:style>
  <w:style w:type="character" w:customStyle="1" w:styleId="8Char">
    <w:name w:val="Επικεφαλίδα 8 Char"/>
    <w:link w:val="8"/>
    <w:uiPriority w:val="9"/>
    <w:semiHidden/>
    <w:rsid w:val="00167FE0"/>
    <w:rPr>
      <w:rFonts w:eastAsia="HGGothicM"/>
      <w:caps/>
      <w:spacing w:val="10"/>
      <w:lang w:val="en-GB"/>
    </w:rPr>
  </w:style>
  <w:style w:type="character" w:customStyle="1" w:styleId="9Char">
    <w:name w:val="Επικεφαλίδα 9 Char"/>
    <w:link w:val="9"/>
    <w:uiPriority w:val="9"/>
    <w:semiHidden/>
    <w:rsid w:val="00167FE0"/>
    <w:rPr>
      <w:rFonts w:eastAsia="HGGothicM"/>
      <w:i/>
      <w:iCs/>
      <w:caps/>
      <w:spacing w:val="10"/>
      <w:lang w:val="en-GB"/>
    </w:rPr>
  </w:style>
  <w:style w:type="character" w:styleId="a3">
    <w:name w:val="annotation reference"/>
    <w:uiPriority w:val="99"/>
    <w:semiHidden/>
    <w:unhideWhenUsed/>
    <w:rsid w:val="00DA22F1"/>
    <w:rPr>
      <w:sz w:val="16"/>
      <w:szCs w:val="16"/>
    </w:rPr>
  </w:style>
  <w:style w:type="paragraph" w:styleId="a4">
    <w:name w:val="annotation text"/>
    <w:basedOn w:val="a"/>
    <w:link w:val="Char"/>
    <w:uiPriority w:val="99"/>
    <w:unhideWhenUsed/>
    <w:rsid w:val="00DA22F1"/>
    <w:pPr>
      <w:spacing w:line="240" w:lineRule="auto"/>
    </w:pPr>
    <w:rPr>
      <w:rFonts w:ascii="Cambria" w:eastAsia="SimSun" w:hAnsi="Cambria"/>
      <w:sz w:val="20"/>
      <w:szCs w:val="20"/>
      <w:lang w:val="en-GB" w:eastAsia="x-none"/>
    </w:rPr>
  </w:style>
  <w:style w:type="character" w:customStyle="1" w:styleId="Char">
    <w:name w:val="Κείμενο σχολίου Char"/>
    <w:link w:val="a4"/>
    <w:uiPriority w:val="99"/>
    <w:rsid w:val="00DA22F1"/>
    <w:rPr>
      <w:rFonts w:ascii="Cambria" w:eastAsia="SimSun" w:hAnsi="Cambria" w:cs="Times New Roman"/>
      <w:sz w:val="20"/>
      <w:szCs w:val="20"/>
      <w:lang w:val="en-GB"/>
    </w:rPr>
  </w:style>
  <w:style w:type="paragraph" w:styleId="a5">
    <w:name w:val="List Paragraph"/>
    <w:basedOn w:val="a"/>
    <w:uiPriority w:val="34"/>
    <w:qFormat/>
    <w:rsid w:val="00DA22F1"/>
    <w:pPr>
      <w:spacing w:line="252" w:lineRule="auto"/>
      <w:ind w:left="720"/>
      <w:contextualSpacing/>
    </w:pPr>
    <w:rPr>
      <w:rFonts w:ascii="Cambria" w:eastAsia="SimSun" w:hAnsi="Cambria"/>
      <w:lang w:val="en-GB"/>
    </w:rPr>
  </w:style>
  <w:style w:type="table" w:customStyle="1" w:styleId="LightList-Accent12">
    <w:name w:val="Light List - Accent 12"/>
    <w:basedOn w:val="a1"/>
    <w:uiPriority w:val="61"/>
    <w:rsid w:val="00DA22F1"/>
    <w:rPr>
      <w:rFonts w:ascii="Cambria" w:eastAsia="SimSun" w:hAnsi="Cambria"/>
      <w:lang w:val="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a1"/>
    <w:next w:val="LightList-Accent12"/>
    <w:uiPriority w:val="61"/>
    <w:rsid w:val="00DA22F1"/>
    <w:rPr>
      <w:rFonts w:ascii="Cambria" w:eastAsia="SimSun" w:hAnsi="Cambria"/>
      <w:lang w:val="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
    <w:name w:val="Hyperlink"/>
    <w:uiPriority w:val="99"/>
    <w:unhideWhenUsed/>
    <w:rsid w:val="00DA22F1"/>
    <w:rPr>
      <w:color w:val="0000FF"/>
      <w:u w:val="single"/>
    </w:rPr>
  </w:style>
  <w:style w:type="paragraph" w:styleId="a6">
    <w:name w:val="Balloon Text"/>
    <w:basedOn w:val="a"/>
    <w:link w:val="Char0"/>
    <w:uiPriority w:val="99"/>
    <w:semiHidden/>
    <w:unhideWhenUsed/>
    <w:rsid w:val="00DA22F1"/>
    <w:pPr>
      <w:spacing w:after="0" w:line="240" w:lineRule="auto"/>
    </w:pPr>
    <w:rPr>
      <w:rFonts w:ascii="Tahoma" w:hAnsi="Tahoma"/>
      <w:sz w:val="16"/>
      <w:szCs w:val="16"/>
      <w:lang w:val="x-none" w:eastAsia="x-none"/>
    </w:rPr>
  </w:style>
  <w:style w:type="character" w:customStyle="1" w:styleId="Char0">
    <w:name w:val="Κείμενο πλαισίου Char"/>
    <w:link w:val="a6"/>
    <w:uiPriority w:val="99"/>
    <w:semiHidden/>
    <w:rsid w:val="00DA22F1"/>
    <w:rPr>
      <w:rFonts w:ascii="Tahoma" w:hAnsi="Tahoma" w:cs="Tahoma"/>
      <w:sz w:val="16"/>
      <w:szCs w:val="16"/>
    </w:rPr>
  </w:style>
  <w:style w:type="table" w:styleId="-5">
    <w:name w:val="Light Shading Accent 5"/>
    <w:basedOn w:val="a1"/>
    <w:uiPriority w:val="60"/>
    <w:rsid w:val="00DA22F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5">
    <w:name w:val="Medium List 2 Accent 5"/>
    <w:basedOn w:val="a1"/>
    <w:uiPriority w:val="66"/>
    <w:rsid w:val="00DA22F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a1"/>
    <w:uiPriority w:val="60"/>
    <w:rsid w:val="00DA22F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11">
    <w:name w:val="Medium List 1 - Accent 11"/>
    <w:basedOn w:val="a1"/>
    <w:uiPriority w:val="65"/>
    <w:rsid w:val="002C5F54"/>
    <w:rPr>
      <w:color w:val="000000"/>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a7">
    <w:name w:val="No Spacing"/>
    <w:link w:val="Char1"/>
    <w:uiPriority w:val="1"/>
    <w:qFormat/>
    <w:rsid w:val="001C1F39"/>
    <w:rPr>
      <w:rFonts w:eastAsia="SimSun"/>
      <w:lang w:eastAsia="ja-JP"/>
    </w:rPr>
  </w:style>
  <w:style w:type="character" w:customStyle="1" w:styleId="Char1">
    <w:name w:val="Χωρίς διάστιχο Char"/>
    <w:link w:val="a7"/>
    <w:uiPriority w:val="1"/>
    <w:rsid w:val="001C1F39"/>
    <w:rPr>
      <w:rFonts w:eastAsia="SimSun"/>
      <w:lang w:val="en-US" w:eastAsia="ja-JP" w:bidi="ar-SA"/>
    </w:rPr>
  </w:style>
  <w:style w:type="paragraph" w:styleId="a8">
    <w:name w:val="header"/>
    <w:basedOn w:val="a"/>
    <w:link w:val="Char2"/>
    <w:uiPriority w:val="99"/>
    <w:unhideWhenUsed/>
    <w:rsid w:val="009010E3"/>
    <w:pPr>
      <w:tabs>
        <w:tab w:val="center" w:pos="4153"/>
        <w:tab w:val="right" w:pos="8306"/>
      </w:tabs>
      <w:spacing w:after="0" w:line="240" w:lineRule="auto"/>
    </w:pPr>
  </w:style>
  <w:style w:type="character" w:customStyle="1" w:styleId="Char2">
    <w:name w:val="Κεφαλίδα Char"/>
    <w:basedOn w:val="a0"/>
    <w:link w:val="a8"/>
    <w:uiPriority w:val="99"/>
    <w:rsid w:val="009010E3"/>
  </w:style>
  <w:style w:type="paragraph" w:styleId="a9">
    <w:name w:val="footer"/>
    <w:basedOn w:val="a"/>
    <w:link w:val="Char3"/>
    <w:uiPriority w:val="99"/>
    <w:unhideWhenUsed/>
    <w:rsid w:val="009010E3"/>
    <w:pPr>
      <w:tabs>
        <w:tab w:val="center" w:pos="4153"/>
        <w:tab w:val="right" w:pos="8306"/>
      </w:tabs>
      <w:spacing w:after="0" w:line="240" w:lineRule="auto"/>
    </w:pPr>
  </w:style>
  <w:style w:type="character" w:customStyle="1" w:styleId="Char3">
    <w:name w:val="Υποσέλιδο Char"/>
    <w:basedOn w:val="a0"/>
    <w:link w:val="a9"/>
    <w:uiPriority w:val="99"/>
    <w:rsid w:val="009010E3"/>
  </w:style>
  <w:style w:type="paragraph" w:customStyle="1" w:styleId="Default">
    <w:name w:val="Default"/>
    <w:rsid w:val="009010E3"/>
    <w:pPr>
      <w:autoSpaceDE w:val="0"/>
      <w:autoSpaceDN w:val="0"/>
      <w:adjustRightInd w:val="0"/>
    </w:pPr>
    <w:rPr>
      <w:rFonts w:ascii="Tahoma" w:eastAsia="SimSun" w:hAnsi="Tahoma" w:cs="Tahoma"/>
      <w:color w:val="000000"/>
      <w:sz w:val="24"/>
      <w:szCs w:val="24"/>
      <w:lang w:val="fr-BE"/>
    </w:rPr>
  </w:style>
  <w:style w:type="paragraph" w:styleId="Web">
    <w:name w:val="Normal (Web)"/>
    <w:basedOn w:val="a"/>
    <w:uiPriority w:val="99"/>
    <w:unhideWhenUsed/>
    <w:rsid w:val="00033CE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har4">
    <w:name w:val="Θέμα σχολίου Char"/>
    <w:link w:val="aa"/>
    <w:uiPriority w:val="99"/>
    <w:semiHidden/>
    <w:rsid w:val="00167FE0"/>
    <w:rPr>
      <w:rFonts w:ascii="Cambria" w:eastAsia="HGGothicM" w:hAnsi="Cambria" w:cs="Times New Roman"/>
      <w:b/>
      <w:bCs/>
      <w:sz w:val="20"/>
      <w:szCs w:val="20"/>
      <w:lang w:val="en-GB"/>
    </w:rPr>
  </w:style>
  <w:style w:type="paragraph" w:styleId="aa">
    <w:name w:val="annotation subject"/>
    <w:basedOn w:val="a4"/>
    <w:next w:val="a4"/>
    <w:link w:val="Char4"/>
    <w:uiPriority w:val="99"/>
    <w:semiHidden/>
    <w:unhideWhenUsed/>
    <w:rsid w:val="00167FE0"/>
    <w:rPr>
      <w:rFonts w:eastAsia="HGGothicM"/>
      <w:b/>
      <w:bCs/>
    </w:rPr>
  </w:style>
  <w:style w:type="table" w:styleId="ab">
    <w:name w:val="Table Grid"/>
    <w:basedOn w:val="a1"/>
    <w:uiPriority w:val="59"/>
    <w:rsid w:val="00167FE0"/>
    <w:rPr>
      <w:rFonts w:eastAsia="HGGothic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Char5"/>
    <w:uiPriority w:val="10"/>
    <w:qFormat/>
    <w:rsid w:val="00167FE0"/>
    <w:pPr>
      <w:pBdr>
        <w:top w:val="dotted" w:sz="2" w:space="1" w:color="004E6C"/>
        <w:bottom w:val="dotted" w:sz="2" w:space="6" w:color="004E6C"/>
      </w:pBdr>
      <w:spacing w:before="500" w:after="300" w:line="240" w:lineRule="auto"/>
      <w:jc w:val="center"/>
    </w:pPr>
    <w:rPr>
      <w:rFonts w:eastAsia="HGGothicM"/>
      <w:caps/>
      <w:color w:val="004E6C"/>
      <w:spacing w:val="50"/>
      <w:sz w:val="44"/>
      <w:szCs w:val="44"/>
      <w:lang w:val="en-GB" w:eastAsia="x-none"/>
    </w:rPr>
  </w:style>
  <w:style w:type="character" w:customStyle="1" w:styleId="Char5">
    <w:name w:val="Τίτλος Char"/>
    <w:link w:val="ac"/>
    <w:uiPriority w:val="10"/>
    <w:rsid w:val="00167FE0"/>
    <w:rPr>
      <w:rFonts w:eastAsia="HGGothicM"/>
      <w:caps/>
      <w:color w:val="004E6C"/>
      <w:spacing w:val="50"/>
      <w:sz w:val="44"/>
      <w:szCs w:val="44"/>
      <w:lang w:val="en-GB"/>
    </w:rPr>
  </w:style>
  <w:style w:type="paragraph" w:styleId="ad">
    <w:name w:val="Subtitle"/>
    <w:basedOn w:val="a"/>
    <w:next w:val="a"/>
    <w:link w:val="Char6"/>
    <w:uiPriority w:val="11"/>
    <w:qFormat/>
    <w:rsid w:val="00167FE0"/>
    <w:pPr>
      <w:spacing w:after="560" w:line="240" w:lineRule="auto"/>
      <w:jc w:val="center"/>
    </w:pPr>
    <w:rPr>
      <w:rFonts w:eastAsia="HGGothicM"/>
      <w:caps/>
      <w:spacing w:val="20"/>
      <w:sz w:val="18"/>
      <w:szCs w:val="18"/>
      <w:lang w:val="en-GB" w:eastAsia="x-none"/>
    </w:rPr>
  </w:style>
  <w:style w:type="character" w:customStyle="1" w:styleId="Char6">
    <w:name w:val="Υπότιτλος Char"/>
    <w:link w:val="ad"/>
    <w:uiPriority w:val="11"/>
    <w:rsid w:val="00167FE0"/>
    <w:rPr>
      <w:rFonts w:eastAsia="HGGothicM"/>
      <w:caps/>
      <w:spacing w:val="20"/>
      <w:sz w:val="18"/>
      <w:szCs w:val="18"/>
      <w:lang w:val="en-GB"/>
    </w:rPr>
  </w:style>
  <w:style w:type="character" w:styleId="ae">
    <w:name w:val="Strong"/>
    <w:uiPriority w:val="22"/>
    <w:qFormat/>
    <w:rsid w:val="00167FE0"/>
    <w:rPr>
      <w:b/>
      <w:bCs/>
      <w:color w:val="0075A2"/>
      <w:spacing w:val="5"/>
    </w:rPr>
  </w:style>
  <w:style w:type="character" w:styleId="af">
    <w:name w:val="Emphasis"/>
    <w:uiPriority w:val="20"/>
    <w:qFormat/>
    <w:rsid w:val="00167FE0"/>
    <w:rPr>
      <w:caps/>
      <w:spacing w:val="5"/>
      <w:sz w:val="20"/>
      <w:szCs w:val="20"/>
    </w:rPr>
  </w:style>
  <w:style w:type="paragraph" w:styleId="af0">
    <w:name w:val="Quote"/>
    <w:basedOn w:val="a"/>
    <w:next w:val="a"/>
    <w:link w:val="Char7"/>
    <w:uiPriority w:val="29"/>
    <w:qFormat/>
    <w:rsid w:val="00167FE0"/>
    <w:pPr>
      <w:spacing w:line="252" w:lineRule="auto"/>
    </w:pPr>
    <w:rPr>
      <w:rFonts w:eastAsia="HGGothicM"/>
      <w:i/>
      <w:iCs/>
      <w:lang w:val="en-GB" w:eastAsia="x-none"/>
    </w:rPr>
  </w:style>
  <w:style w:type="character" w:customStyle="1" w:styleId="Char7">
    <w:name w:val="Απόσπασμα Char"/>
    <w:link w:val="af0"/>
    <w:uiPriority w:val="29"/>
    <w:rsid w:val="00167FE0"/>
    <w:rPr>
      <w:rFonts w:eastAsia="HGGothicM"/>
      <w:i/>
      <w:iCs/>
      <w:sz w:val="22"/>
      <w:szCs w:val="22"/>
      <w:lang w:val="en-GB"/>
    </w:rPr>
  </w:style>
  <w:style w:type="paragraph" w:styleId="af1">
    <w:name w:val="Intense Quote"/>
    <w:basedOn w:val="a"/>
    <w:next w:val="a"/>
    <w:link w:val="Char8"/>
    <w:uiPriority w:val="30"/>
    <w:qFormat/>
    <w:rsid w:val="00167FE0"/>
    <w:pPr>
      <w:pBdr>
        <w:top w:val="dotted" w:sz="2" w:space="10" w:color="004E6C"/>
        <w:bottom w:val="dotted" w:sz="2" w:space="4" w:color="004E6C"/>
      </w:pBdr>
      <w:spacing w:before="160" w:line="300" w:lineRule="auto"/>
      <w:ind w:left="1440" w:right="1440"/>
    </w:pPr>
    <w:rPr>
      <w:rFonts w:eastAsia="HGGothicM"/>
      <w:caps/>
      <w:color w:val="004D6C"/>
      <w:spacing w:val="5"/>
      <w:sz w:val="20"/>
      <w:szCs w:val="20"/>
      <w:lang w:val="en-GB" w:eastAsia="x-none"/>
    </w:rPr>
  </w:style>
  <w:style w:type="character" w:customStyle="1" w:styleId="Char8">
    <w:name w:val="Έντονο απόσπ. Char"/>
    <w:link w:val="af1"/>
    <w:uiPriority w:val="30"/>
    <w:rsid w:val="00167FE0"/>
    <w:rPr>
      <w:rFonts w:eastAsia="HGGothicM"/>
      <w:caps/>
      <w:color w:val="004D6C"/>
      <w:spacing w:val="5"/>
      <w:lang w:val="en-GB"/>
    </w:rPr>
  </w:style>
  <w:style w:type="character" w:styleId="af2">
    <w:name w:val="Subtle Emphasis"/>
    <w:uiPriority w:val="19"/>
    <w:qFormat/>
    <w:rsid w:val="00167FE0"/>
    <w:rPr>
      <w:i/>
      <w:iCs/>
    </w:rPr>
  </w:style>
  <w:style w:type="character" w:styleId="af3">
    <w:name w:val="Intense Emphasis"/>
    <w:uiPriority w:val="21"/>
    <w:qFormat/>
    <w:rsid w:val="00167FE0"/>
    <w:rPr>
      <w:i/>
      <w:iCs/>
      <w:caps/>
      <w:spacing w:val="10"/>
      <w:sz w:val="20"/>
      <w:szCs w:val="20"/>
    </w:rPr>
  </w:style>
  <w:style w:type="character" w:styleId="af4">
    <w:name w:val="Subtle Reference"/>
    <w:uiPriority w:val="31"/>
    <w:qFormat/>
    <w:rsid w:val="00167FE0"/>
    <w:rPr>
      <w:rFonts w:ascii="Cambria" w:eastAsia="HGMinchoB" w:hAnsi="Cambria" w:cs="Times New Roman"/>
      <w:i/>
      <w:iCs/>
      <w:color w:val="004D6C"/>
    </w:rPr>
  </w:style>
  <w:style w:type="character" w:styleId="af5">
    <w:name w:val="Intense Reference"/>
    <w:uiPriority w:val="32"/>
    <w:qFormat/>
    <w:rsid w:val="00167FE0"/>
    <w:rPr>
      <w:rFonts w:ascii="Cambria" w:eastAsia="HGMinchoB" w:hAnsi="Cambria" w:cs="Times New Roman"/>
      <w:b/>
      <w:bCs/>
      <w:i/>
      <w:iCs/>
      <w:color w:val="004D6C"/>
    </w:rPr>
  </w:style>
  <w:style w:type="character" w:styleId="af6">
    <w:name w:val="Book Title"/>
    <w:uiPriority w:val="33"/>
    <w:qFormat/>
    <w:rsid w:val="00167FE0"/>
    <w:rPr>
      <w:caps/>
      <w:color w:val="004D6C"/>
      <w:spacing w:val="5"/>
      <w:u w:color="004D6C"/>
    </w:rPr>
  </w:style>
  <w:style w:type="paragraph" w:styleId="af7">
    <w:name w:val="TOC Heading"/>
    <w:basedOn w:val="1"/>
    <w:next w:val="a"/>
    <w:uiPriority w:val="39"/>
    <w:qFormat/>
    <w:rsid w:val="00167FE0"/>
    <w:pPr>
      <w:keepNext w:val="0"/>
      <w:keepLines w:val="0"/>
      <w:pBdr>
        <w:bottom w:val="thinThickSmallGap" w:sz="12" w:space="1" w:color="943634"/>
      </w:pBdr>
      <w:spacing w:before="400" w:after="200" w:line="252" w:lineRule="auto"/>
      <w:jc w:val="center"/>
      <w:outlineLvl w:val="9"/>
    </w:pPr>
    <w:rPr>
      <w:rFonts w:ascii="Calibri" w:eastAsia="HGGothicM" w:hAnsi="Calibri"/>
      <w:b w:val="0"/>
      <w:bCs w:val="0"/>
      <w:caps/>
      <w:color w:val="632423"/>
      <w:spacing w:val="20"/>
      <w:lang w:val="en-GB" w:bidi="en-US"/>
    </w:rPr>
  </w:style>
  <w:style w:type="paragraph" w:styleId="af8">
    <w:name w:val="Body Text"/>
    <w:basedOn w:val="a"/>
    <w:link w:val="Char9"/>
    <w:rsid w:val="00167FE0"/>
    <w:pPr>
      <w:spacing w:before="240" w:after="240" w:line="240" w:lineRule="auto"/>
      <w:jc w:val="both"/>
    </w:pPr>
    <w:rPr>
      <w:rFonts w:ascii="Times New Roman" w:eastAsia="Times New Roman" w:hAnsi="Times New Roman"/>
      <w:sz w:val="20"/>
      <w:szCs w:val="24"/>
      <w:lang w:eastAsia="el-GR"/>
    </w:rPr>
  </w:style>
  <w:style w:type="character" w:customStyle="1" w:styleId="Char9">
    <w:name w:val="Σώμα κειμένου Char"/>
    <w:link w:val="af8"/>
    <w:rsid w:val="00167FE0"/>
    <w:rPr>
      <w:rFonts w:ascii="Times New Roman" w:eastAsia="Times New Roman" w:hAnsi="Times New Roman"/>
      <w:szCs w:val="24"/>
      <w:lang w:val="el-GR" w:eastAsia="el-GR"/>
    </w:rPr>
  </w:style>
  <w:style w:type="character" w:customStyle="1" w:styleId="BodyTextChar">
    <w:name w:val="Body Text Char"/>
    <w:uiPriority w:val="99"/>
    <w:semiHidden/>
    <w:rsid w:val="00167FE0"/>
    <w:rPr>
      <w:sz w:val="22"/>
      <w:szCs w:val="22"/>
      <w:lang w:val="el-GR"/>
    </w:rPr>
  </w:style>
  <w:style w:type="table" w:styleId="-2">
    <w:name w:val="Light List Accent 2"/>
    <w:basedOn w:val="a1"/>
    <w:uiPriority w:val="61"/>
    <w:rsid w:val="00167FE0"/>
    <w:rPr>
      <w:rFonts w:eastAsia="HGGothicM"/>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LightShading1">
    <w:name w:val="Light Shading1"/>
    <w:basedOn w:val="a1"/>
    <w:uiPriority w:val="60"/>
    <w:rsid w:val="00167FE0"/>
    <w:rPr>
      <w:rFonts w:ascii="Cambria" w:eastAsia="Cambria" w:hAnsi="Cambria"/>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9">
    <w:name w:val="Revision"/>
    <w:hidden/>
    <w:uiPriority w:val="71"/>
    <w:rsid w:val="00167FE0"/>
    <w:rPr>
      <w:rFonts w:eastAsia="HGGothicM"/>
      <w:sz w:val="22"/>
      <w:szCs w:val="22"/>
      <w:lang w:val="en-GB"/>
    </w:rPr>
  </w:style>
  <w:style w:type="table" w:customStyle="1" w:styleId="MediumShading1-Accent11">
    <w:name w:val="Medium Shading 1 - Accent 11"/>
    <w:basedOn w:val="a1"/>
    <w:uiPriority w:val="68"/>
    <w:rsid w:val="00D17AF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a">
    <w:name w:val="footnote text"/>
    <w:basedOn w:val="a"/>
    <w:link w:val="Chara"/>
    <w:uiPriority w:val="99"/>
    <w:unhideWhenUsed/>
    <w:rsid w:val="00B8780E"/>
    <w:rPr>
      <w:sz w:val="24"/>
      <w:szCs w:val="24"/>
      <w:lang w:eastAsia="x-none"/>
    </w:rPr>
  </w:style>
  <w:style w:type="character" w:customStyle="1" w:styleId="Chara">
    <w:name w:val="Κείμενο υποσημείωσης Char"/>
    <w:link w:val="afa"/>
    <w:uiPriority w:val="99"/>
    <w:rsid w:val="00B8780E"/>
    <w:rPr>
      <w:sz w:val="24"/>
      <w:szCs w:val="24"/>
      <w:lang w:val="el-GR"/>
    </w:rPr>
  </w:style>
  <w:style w:type="character" w:styleId="afb">
    <w:name w:val="footnote reference"/>
    <w:uiPriority w:val="99"/>
    <w:unhideWhenUsed/>
    <w:rsid w:val="00B8780E"/>
    <w:rPr>
      <w:vertAlign w:val="superscript"/>
    </w:rPr>
  </w:style>
  <w:style w:type="character" w:styleId="afc">
    <w:name w:val="page number"/>
    <w:uiPriority w:val="99"/>
    <w:semiHidden/>
    <w:unhideWhenUsed/>
    <w:rsid w:val="00B8780E"/>
  </w:style>
  <w:style w:type="numbering" w:customStyle="1" w:styleId="NoList1">
    <w:name w:val="No List1"/>
    <w:next w:val="a2"/>
    <w:uiPriority w:val="99"/>
    <w:semiHidden/>
    <w:unhideWhenUsed/>
    <w:rsid w:val="003A5991"/>
  </w:style>
  <w:style w:type="paragraph" w:customStyle="1" w:styleId="ColorfulList-Accent11">
    <w:name w:val="Colorful List - Accent 11"/>
    <w:basedOn w:val="a"/>
    <w:uiPriority w:val="34"/>
    <w:qFormat/>
    <w:rsid w:val="003A5991"/>
    <w:pPr>
      <w:spacing w:line="252" w:lineRule="auto"/>
      <w:ind w:left="720"/>
      <w:contextualSpacing/>
    </w:pPr>
    <w:rPr>
      <w:rFonts w:ascii="Cambria" w:eastAsia="SimSun" w:hAnsi="Cambria"/>
      <w:lang w:val="en-GB"/>
    </w:rPr>
  </w:style>
  <w:style w:type="table" w:styleId="2-1">
    <w:name w:val="Medium List 2 Accent 1"/>
    <w:basedOn w:val="a1"/>
    <w:uiPriority w:val="61"/>
    <w:rsid w:val="003A5991"/>
    <w:rPr>
      <w:rFonts w:ascii="Cambria" w:eastAsia="SimSun" w:hAnsi="Cambria"/>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a1"/>
    <w:next w:val="2-1"/>
    <w:uiPriority w:val="61"/>
    <w:rsid w:val="003A5991"/>
    <w:rPr>
      <w:rFonts w:ascii="Cambria" w:eastAsia="SimSun" w:hAnsi="Cambria"/>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5">
    <w:name w:val="Medium Grid 3 Accent 5"/>
    <w:basedOn w:val="a1"/>
    <w:uiPriority w:val="60"/>
    <w:rsid w:val="003A5991"/>
    <w:rPr>
      <w:color w:val="31849B"/>
      <w:lang w:val="fr-BE"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List Accent 6"/>
    <w:basedOn w:val="a1"/>
    <w:uiPriority w:val="66"/>
    <w:rsid w:val="003A5991"/>
    <w:rPr>
      <w:rFonts w:ascii="Cambria" w:eastAsia="SimSun" w:hAnsi="Cambria"/>
      <w:color w:val="00000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Quote1">
    <w:name w:val="Intense Quote1"/>
    <w:basedOn w:val="a1"/>
    <w:uiPriority w:val="60"/>
    <w:qFormat/>
    <w:rsid w:val="003A5991"/>
    <w:rPr>
      <w:color w:val="365F91"/>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
    <w:name w:val="Dark List Accent 1"/>
    <w:basedOn w:val="a1"/>
    <w:uiPriority w:val="65"/>
    <w:rsid w:val="003A5991"/>
    <w:rPr>
      <w:color w:val="000000"/>
      <w:lang w:val="fr-BE" w:eastAsia="fr-BE"/>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MediumGrid21">
    <w:name w:val="Medium Grid 21"/>
    <w:link w:val="MediumGrid2Char"/>
    <w:uiPriority w:val="1"/>
    <w:qFormat/>
    <w:rsid w:val="003A5991"/>
    <w:rPr>
      <w:rFonts w:eastAsia="SimSun"/>
      <w:sz w:val="22"/>
      <w:szCs w:val="22"/>
      <w:lang w:eastAsia="ja-JP"/>
    </w:rPr>
  </w:style>
  <w:style w:type="character" w:customStyle="1" w:styleId="MediumGrid2Char">
    <w:name w:val="Medium Grid 2 Char"/>
    <w:link w:val="MediumGrid21"/>
    <w:uiPriority w:val="1"/>
    <w:rsid w:val="003A5991"/>
    <w:rPr>
      <w:rFonts w:eastAsia="SimSun"/>
      <w:sz w:val="22"/>
      <w:szCs w:val="22"/>
      <w:lang w:val="en-US" w:eastAsia="ja-JP" w:bidi="ar-SA"/>
    </w:rPr>
  </w:style>
  <w:style w:type="table" w:customStyle="1" w:styleId="TableGrid1">
    <w:name w:val="Table Grid1"/>
    <w:basedOn w:val="a1"/>
    <w:next w:val="ab"/>
    <w:uiPriority w:val="59"/>
    <w:rsid w:val="003A5991"/>
    <w:rPr>
      <w:rFonts w:eastAsia="HGGothicM"/>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11">
    <w:name w:val="Colorful Grid - Accent 11"/>
    <w:basedOn w:val="a"/>
    <w:next w:val="a"/>
    <w:link w:val="ColorfulGrid-Accent1Char"/>
    <w:uiPriority w:val="29"/>
    <w:qFormat/>
    <w:rsid w:val="003A5991"/>
    <w:pPr>
      <w:spacing w:line="252" w:lineRule="auto"/>
    </w:pPr>
    <w:rPr>
      <w:rFonts w:eastAsia="HGGothicM"/>
      <w:i/>
      <w:iCs/>
      <w:lang w:val="en-GB"/>
    </w:rPr>
  </w:style>
  <w:style w:type="character" w:customStyle="1" w:styleId="ColorfulGrid-Accent1Char">
    <w:name w:val="Colorful Grid - Accent 1 Char"/>
    <w:link w:val="ColorfulGrid-Accent11"/>
    <w:uiPriority w:val="29"/>
    <w:rsid w:val="003A5991"/>
    <w:rPr>
      <w:rFonts w:eastAsia="HGGothicM"/>
      <w:i/>
      <w:iCs/>
      <w:sz w:val="22"/>
      <w:szCs w:val="22"/>
      <w:lang w:val="en-GB" w:eastAsia="en-US"/>
    </w:rPr>
  </w:style>
  <w:style w:type="paragraph" w:customStyle="1" w:styleId="LightShading-Accent21">
    <w:name w:val="Light Shading - Accent 21"/>
    <w:basedOn w:val="a"/>
    <w:next w:val="a"/>
    <w:link w:val="LightShading-Accent2Char"/>
    <w:uiPriority w:val="30"/>
    <w:qFormat/>
    <w:rsid w:val="003A5991"/>
    <w:pPr>
      <w:pBdr>
        <w:top w:val="dotted" w:sz="2" w:space="10" w:color="004E6C"/>
        <w:bottom w:val="dotted" w:sz="2" w:space="4" w:color="004E6C"/>
      </w:pBdr>
      <w:spacing w:before="160" w:line="300" w:lineRule="auto"/>
      <w:ind w:left="1440" w:right="1440"/>
    </w:pPr>
    <w:rPr>
      <w:rFonts w:eastAsia="HGGothicM"/>
      <w:caps/>
      <w:color w:val="004D6C"/>
      <w:spacing w:val="5"/>
      <w:sz w:val="20"/>
      <w:szCs w:val="20"/>
      <w:lang w:val="en-GB"/>
    </w:rPr>
  </w:style>
  <w:style w:type="character" w:customStyle="1" w:styleId="LightShading-Accent2Char">
    <w:name w:val="Light Shading - Accent 2 Char"/>
    <w:link w:val="LightShading-Accent21"/>
    <w:uiPriority w:val="30"/>
    <w:rsid w:val="003A5991"/>
    <w:rPr>
      <w:rFonts w:eastAsia="HGGothicM"/>
      <w:caps/>
      <w:color w:val="004D6C"/>
      <w:spacing w:val="5"/>
      <w:lang w:val="en-GB" w:eastAsia="en-US"/>
    </w:rPr>
  </w:style>
  <w:style w:type="character" w:customStyle="1" w:styleId="SubtleEmphasis1">
    <w:name w:val="Subtle Emphasis1"/>
    <w:uiPriority w:val="19"/>
    <w:qFormat/>
    <w:rsid w:val="003A5991"/>
    <w:rPr>
      <w:i/>
      <w:iCs/>
    </w:rPr>
  </w:style>
  <w:style w:type="character" w:customStyle="1" w:styleId="IntenseEmphasis1">
    <w:name w:val="Intense Emphasis1"/>
    <w:uiPriority w:val="21"/>
    <w:qFormat/>
    <w:rsid w:val="003A5991"/>
    <w:rPr>
      <w:i/>
      <w:iCs/>
      <w:caps/>
      <w:spacing w:val="10"/>
      <w:sz w:val="20"/>
      <w:szCs w:val="20"/>
    </w:rPr>
  </w:style>
  <w:style w:type="character" w:customStyle="1" w:styleId="SubtleReference1">
    <w:name w:val="Subtle Reference1"/>
    <w:uiPriority w:val="31"/>
    <w:qFormat/>
    <w:rsid w:val="003A5991"/>
    <w:rPr>
      <w:rFonts w:ascii="Cambria" w:eastAsia="HGMinchoB" w:hAnsi="Cambria" w:cs="Times New Roman"/>
      <w:i/>
      <w:iCs/>
      <w:color w:val="004D6C"/>
    </w:rPr>
  </w:style>
  <w:style w:type="character" w:customStyle="1" w:styleId="IntenseReference1">
    <w:name w:val="Intense Reference1"/>
    <w:uiPriority w:val="32"/>
    <w:qFormat/>
    <w:rsid w:val="003A5991"/>
    <w:rPr>
      <w:rFonts w:ascii="Cambria" w:eastAsia="HGMinchoB" w:hAnsi="Cambria" w:cs="Times New Roman"/>
      <w:b/>
      <w:bCs/>
      <w:i/>
      <w:iCs/>
      <w:color w:val="004D6C"/>
    </w:rPr>
  </w:style>
  <w:style w:type="character" w:customStyle="1" w:styleId="BookTitle1">
    <w:name w:val="Book Title1"/>
    <w:uiPriority w:val="33"/>
    <w:qFormat/>
    <w:rsid w:val="003A5991"/>
    <w:rPr>
      <w:caps/>
      <w:color w:val="004D6C"/>
      <w:spacing w:val="5"/>
      <w:u w:color="004D6C"/>
    </w:rPr>
  </w:style>
  <w:style w:type="paragraph" w:customStyle="1" w:styleId="TOCHeading1">
    <w:name w:val="TOC Heading1"/>
    <w:basedOn w:val="1"/>
    <w:next w:val="a"/>
    <w:uiPriority w:val="39"/>
    <w:qFormat/>
    <w:rsid w:val="003A5991"/>
    <w:pPr>
      <w:keepNext w:val="0"/>
      <w:keepLines w:val="0"/>
      <w:pBdr>
        <w:bottom w:val="thinThickSmallGap" w:sz="12" w:space="1" w:color="943634"/>
      </w:pBdr>
      <w:spacing w:before="400" w:after="200" w:line="252" w:lineRule="auto"/>
      <w:jc w:val="center"/>
      <w:outlineLvl w:val="9"/>
    </w:pPr>
    <w:rPr>
      <w:rFonts w:ascii="Calibri" w:eastAsia="HGGothicM" w:hAnsi="Calibri"/>
      <w:b w:val="0"/>
      <w:bCs w:val="0"/>
      <w:caps/>
      <w:color w:val="632423"/>
      <w:spacing w:val="20"/>
      <w:lang w:val="en-GB" w:bidi="en-US"/>
    </w:rPr>
  </w:style>
  <w:style w:type="table" w:styleId="-20">
    <w:name w:val="Dark List Accent 2"/>
    <w:basedOn w:val="a1"/>
    <w:uiPriority w:val="61"/>
    <w:rsid w:val="003A5991"/>
    <w:rPr>
      <w:rFonts w:eastAsia="HGGothicM"/>
      <w:lang w:val="fr-BE" w:eastAsia="fr-BE"/>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MediumGrid31">
    <w:name w:val="Medium Grid 31"/>
    <w:basedOn w:val="a1"/>
    <w:uiPriority w:val="60"/>
    <w:rsid w:val="003A5991"/>
    <w:rPr>
      <w:rFonts w:ascii="Cambria" w:eastAsia="Cambria" w:hAnsi="Cambria"/>
      <w:color w:val="000000"/>
      <w:lang w:val="en-GB"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Shading-Accent11">
    <w:name w:val="Colorful Shading - Accent 11"/>
    <w:hidden/>
    <w:uiPriority w:val="99"/>
    <w:rsid w:val="003A5991"/>
    <w:rPr>
      <w:rFonts w:eastAsia="HGGothicM"/>
      <w:sz w:val="22"/>
      <w:szCs w:val="22"/>
      <w:lang w:val="en-GB"/>
    </w:rPr>
  </w:style>
  <w:style w:type="table" w:styleId="2-10">
    <w:name w:val="Medium Grid 2 Accent 1"/>
    <w:basedOn w:val="a1"/>
    <w:uiPriority w:val="68"/>
    <w:rsid w:val="003A5991"/>
    <w:rPr>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d">
    <w:name w:val="Plain Text"/>
    <w:basedOn w:val="a"/>
    <w:link w:val="Charb"/>
    <w:uiPriority w:val="99"/>
    <w:semiHidden/>
    <w:unhideWhenUsed/>
    <w:rsid w:val="002F25F8"/>
    <w:pPr>
      <w:spacing w:after="0" w:line="240" w:lineRule="auto"/>
    </w:pPr>
    <w:rPr>
      <w:szCs w:val="21"/>
      <w:lang w:val="fr-BE"/>
    </w:rPr>
  </w:style>
  <w:style w:type="character" w:customStyle="1" w:styleId="Charb">
    <w:name w:val="Απλό κείμενο Char"/>
    <w:link w:val="afd"/>
    <w:uiPriority w:val="99"/>
    <w:semiHidden/>
    <w:rsid w:val="002F25F8"/>
    <w:rPr>
      <w:sz w:val="22"/>
      <w:szCs w:val="21"/>
      <w:lang w:eastAsia="en-US"/>
    </w:rPr>
  </w:style>
  <w:style w:type="table" w:customStyle="1" w:styleId="ListTable3-Accent61">
    <w:name w:val="List Table 3 - Accent 61"/>
    <w:basedOn w:val="a1"/>
    <w:uiPriority w:val="48"/>
    <w:rsid w:val="001F57E3"/>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4-Accent61">
    <w:name w:val="Grid Table 4 - Accent 61"/>
    <w:basedOn w:val="a1"/>
    <w:uiPriority w:val="49"/>
    <w:rsid w:val="001F57E3"/>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jlqj4b">
    <w:name w:val="jlqj4b"/>
    <w:basedOn w:val="a0"/>
    <w:rsid w:val="003F56A4"/>
  </w:style>
  <w:style w:type="character" w:customStyle="1" w:styleId="UnresolvedMention1">
    <w:name w:val="Unresolved Mention1"/>
    <w:basedOn w:val="a0"/>
    <w:uiPriority w:val="99"/>
    <w:semiHidden/>
    <w:unhideWhenUsed/>
    <w:rsid w:val="00042154"/>
    <w:rPr>
      <w:color w:val="605E5C"/>
      <w:shd w:val="clear" w:color="auto" w:fill="E1DFDD"/>
    </w:rPr>
  </w:style>
  <w:style w:type="character" w:styleId="-0">
    <w:name w:val="FollowedHyperlink"/>
    <w:basedOn w:val="a0"/>
    <w:uiPriority w:val="99"/>
    <w:semiHidden/>
    <w:unhideWhenUsed/>
    <w:rsid w:val="007F2680"/>
    <w:rPr>
      <w:color w:val="954F72" w:themeColor="followedHyperlink"/>
      <w:u w:val="single"/>
    </w:rPr>
  </w:style>
  <w:style w:type="paragraph" w:customStyle="1" w:styleId="gmail-m-6188846411429659449msolistparagraph">
    <w:name w:val="gmail-m_-6188846411429659449msolistparagraph"/>
    <w:basedOn w:val="a"/>
    <w:rsid w:val="004C6AD8"/>
    <w:pPr>
      <w:spacing w:before="100" w:beforeAutospacing="1" w:after="100" w:afterAutospacing="1" w:line="240" w:lineRule="auto"/>
    </w:pPr>
    <w:rPr>
      <w:rFonts w:eastAsiaTheme="minorHAnsi" w:cs="Calibri"/>
      <w:lang w:val="en-GB" w:eastAsia="en-GB"/>
    </w:rPr>
  </w:style>
  <w:style w:type="paragraph" w:styleId="afe">
    <w:name w:val="Document Map"/>
    <w:basedOn w:val="a"/>
    <w:link w:val="Charc"/>
    <w:uiPriority w:val="99"/>
    <w:unhideWhenUsed/>
    <w:rsid w:val="003738F2"/>
    <w:pPr>
      <w:spacing w:after="0" w:line="240" w:lineRule="auto"/>
    </w:pPr>
    <w:rPr>
      <w:rFonts w:ascii="Tahoma" w:eastAsiaTheme="minorEastAsia" w:hAnsi="Tahoma" w:cs="Tahoma"/>
      <w:sz w:val="16"/>
      <w:szCs w:val="16"/>
      <w:lang w:eastAsia="el-GR"/>
    </w:rPr>
  </w:style>
  <w:style w:type="character" w:customStyle="1" w:styleId="Charc">
    <w:name w:val="Χάρτης εγγράφου Char"/>
    <w:basedOn w:val="a0"/>
    <w:link w:val="afe"/>
    <w:uiPriority w:val="99"/>
    <w:rsid w:val="003738F2"/>
    <w:rPr>
      <w:rFonts w:ascii="Tahoma" w:eastAsiaTheme="minorEastAsia" w:hAnsi="Tahoma" w:cs="Tahoma"/>
      <w:sz w:val="16"/>
      <w:szCs w:val="16"/>
      <w:lang w:val="el-GR" w:eastAsia="el-GR"/>
    </w:rPr>
  </w:style>
  <w:style w:type="table" w:styleId="50">
    <w:name w:val="Plain Table 5"/>
    <w:basedOn w:val="a1"/>
    <w:uiPriority w:val="45"/>
    <w:rsid w:val="00264593"/>
    <w:rPr>
      <w:rFonts w:asciiTheme="minorHAnsi" w:eastAsiaTheme="minorHAnsi" w:hAnsiTheme="minorHAnsi" w:cstheme="minorBidi"/>
      <w:sz w:val="22"/>
      <w:szCs w:val="22"/>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Unresolved Mention"/>
    <w:basedOn w:val="a0"/>
    <w:uiPriority w:val="99"/>
    <w:semiHidden/>
    <w:unhideWhenUsed/>
    <w:rsid w:val="001A1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7604">
      <w:bodyDiv w:val="1"/>
      <w:marLeft w:val="0"/>
      <w:marRight w:val="0"/>
      <w:marTop w:val="0"/>
      <w:marBottom w:val="0"/>
      <w:divBdr>
        <w:top w:val="none" w:sz="0" w:space="0" w:color="auto"/>
        <w:left w:val="none" w:sz="0" w:space="0" w:color="auto"/>
        <w:bottom w:val="none" w:sz="0" w:space="0" w:color="auto"/>
        <w:right w:val="none" w:sz="0" w:space="0" w:color="auto"/>
      </w:divBdr>
    </w:div>
    <w:div w:id="44526695">
      <w:bodyDiv w:val="1"/>
      <w:marLeft w:val="0"/>
      <w:marRight w:val="0"/>
      <w:marTop w:val="0"/>
      <w:marBottom w:val="0"/>
      <w:divBdr>
        <w:top w:val="none" w:sz="0" w:space="0" w:color="auto"/>
        <w:left w:val="none" w:sz="0" w:space="0" w:color="auto"/>
        <w:bottom w:val="none" w:sz="0" w:space="0" w:color="auto"/>
        <w:right w:val="none" w:sz="0" w:space="0" w:color="auto"/>
      </w:divBdr>
    </w:div>
    <w:div w:id="46687431">
      <w:bodyDiv w:val="1"/>
      <w:marLeft w:val="0"/>
      <w:marRight w:val="0"/>
      <w:marTop w:val="0"/>
      <w:marBottom w:val="0"/>
      <w:divBdr>
        <w:top w:val="none" w:sz="0" w:space="0" w:color="auto"/>
        <w:left w:val="none" w:sz="0" w:space="0" w:color="auto"/>
        <w:bottom w:val="none" w:sz="0" w:space="0" w:color="auto"/>
        <w:right w:val="none" w:sz="0" w:space="0" w:color="auto"/>
      </w:divBdr>
    </w:div>
    <w:div w:id="59712328">
      <w:bodyDiv w:val="1"/>
      <w:marLeft w:val="0"/>
      <w:marRight w:val="0"/>
      <w:marTop w:val="0"/>
      <w:marBottom w:val="0"/>
      <w:divBdr>
        <w:top w:val="none" w:sz="0" w:space="0" w:color="auto"/>
        <w:left w:val="none" w:sz="0" w:space="0" w:color="auto"/>
        <w:bottom w:val="none" w:sz="0" w:space="0" w:color="auto"/>
        <w:right w:val="none" w:sz="0" w:space="0" w:color="auto"/>
      </w:divBdr>
    </w:div>
    <w:div w:id="61024047">
      <w:bodyDiv w:val="1"/>
      <w:marLeft w:val="0"/>
      <w:marRight w:val="0"/>
      <w:marTop w:val="0"/>
      <w:marBottom w:val="0"/>
      <w:divBdr>
        <w:top w:val="none" w:sz="0" w:space="0" w:color="auto"/>
        <w:left w:val="none" w:sz="0" w:space="0" w:color="auto"/>
        <w:bottom w:val="none" w:sz="0" w:space="0" w:color="auto"/>
        <w:right w:val="none" w:sz="0" w:space="0" w:color="auto"/>
      </w:divBdr>
    </w:div>
    <w:div w:id="81993269">
      <w:bodyDiv w:val="1"/>
      <w:marLeft w:val="0"/>
      <w:marRight w:val="0"/>
      <w:marTop w:val="0"/>
      <w:marBottom w:val="0"/>
      <w:divBdr>
        <w:top w:val="none" w:sz="0" w:space="0" w:color="auto"/>
        <w:left w:val="none" w:sz="0" w:space="0" w:color="auto"/>
        <w:bottom w:val="none" w:sz="0" w:space="0" w:color="auto"/>
        <w:right w:val="none" w:sz="0" w:space="0" w:color="auto"/>
      </w:divBdr>
    </w:div>
    <w:div w:id="82342970">
      <w:bodyDiv w:val="1"/>
      <w:marLeft w:val="0"/>
      <w:marRight w:val="0"/>
      <w:marTop w:val="0"/>
      <w:marBottom w:val="0"/>
      <w:divBdr>
        <w:top w:val="none" w:sz="0" w:space="0" w:color="auto"/>
        <w:left w:val="none" w:sz="0" w:space="0" w:color="auto"/>
        <w:bottom w:val="none" w:sz="0" w:space="0" w:color="auto"/>
        <w:right w:val="none" w:sz="0" w:space="0" w:color="auto"/>
      </w:divBdr>
    </w:div>
    <w:div w:id="114518814">
      <w:bodyDiv w:val="1"/>
      <w:marLeft w:val="0"/>
      <w:marRight w:val="0"/>
      <w:marTop w:val="0"/>
      <w:marBottom w:val="0"/>
      <w:divBdr>
        <w:top w:val="none" w:sz="0" w:space="0" w:color="auto"/>
        <w:left w:val="none" w:sz="0" w:space="0" w:color="auto"/>
        <w:bottom w:val="none" w:sz="0" w:space="0" w:color="auto"/>
        <w:right w:val="none" w:sz="0" w:space="0" w:color="auto"/>
      </w:divBdr>
    </w:div>
    <w:div w:id="156770814">
      <w:bodyDiv w:val="1"/>
      <w:marLeft w:val="0"/>
      <w:marRight w:val="0"/>
      <w:marTop w:val="0"/>
      <w:marBottom w:val="0"/>
      <w:divBdr>
        <w:top w:val="none" w:sz="0" w:space="0" w:color="auto"/>
        <w:left w:val="none" w:sz="0" w:space="0" w:color="auto"/>
        <w:bottom w:val="none" w:sz="0" w:space="0" w:color="auto"/>
        <w:right w:val="none" w:sz="0" w:space="0" w:color="auto"/>
      </w:divBdr>
    </w:div>
    <w:div w:id="177739103">
      <w:bodyDiv w:val="1"/>
      <w:marLeft w:val="0"/>
      <w:marRight w:val="0"/>
      <w:marTop w:val="0"/>
      <w:marBottom w:val="0"/>
      <w:divBdr>
        <w:top w:val="none" w:sz="0" w:space="0" w:color="auto"/>
        <w:left w:val="none" w:sz="0" w:space="0" w:color="auto"/>
        <w:bottom w:val="none" w:sz="0" w:space="0" w:color="auto"/>
        <w:right w:val="none" w:sz="0" w:space="0" w:color="auto"/>
      </w:divBdr>
    </w:div>
    <w:div w:id="213665903">
      <w:bodyDiv w:val="1"/>
      <w:marLeft w:val="0"/>
      <w:marRight w:val="0"/>
      <w:marTop w:val="0"/>
      <w:marBottom w:val="0"/>
      <w:divBdr>
        <w:top w:val="none" w:sz="0" w:space="0" w:color="auto"/>
        <w:left w:val="none" w:sz="0" w:space="0" w:color="auto"/>
        <w:bottom w:val="none" w:sz="0" w:space="0" w:color="auto"/>
        <w:right w:val="none" w:sz="0" w:space="0" w:color="auto"/>
      </w:divBdr>
    </w:div>
    <w:div w:id="217863991">
      <w:bodyDiv w:val="1"/>
      <w:marLeft w:val="0"/>
      <w:marRight w:val="0"/>
      <w:marTop w:val="0"/>
      <w:marBottom w:val="0"/>
      <w:divBdr>
        <w:top w:val="none" w:sz="0" w:space="0" w:color="auto"/>
        <w:left w:val="none" w:sz="0" w:space="0" w:color="auto"/>
        <w:bottom w:val="none" w:sz="0" w:space="0" w:color="auto"/>
        <w:right w:val="none" w:sz="0" w:space="0" w:color="auto"/>
      </w:divBdr>
    </w:div>
    <w:div w:id="240600696">
      <w:bodyDiv w:val="1"/>
      <w:marLeft w:val="0"/>
      <w:marRight w:val="0"/>
      <w:marTop w:val="0"/>
      <w:marBottom w:val="0"/>
      <w:divBdr>
        <w:top w:val="none" w:sz="0" w:space="0" w:color="auto"/>
        <w:left w:val="none" w:sz="0" w:space="0" w:color="auto"/>
        <w:bottom w:val="none" w:sz="0" w:space="0" w:color="auto"/>
        <w:right w:val="none" w:sz="0" w:space="0" w:color="auto"/>
      </w:divBdr>
    </w:div>
    <w:div w:id="240726046">
      <w:bodyDiv w:val="1"/>
      <w:marLeft w:val="0"/>
      <w:marRight w:val="0"/>
      <w:marTop w:val="0"/>
      <w:marBottom w:val="0"/>
      <w:divBdr>
        <w:top w:val="none" w:sz="0" w:space="0" w:color="auto"/>
        <w:left w:val="none" w:sz="0" w:space="0" w:color="auto"/>
        <w:bottom w:val="none" w:sz="0" w:space="0" w:color="auto"/>
        <w:right w:val="none" w:sz="0" w:space="0" w:color="auto"/>
      </w:divBdr>
    </w:div>
    <w:div w:id="265503970">
      <w:bodyDiv w:val="1"/>
      <w:marLeft w:val="0"/>
      <w:marRight w:val="0"/>
      <w:marTop w:val="0"/>
      <w:marBottom w:val="0"/>
      <w:divBdr>
        <w:top w:val="none" w:sz="0" w:space="0" w:color="auto"/>
        <w:left w:val="none" w:sz="0" w:space="0" w:color="auto"/>
        <w:bottom w:val="none" w:sz="0" w:space="0" w:color="auto"/>
        <w:right w:val="none" w:sz="0" w:space="0" w:color="auto"/>
      </w:divBdr>
    </w:div>
    <w:div w:id="272129715">
      <w:bodyDiv w:val="1"/>
      <w:marLeft w:val="0"/>
      <w:marRight w:val="0"/>
      <w:marTop w:val="0"/>
      <w:marBottom w:val="0"/>
      <w:divBdr>
        <w:top w:val="none" w:sz="0" w:space="0" w:color="auto"/>
        <w:left w:val="none" w:sz="0" w:space="0" w:color="auto"/>
        <w:bottom w:val="none" w:sz="0" w:space="0" w:color="auto"/>
        <w:right w:val="none" w:sz="0" w:space="0" w:color="auto"/>
      </w:divBdr>
    </w:div>
    <w:div w:id="272633719">
      <w:bodyDiv w:val="1"/>
      <w:marLeft w:val="0"/>
      <w:marRight w:val="0"/>
      <w:marTop w:val="0"/>
      <w:marBottom w:val="0"/>
      <w:divBdr>
        <w:top w:val="none" w:sz="0" w:space="0" w:color="auto"/>
        <w:left w:val="none" w:sz="0" w:space="0" w:color="auto"/>
        <w:bottom w:val="none" w:sz="0" w:space="0" w:color="auto"/>
        <w:right w:val="none" w:sz="0" w:space="0" w:color="auto"/>
      </w:divBdr>
    </w:div>
    <w:div w:id="282345088">
      <w:bodyDiv w:val="1"/>
      <w:marLeft w:val="0"/>
      <w:marRight w:val="0"/>
      <w:marTop w:val="0"/>
      <w:marBottom w:val="0"/>
      <w:divBdr>
        <w:top w:val="none" w:sz="0" w:space="0" w:color="auto"/>
        <w:left w:val="none" w:sz="0" w:space="0" w:color="auto"/>
        <w:bottom w:val="none" w:sz="0" w:space="0" w:color="auto"/>
        <w:right w:val="none" w:sz="0" w:space="0" w:color="auto"/>
      </w:divBdr>
    </w:div>
    <w:div w:id="317268209">
      <w:bodyDiv w:val="1"/>
      <w:marLeft w:val="0"/>
      <w:marRight w:val="0"/>
      <w:marTop w:val="0"/>
      <w:marBottom w:val="0"/>
      <w:divBdr>
        <w:top w:val="none" w:sz="0" w:space="0" w:color="auto"/>
        <w:left w:val="none" w:sz="0" w:space="0" w:color="auto"/>
        <w:bottom w:val="none" w:sz="0" w:space="0" w:color="auto"/>
        <w:right w:val="none" w:sz="0" w:space="0" w:color="auto"/>
      </w:divBdr>
    </w:div>
    <w:div w:id="342241634">
      <w:bodyDiv w:val="1"/>
      <w:marLeft w:val="0"/>
      <w:marRight w:val="0"/>
      <w:marTop w:val="0"/>
      <w:marBottom w:val="0"/>
      <w:divBdr>
        <w:top w:val="none" w:sz="0" w:space="0" w:color="auto"/>
        <w:left w:val="none" w:sz="0" w:space="0" w:color="auto"/>
        <w:bottom w:val="none" w:sz="0" w:space="0" w:color="auto"/>
        <w:right w:val="none" w:sz="0" w:space="0" w:color="auto"/>
      </w:divBdr>
    </w:div>
    <w:div w:id="389235656">
      <w:bodyDiv w:val="1"/>
      <w:marLeft w:val="0"/>
      <w:marRight w:val="0"/>
      <w:marTop w:val="0"/>
      <w:marBottom w:val="0"/>
      <w:divBdr>
        <w:top w:val="none" w:sz="0" w:space="0" w:color="auto"/>
        <w:left w:val="none" w:sz="0" w:space="0" w:color="auto"/>
        <w:bottom w:val="none" w:sz="0" w:space="0" w:color="auto"/>
        <w:right w:val="none" w:sz="0" w:space="0" w:color="auto"/>
      </w:divBdr>
    </w:div>
    <w:div w:id="392125589">
      <w:bodyDiv w:val="1"/>
      <w:marLeft w:val="0"/>
      <w:marRight w:val="0"/>
      <w:marTop w:val="0"/>
      <w:marBottom w:val="0"/>
      <w:divBdr>
        <w:top w:val="none" w:sz="0" w:space="0" w:color="auto"/>
        <w:left w:val="none" w:sz="0" w:space="0" w:color="auto"/>
        <w:bottom w:val="none" w:sz="0" w:space="0" w:color="auto"/>
        <w:right w:val="none" w:sz="0" w:space="0" w:color="auto"/>
      </w:divBdr>
    </w:div>
    <w:div w:id="405996507">
      <w:bodyDiv w:val="1"/>
      <w:marLeft w:val="0"/>
      <w:marRight w:val="0"/>
      <w:marTop w:val="0"/>
      <w:marBottom w:val="0"/>
      <w:divBdr>
        <w:top w:val="none" w:sz="0" w:space="0" w:color="auto"/>
        <w:left w:val="none" w:sz="0" w:space="0" w:color="auto"/>
        <w:bottom w:val="none" w:sz="0" w:space="0" w:color="auto"/>
        <w:right w:val="none" w:sz="0" w:space="0" w:color="auto"/>
      </w:divBdr>
    </w:div>
    <w:div w:id="407308163">
      <w:bodyDiv w:val="1"/>
      <w:marLeft w:val="0"/>
      <w:marRight w:val="0"/>
      <w:marTop w:val="0"/>
      <w:marBottom w:val="0"/>
      <w:divBdr>
        <w:top w:val="none" w:sz="0" w:space="0" w:color="auto"/>
        <w:left w:val="none" w:sz="0" w:space="0" w:color="auto"/>
        <w:bottom w:val="none" w:sz="0" w:space="0" w:color="auto"/>
        <w:right w:val="none" w:sz="0" w:space="0" w:color="auto"/>
      </w:divBdr>
    </w:div>
    <w:div w:id="412246204">
      <w:bodyDiv w:val="1"/>
      <w:marLeft w:val="0"/>
      <w:marRight w:val="0"/>
      <w:marTop w:val="0"/>
      <w:marBottom w:val="0"/>
      <w:divBdr>
        <w:top w:val="none" w:sz="0" w:space="0" w:color="auto"/>
        <w:left w:val="none" w:sz="0" w:space="0" w:color="auto"/>
        <w:bottom w:val="none" w:sz="0" w:space="0" w:color="auto"/>
        <w:right w:val="none" w:sz="0" w:space="0" w:color="auto"/>
      </w:divBdr>
    </w:div>
    <w:div w:id="419643396">
      <w:bodyDiv w:val="1"/>
      <w:marLeft w:val="0"/>
      <w:marRight w:val="0"/>
      <w:marTop w:val="0"/>
      <w:marBottom w:val="0"/>
      <w:divBdr>
        <w:top w:val="none" w:sz="0" w:space="0" w:color="auto"/>
        <w:left w:val="none" w:sz="0" w:space="0" w:color="auto"/>
        <w:bottom w:val="none" w:sz="0" w:space="0" w:color="auto"/>
        <w:right w:val="none" w:sz="0" w:space="0" w:color="auto"/>
      </w:divBdr>
    </w:div>
    <w:div w:id="421874633">
      <w:bodyDiv w:val="1"/>
      <w:marLeft w:val="0"/>
      <w:marRight w:val="0"/>
      <w:marTop w:val="0"/>
      <w:marBottom w:val="0"/>
      <w:divBdr>
        <w:top w:val="none" w:sz="0" w:space="0" w:color="auto"/>
        <w:left w:val="none" w:sz="0" w:space="0" w:color="auto"/>
        <w:bottom w:val="none" w:sz="0" w:space="0" w:color="auto"/>
        <w:right w:val="none" w:sz="0" w:space="0" w:color="auto"/>
      </w:divBdr>
    </w:div>
    <w:div w:id="435057690">
      <w:bodyDiv w:val="1"/>
      <w:marLeft w:val="0"/>
      <w:marRight w:val="0"/>
      <w:marTop w:val="0"/>
      <w:marBottom w:val="0"/>
      <w:divBdr>
        <w:top w:val="none" w:sz="0" w:space="0" w:color="auto"/>
        <w:left w:val="none" w:sz="0" w:space="0" w:color="auto"/>
        <w:bottom w:val="none" w:sz="0" w:space="0" w:color="auto"/>
        <w:right w:val="none" w:sz="0" w:space="0" w:color="auto"/>
      </w:divBdr>
    </w:div>
    <w:div w:id="455871069">
      <w:bodyDiv w:val="1"/>
      <w:marLeft w:val="0"/>
      <w:marRight w:val="0"/>
      <w:marTop w:val="0"/>
      <w:marBottom w:val="0"/>
      <w:divBdr>
        <w:top w:val="none" w:sz="0" w:space="0" w:color="auto"/>
        <w:left w:val="none" w:sz="0" w:space="0" w:color="auto"/>
        <w:bottom w:val="none" w:sz="0" w:space="0" w:color="auto"/>
        <w:right w:val="none" w:sz="0" w:space="0" w:color="auto"/>
      </w:divBdr>
    </w:div>
    <w:div w:id="483087616">
      <w:bodyDiv w:val="1"/>
      <w:marLeft w:val="0"/>
      <w:marRight w:val="0"/>
      <w:marTop w:val="0"/>
      <w:marBottom w:val="0"/>
      <w:divBdr>
        <w:top w:val="none" w:sz="0" w:space="0" w:color="auto"/>
        <w:left w:val="none" w:sz="0" w:space="0" w:color="auto"/>
        <w:bottom w:val="none" w:sz="0" w:space="0" w:color="auto"/>
        <w:right w:val="none" w:sz="0" w:space="0" w:color="auto"/>
      </w:divBdr>
    </w:div>
    <w:div w:id="501048121">
      <w:bodyDiv w:val="1"/>
      <w:marLeft w:val="0"/>
      <w:marRight w:val="0"/>
      <w:marTop w:val="0"/>
      <w:marBottom w:val="0"/>
      <w:divBdr>
        <w:top w:val="none" w:sz="0" w:space="0" w:color="auto"/>
        <w:left w:val="none" w:sz="0" w:space="0" w:color="auto"/>
        <w:bottom w:val="none" w:sz="0" w:space="0" w:color="auto"/>
        <w:right w:val="none" w:sz="0" w:space="0" w:color="auto"/>
      </w:divBdr>
    </w:div>
    <w:div w:id="531113797">
      <w:bodyDiv w:val="1"/>
      <w:marLeft w:val="0"/>
      <w:marRight w:val="0"/>
      <w:marTop w:val="0"/>
      <w:marBottom w:val="0"/>
      <w:divBdr>
        <w:top w:val="none" w:sz="0" w:space="0" w:color="auto"/>
        <w:left w:val="none" w:sz="0" w:space="0" w:color="auto"/>
        <w:bottom w:val="none" w:sz="0" w:space="0" w:color="auto"/>
        <w:right w:val="none" w:sz="0" w:space="0" w:color="auto"/>
      </w:divBdr>
    </w:div>
    <w:div w:id="564412033">
      <w:bodyDiv w:val="1"/>
      <w:marLeft w:val="0"/>
      <w:marRight w:val="0"/>
      <w:marTop w:val="0"/>
      <w:marBottom w:val="0"/>
      <w:divBdr>
        <w:top w:val="none" w:sz="0" w:space="0" w:color="auto"/>
        <w:left w:val="none" w:sz="0" w:space="0" w:color="auto"/>
        <w:bottom w:val="none" w:sz="0" w:space="0" w:color="auto"/>
        <w:right w:val="none" w:sz="0" w:space="0" w:color="auto"/>
      </w:divBdr>
    </w:div>
    <w:div w:id="571543386">
      <w:bodyDiv w:val="1"/>
      <w:marLeft w:val="0"/>
      <w:marRight w:val="0"/>
      <w:marTop w:val="0"/>
      <w:marBottom w:val="0"/>
      <w:divBdr>
        <w:top w:val="none" w:sz="0" w:space="0" w:color="auto"/>
        <w:left w:val="none" w:sz="0" w:space="0" w:color="auto"/>
        <w:bottom w:val="none" w:sz="0" w:space="0" w:color="auto"/>
        <w:right w:val="none" w:sz="0" w:space="0" w:color="auto"/>
      </w:divBdr>
    </w:div>
    <w:div w:id="603074482">
      <w:bodyDiv w:val="1"/>
      <w:marLeft w:val="0"/>
      <w:marRight w:val="0"/>
      <w:marTop w:val="0"/>
      <w:marBottom w:val="0"/>
      <w:divBdr>
        <w:top w:val="none" w:sz="0" w:space="0" w:color="auto"/>
        <w:left w:val="none" w:sz="0" w:space="0" w:color="auto"/>
        <w:bottom w:val="none" w:sz="0" w:space="0" w:color="auto"/>
        <w:right w:val="none" w:sz="0" w:space="0" w:color="auto"/>
      </w:divBdr>
    </w:div>
    <w:div w:id="643046513">
      <w:bodyDiv w:val="1"/>
      <w:marLeft w:val="0"/>
      <w:marRight w:val="0"/>
      <w:marTop w:val="0"/>
      <w:marBottom w:val="0"/>
      <w:divBdr>
        <w:top w:val="none" w:sz="0" w:space="0" w:color="auto"/>
        <w:left w:val="none" w:sz="0" w:space="0" w:color="auto"/>
        <w:bottom w:val="none" w:sz="0" w:space="0" w:color="auto"/>
        <w:right w:val="none" w:sz="0" w:space="0" w:color="auto"/>
      </w:divBdr>
    </w:div>
    <w:div w:id="653264143">
      <w:bodyDiv w:val="1"/>
      <w:marLeft w:val="0"/>
      <w:marRight w:val="0"/>
      <w:marTop w:val="0"/>
      <w:marBottom w:val="0"/>
      <w:divBdr>
        <w:top w:val="none" w:sz="0" w:space="0" w:color="auto"/>
        <w:left w:val="none" w:sz="0" w:space="0" w:color="auto"/>
        <w:bottom w:val="none" w:sz="0" w:space="0" w:color="auto"/>
        <w:right w:val="none" w:sz="0" w:space="0" w:color="auto"/>
      </w:divBdr>
    </w:div>
    <w:div w:id="664405195">
      <w:bodyDiv w:val="1"/>
      <w:marLeft w:val="0"/>
      <w:marRight w:val="0"/>
      <w:marTop w:val="0"/>
      <w:marBottom w:val="0"/>
      <w:divBdr>
        <w:top w:val="none" w:sz="0" w:space="0" w:color="auto"/>
        <w:left w:val="none" w:sz="0" w:space="0" w:color="auto"/>
        <w:bottom w:val="none" w:sz="0" w:space="0" w:color="auto"/>
        <w:right w:val="none" w:sz="0" w:space="0" w:color="auto"/>
      </w:divBdr>
    </w:div>
    <w:div w:id="674920285">
      <w:bodyDiv w:val="1"/>
      <w:marLeft w:val="0"/>
      <w:marRight w:val="0"/>
      <w:marTop w:val="0"/>
      <w:marBottom w:val="0"/>
      <w:divBdr>
        <w:top w:val="none" w:sz="0" w:space="0" w:color="auto"/>
        <w:left w:val="none" w:sz="0" w:space="0" w:color="auto"/>
        <w:bottom w:val="none" w:sz="0" w:space="0" w:color="auto"/>
        <w:right w:val="none" w:sz="0" w:space="0" w:color="auto"/>
      </w:divBdr>
    </w:div>
    <w:div w:id="679742541">
      <w:bodyDiv w:val="1"/>
      <w:marLeft w:val="0"/>
      <w:marRight w:val="0"/>
      <w:marTop w:val="0"/>
      <w:marBottom w:val="0"/>
      <w:divBdr>
        <w:top w:val="none" w:sz="0" w:space="0" w:color="auto"/>
        <w:left w:val="none" w:sz="0" w:space="0" w:color="auto"/>
        <w:bottom w:val="none" w:sz="0" w:space="0" w:color="auto"/>
        <w:right w:val="none" w:sz="0" w:space="0" w:color="auto"/>
      </w:divBdr>
    </w:div>
    <w:div w:id="705257585">
      <w:bodyDiv w:val="1"/>
      <w:marLeft w:val="0"/>
      <w:marRight w:val="0"/>
      <w:marTop w:val="0"/>
      <w:marBottom w:val="0"/>
      <w:divBdr>
        <w:top w:val="none" w:sz="0" w:space="0" w:color="auto"/>
        <w:left w:val="none" w:sz="0" w:space="0" w:color="auto"/>
        <w:bottom w:val="none" w:sz="0" w:space="0" w:color="auto"/>
        <w:right w:val="none" w:sz="0" w:space="0" w:color="auto"/>
      </w:divBdr>
    </w:div>
    <w:div w:id="739602263">
      <w:bodyDiv w:val="1"/>
      <w:marLeft w:val="0"/>
      <w:marRight w:val="0"/>
      <w:marTop w:val="0"/>
      <w:marBottom w:val="0"/>
      <w:divBdr>
        <w:top w:val="none" w:sz="0" w:space="0" w:color="auto"/>
        <w:left w:val="none" w:sz="0" w:space="0" w:color="auto"/>
        <w:bottom w:val="none" w:sz="0" w:space="0" w:color="auto"/>
        <w:right w:val="none" w:sz="0" w:space="0" w:color="auto"/>
      </w:divBdr>
    </w:div>
    <w:div w:id="752119643">
      <w:bodyDiv w:val="1"/>
      <w:marLeft w:val="0"/>
      <w:marRight w:val="0"/>
      <w:marTop w:val="0"/>
      <w:marBottom w:val="0"/>
      <w:divBdr>
        <w:top w:val="none" w:sz="0" w:space="0" w:color="auto"/>
        <w:left w:val="none" w:sz="0" w:space="0" w:color="auto"/>
        <w:bottom w:val="none" w:sz="0" w:space="0" w:color="auto"/>
        <w:right w:val="none" w:sz="0" w:space="0" w:color="auto"/>
      </w:divBdr>
    </w:div>
    <w:div w:id="777070079">
      <w:bodyDiv w:val="1"/>
      <w:marLeft w:val="0"/>
      <w:marRight w:val="0"/>
      <w:marTop w:val="0"/>
      <w:marBottom w:val="0"/>
      <w:divBdr>
        <w:top w:val="none" w:sz="0" w:space="0" w:color="auto"/>
        <w:left w:val="none" w:sz="0" w:space="0" w:color="auto"/>
        <w:bottom w:val="none" w:sz="0" w:space="0" w:color="auto"/>
        <w:right w:val="none" w:sz="0" w:space="0" w:color="auto"/>
      </w:divBdr>
    </w:div>
    <w:div w:id="786048156">
      <w:bodyDiv w:val="1"/>
      <w:marLeft w:val="0"/>
      <w:marRight w:val="0"/>
      <w:marTop w:val="0"/>
      <w:marBottom w:val="0"/>
      <w:divBdr>
        <w:top w:val="none" w:sz="0" w:space="0" w:color="auto"/>
        <w:left w:val="none" w:sz="0" w:space="0" w:color="auto"/>
        <w:bottom w:val="none" w:sz="0" w:space="0" w:color="auto"/>
        <w:right w:val="none" w:sz="0" w:space="0" w:color="auto"/>
      </w:divBdr>
    </w:div>
    <w:div w:id="807670646">
      <w:bodyDiv w:val="1"/>
      <w:marLeft w:val="0"/>
      <w:marRight w:val="0"/>
      <w:marTop w:val="0"/>
      <w:marBottom w:val="0"/>
      <w:divBdr>
        <w:top w:val="none" w:sz="0" w:space="0" w:color="auto"/>
        <w:left w:val="none" w:sz="0" w:space="0" w:color="auto"/>
        <w:bottom w:val="none" w:sz="0" w:space="0" w:color="auto"/>
        <w:right w:val="none" w:sz="0" w:space="0" w:color="auto"/>
      </w:divBdr>
    </w:div>
    <w:div w:id="812065009">
      <w:bodyDiv w:val="1"/>
      <w:marLeft w:val="0"/>
      <w:marRight w:val="0"/>
      <w:marTop w:val="0"/>
      <w:marBottom w:val="0"/>
      <w:divBdr>
        <w:top w:val="none" w:sz="0" w:space="0" w:color="auto"/>
        <w:left w:val="none" w:sz="0" w:space="0" w:color="auto"/>
        <w:bottom w:val="none" w:sz="0" w:space="0" w:color="auto"/>
        <w:right w:val="none" w:sz="0" w:space="0" w:color="auto"/>
      </w:divBdr>
    </w:div>
    <w:div w:id="815876979">
      <w:bodyDiv w:val="1"/>
      <w:marLeft w:val="0"/>
      <w:marRight w:val="0"/>
      <w:marTop w:val="0"/>
      <w:marBottom w:val="0"/>
      <w:divBdr>
        <w:top w:val="none" w:sz="0" w:space="0" w:color="auto"/>
        <w:left w:val="none" w:sz="0" w:space="0" w:color="auto"/>
        <w:bottom w:val="none" w:sz="0" w:space="0" w:color="auto"/>
        <w:right w:val="none" w:sz="0" w:space="0" w:color="auto"/>
      </w:divBdr>
    </w:div>
    <w:div w:id="834076955">
      <w:bodyDiv w:val="1"/>
      <w:marLeft w:val="0"/>
      <w:marRight w:val="0"/>
      <w:marTop w:val="0"/>
      <w:marBottom w:val="0"/>
      <w:divBdr>
        <w:top w:val="none" w:sz="0" w:space="0" w:color="auto"/>
        <w:left w:val="none" w:sz="0" w:space="0" w:color="auto"/>
        <w:bottom w:val="none" w:sz="0" w:space="0" w:color="auto"/>
        <w:right w:val="none" w:sz="0" w:space="0" w:color="auto"/>
      </w:divBdr>
    </w:div>
    <w:div w:id="837577675">
      <w:bodyDiv w:val="1"/>
      <w:marLeft w:val="0"/>
      <w:marRight w:val="0"/>
      <w:marTop w:val="0"/>
      <w:marBottom w:val="0"/>
      <w:divBdr>
        <w:top w:val="none" w:sz="0" w:space="0" w:color="auto"/>
        <w:left w:val="none" w:sz="0" w:space="0" w:color="auto"/>
        <w:bottom w:val="none" w:sz="0" w:space="0" w:color="auto"/>
        <w:right w:val="none" w:sz="0" w:space="0" w:color="auto"/>
      </w:divBdr>
    </w:div>
    <w:div w:id="875241864">
      <w:bodyDiv w:val="1"/>
      <w:marLeft w:val="0"/>
      <w:marRight w:val="0"/>
      <w:marTop w:val="0"/>
      <w:marBottom w:val="0"/>
      <w:divBdr>
        <w:top w:val="none" w:sz="0" w:space="0" w:color="auto"/>
        <w:left w:val="none" w:sz="0" w:space="0" w:color="auto"/>
        <w:bottom w:val="none" w:sz="0" w:space="0" w:color="auto"/>
        <w:right w:val="none" w:sz="0" w:space="0" w:color="auto"/>
      </w:divBdr>
    </w:div>
    <w:div w:id="889340471">
      <w:bodyDiv w:val="1"/>
      <w:marLeft w:val="0"/>
      <w:marRight w:val="0"/>
      <w:marTop w:val="0"/>
      <w:marBottom w:val="0"/>
      <w:divBdr>
        <w:top w:val="none" w:sz="0" w:space="0" w:color="auto"/>
        <w:left w:val="none" w:sz="0" w:space="0" w:color="auto"/>
        <w:bottom w:val="none" w:sz="0" w:space="0" w:color="auto"/>
        <w:right w:val="none" w:sz="0" w:space="0" w:color="auto"/>
      </w:divBdr>
    </w:div>
    <w:div w:id="893076860">
      <w:bodyDiv w:val="1"/>
      <w:marLeft w:val="0"/>
      <w:marRight w:val="0"/>
      <w:marTop w:val="0"/>
      <w:marBottom w:val="0"/>
      <w:divBdr>
        <w:top w:val="none" w:sz="0" w:space="0" w:color="auto"/>
        <w:left w:val="none" w:sz="0" w:space="0" w:color="auto"/>
        <w:bottom w:val="none" w:sz="0" w:space="0" w:color="auto"/>
        <w:right w:val="none" w:sz="0" w:space="0" w:color="auto"/>
      </w:divBdr>
    </w:div>
    <w:div w:id="941063064">
      <w:bodyDiv w:val="1"/>
      <w:marLeft w:val="0"/>
      <w:marRight w:val="0"/>
      <w:marTop w:val="0"/>
      <w:marBottom w:val="0"/>
      <w:divBdr>
        <w:top w:val="none" w:sz="0" w:space="0" w:color="auto"/>
        <w:left w:val="none" w:sz="0" w:space="0" w:color="auto"/>
        <w:bottom w:val="none" w:sz="0" w:space="0" w:color="auto"/>
        <w:right w:val="none" w:sz="0" w:space="0" w:color="auto"/>
      </w:divBdr>
    </w:div>
    <w:div w:id="972751514">
      <w:bodyDiv w:val="1"/>
      <w:marLeft w:val="0"/>
      <w:marRight w:val="0"/>
      <w:marTop w:val="0"/>
      <w:marBottom w:val="0"/>
      <w:divBdr>
        <w:top w:val="none" w:sz="0" w:space="0" w:color="auto"/>
        <w:left w:val="none" w:sz="0" w:space="0" w:color="auto"/>
        <w:bottom w:val="none" w:sz="0" w:space="0" w:color="auto"/>
        <w:right w:val="none" w:sz="0" w:space="0" w:color="auto"/>
      </w:divBdr>
    </w:div>
    <w:div w:id="991449012">
      <w:bodyDiv w:val="1"/>
      <w:marLeft w:val="0"/>
      <w:marRight w:val="0"/>
      <w:marTop w:val="0"/>
      <w:marBottom w:val="0"/>
      <w:divBdr>
        <w:top w:val="none" w:sz="0" w:space="0" w:color="auto"/>
        <w:left w:val="none" w:sz="0" w:space="0" w:color="auto"/>
        <w:bottom w:val="none" w:sz="0" w:space="0" w:color="auto"/>
        <w:right w:val="none" w:sz="0" w:space="0" w:color="auto"/>
      </w:divBdr>
    </w:div>
    <w:div w:id="1027558627">
      <w:bodyDiv w:val="1"/>
      <w:marLeft w:val="0"/>
      <w:marRight w:val="0"/>
      <w:marTop w:val="0"/>
      <w:marBottom w:val="0"/>
      <w:divBdr>
        <w:top w:val="none" w:sz="0" w:space="0" w:color="auto"/>
        <w:left w:val="none" w:sz="0" w:space="0" w:color="auto"/>
        <w:bottom w:val="none" w:sz="0" w:space="0" w:color="auto"/>
        <w:right w:val="none" w:sz="0" w:space="0" w:color="auto"/>
      </w:divBdr>
    </w:div>
    <w:div w:id="1028675169">
      <w:bodyDiv w:val="1"/>
      <w:marLeft w:val="0"/>
      <w:marRight w:val="0"/>
      <w:marTop w:val="0"/>
      <w:marBottom w:val="0"/>
      <w:divBdr>
        <w:top w:val="none" w:sz="0" w:space="0" w:color="auto"/>
        <w:left w:val="none" w:sz="0" w:space="0" w:color="auto"/>
        <w:bottom w:val="none" w:sz="0" w:space="0" w:color="auto"/>
        <w:right w:val="none" w:sz="0" w:space="0" w:color="auto"/>
      </w:divBdr>
    </w:div>
    <w:div w:id="1036274856">
      <w:bodyDiv w:val="1"/>
      <w:marLeft w:val="0"/>
      <w:marRight w:val="0"/>
      <w:marTop w:val="0"/>
      <w:marBottom w:val="0"/>
      <w:divBdr>
        <w:top w:val="none" w:sz="0" w:space="0" w:color="auto"/>
        <w:left w:val="none" w:sz="0" w:space="0" w:color="auto"/>
        <w:bottom w:val="none" w:sz="0" w:space="0" w:color="auto"/>
        <w:right w:val="none" w:sz="0" w:space="0" w:color="auto"/>
      </w:divBdr>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084497865">
      <w:bodyDiv w:val="1"/>
      <w:marLeft w:val="0"/>
      <w:marRight w:val="0"/>
      <w:marTop w:val="0"/>
      <w:marBottom w:val="0"/>
      <w:divBdr>
        <w:top w:val="none" w:sz="0" w:space="0" w:color="auto"/>
        <w:left w:val="none" w:sz="0" w:space="0" w:color="auto"/>
        <w:bottom w:val="none" w:sz="0" w:space="0" w:color="auto"/>
        <w:right w:val="none" w:sz="0" w:space="0" w:color="auto"/>
      </w:divBdr>
    </w:div>
    <w:div w:id="1086920179">
      <w:bodyDiv w:val="1"/>
      <w:marLeft w:val="0"/>
      <w:marRight w:val="0"/>
      <w:marTop w:val="0"/>
      <w:marBottom w:val="0"/>
      <w:divBdr>
        <w:top w:val="none" w:sz="0" w:space="0" w:color="auto"/>
        <w:left w:val="none" w:sz="0" w:space="0" w:color="auto"/>
        <w:bottom w:val="none" w:sz="0" w:space="0" w:color="auto"/>
        <w:right w:val="none" w:sz="0" w:space="0" w:color="auto"/>
      </w:divBdr>
    </w:div>
    <w:div w:id="1090616482">
      <w:bodyDiv w:val="1"/>
      <w:marLeft w:val="0"/>
      <w:marRight w:val="0"/>
      <w:marTop w:val="0"/>
      <w:marBottom w:val="0"/>
      <w:divBdr>
        <w:top w:val="none" w:sz="0" w:space="0" w:color="auto"/>
        <w:left w:val="none" w:sz="0" w:space="0" w:color="auto"/>
        <w:bottom w:val="none" w:sz="0" w:space="0" w:color="auto"/>
        <w:right w:val="none" w:sz="0" w:space="0" w:color="auto"/>
      </w:divBdr>
    </w:div>
    <w:div w:id="1095515696">
      <w:bodyDiv w:val="1"/>
      <w:marLeft w:val="0"/>
      <w:marRight w:val="0"/>
      <w:marTop w:val="0"/>
      <w:marBottom w:val="0"/>
      <w:divBdr>
        <w:top w:val="none" w:sz="0" w:space="0" w:color="auto"/>
        <w:left w:val="none" w:sz="0" w:space="0" w:color="auto"/>
        <w:bottom w:val="none" w:sz="0" w:space="0" w:color="auto"/>
        <w:right w:val="none" w:sz="0" w:space="0" w:color="auto"/>
      </w:divBdr>
    </w:div>
    <w:div w:id="1133913457">
      <w:bodyDiv w:val="1"/>
      <w:marLeft w:val="0"/>
      <w:marRight w:val="0"/>
      <w:marTop w:val="0"/>
      <w:marBottom w:val="0"/>
      <w:divBdr>
        <w:top w:val="none" w:sz="0" w:space="0" w:color="auto"/>
        <w:left w:val="none" w:sz="0" w:space="0" w:color="auto"/>
        <w:bottom w:val="none" w:sz="0" w:space="0" w:color="auto"/>
        <w:right w:val="none" w:sz="0" w:space="0" w:color="auto"/>
      </w:divBdr>
    </w:div>
    <w:div w:id="1141926631">
      <w:bodyDiv w:val="1"/>
      <w:marLeft w:val="0"/>
      <w:marRight w:val="0"/>
      <w:marTop w:val="0"/>
      <w:marBottom w:val="0"/>
      <w:divBdr>
        <w:top w:val="none" w:sz="0" w:space="0" w:color="auto"/>
        <w:left w:val="none" w:sz="0" w:space="0" w:color="auto"/>
        <w:bottom w:val="none" w:sz="0" w:space="0" w:color="auto"/>
        <w:right w:val="none" w:sz="0" w:space="0" w:color="auto"/>
      </w:divBdr>
    </w:div>
    <w:div w:id="1197112107">
      <w:bodyDiv w:val="1"/>
      <w:marLeft w:val="0"/>
      <w:marRight w:val="0"/>
      <w:marTop w:val="0"/>
      <w:marBottom w:val="0"/>
      <w:divBdr>
        <w:top w:val="none" w:sz="0" w:space="0" w:color="auto"/>
        <w:left w:val="none" w:sz="0" w:space="0" w:color="auto"/>
        <w:bottom w:val="none" w:sz="0" w:space="0" w:color="auto"/>
        <w:right w:val="none" w:sz="0" w:space="0" w:color="auto"/>
      </w:divBdr>
    </w:div>
    <w:div w:id="1213229552">
      <w:bodyDiv w:val="1"/>
      <w:marLeft w:val="0"/>
      <w:marRight w:val="0"/>
      <w:marTop w:val="0"/>
      <w:marBottom w:val="0"/>
      <w:divBdr>
        <w:top w:val="none" w:sz="0" w:space="0" w:color="auto"/>
        <w:left w:val="none" w:sz="0" w:space="0" w:color="auto"/>
        <w:bottom w:val="none" w:sz="0" w:space="0" w:color="auto"/>
        <w:right w:val="none" w:sz="0" w:space="0" w:color="auto"/>
      </w:divBdr>
    </w:div>
    <w:div w:id="1231040617">
      <w:bodyDiv w:val="1"/>
      <w:marLeft w:val="0"/>
      <w:marRight w:val="0"/>
      <w:marTop w:val="0"/>
      <w:marBottom w:val="0"/>
      <w:divBdr>
        <w:top w:val="none" w:sz="0" w:space="0" w:color="auto"/>
        <w:left w:val="none" w:sz="0" w:space="0" w:color="auto"/>
        <w:bottom w:val="none" w:sz="0" w:space="0" w:color="auto"/>
        <w:right w:val="none" w:sz="0" w:space="0" w:color="auto"/>
      </w:divBdr>
    </w:div>
    <w:div w:id="1251353668">
      <w:bodyDiv w:val="1"/>
      <w:marLeft w:val="0"/>
      <w:marRight w:val="0"/>
      <w:marTop w:val="0"/>
      <w:marBottom w:val="0"/>
      <w:divBdr>
        <w:top w:val="none" w:sz="0" w:space="0" w:color="auto"/>
        <w:left w:val="none" w:sz="0" w:space="0" w:color="auto"/>
        <w:bottom w:val="none" w:sz="0" w:space="0" w:color="auto"/>
        <w:right w:val="none" w:sz="0" w:space="0" w:color="auto"/>
      </w:divBdr>
    </w:div>
    <w:div w:id="1316955052">
      <w:bodyDiv w:val="1"/>
      <w:marLeft w:val="0"/>
      <w:marRight w:val="0"/>
      <w:marTop w:val="0"/>
      <w:marBottom w:val="0"/>
      <w:divBdr>
        <w:top w:val="none" w:sz="0" w:space="0" w:color="auto"/>
        <w:left w:val="none" w:sz="0" w:space="0" w:color="auto"/>
        <w:bottom w:val="none" w:sz="0" w:space="0" w:color="auto"/>
        <w:right w:val="none" w:sz="0" w:space="0" w:color="auto"/>
      </w:divBdr>
    </w:div>
    <w:div w:id="1328241952">
      <w:bodyDiv w:val="1"/>
      <w:marLeft w:val="0"/>
      <w:marRight w:val="0"/>
      <w:marTop w:val="0"/>
      <w:marBottom w:val="0"/>
      <w:divBdr>
        <w:top w:val="none" w:sz="0" w:space="0" w:color="auto"/>
        <w:left w:val="none" w:sz="0" w:space="0" w:color="auto"/>
        <w:bottom w:val="none" w:sz="0" w:space="0" w:color="auto"/>
        <w:right w:val="none" w:sz="0" w:space="0" w:color="auto"/>
      </w:divBdr>
    </w:div>
    <w:div w:id="1346204647">
      <w:bodyDiv w:val="1"/>
      <w:marLeft w:val="0"/>
      <w:marRight w:val="0"/>
      <w:marTop w:val="0"/>
      <w:marBottom w:val="0"/>
      <w:divBdr>
        <w:top w:val="none" w:sz="0" w:space="0" w:color="auto"/>
        <w:left w:val="none" w:sz="0" w:space="0" w:color="auto"/>
        <w:bottom w:val="none" w:sz="0" w:space="0" w:color="auto"/>
        <w:right w:val="none" w:sz="0" w:space="0" w:color="auto"/>
      </w:divBdr>
      <w:divsChild>
        <w:div w:id="615136205">
          <w:marLeft w:val="0"/>
          <w:marRight w:val="0"/>
          <w:marTop w:val="0"/>
          <w:marBottom w:val="0"/>
          <w:divBdr>
            <w:top w:val="none" w:sz="0" w:space="0" w:color="auto"/>
            <w:left w:val="none" w:sz="0" w:space="0" w:color="auto"/>
            <w:bottom w:val="none" w:sz="0" w:space="0" w:color="auto"/>
            <w:right w:val="none" w:sz="0" w:space="0" w:color="auto"/>
          </w:divBdr>
        </w:div>
        <w:div w:id="788813804">
          <w:marLeft w:val="0"/>
          <w:marRight w:val="0"/>
          <w:marTop w:val="0"/>
          <w:marBottom w:val="0"/>
          <w:divBdr>
            <w:top w:val="none" w:sz="0" w:space="0" w:color="auto"/>
            <w:left w:val="none" w:sz="0" w:space="0" w:color="auto"/>
            <w:bottom w:val="none" w:sz="0" w:space="0" w:color="auto"/>
            <w:right w:val="none" w:sz="0" w:space="0" w:color="auto"/>
          </w:divBdr>
        </w:div>
        <w:div w:id="1416824473">
          <w:marLeft w:val="0"/>
          <w:marRight w:val="0"/>
          <w:marTop w:val="0"/>
          <w:marBottom w:val="0"/>
          <w:divBdr>
            <w:top w:val="none" w:sz="0" w:space="0" w:color="auto"/>
            <w:left w:val="none" w:sz="0" w:space="0" w:color="auto"/>
            <w:bottom w:val="none" w:sz="0" w:space="0" w:color="auto"/>
            <w:right w:val="none" w:sz="0" w:space="0" w:color="auto"/>
          </w:divBdr>
        </w:div>
      </w:divsChild>
    </w:div>
    <w:div w:id="1346205510">
      <w:bodyDiv w:val="1"/>
      <w:marLeft w:val="0"/>
      <w:marRight w:val="0"/>
      <w:marTop w:val="0"/>
      <w:marBottom w:val="0"/>
      <w:divBdr>
        <w:top w:val="none" w:sz="0" w:space="0" w:color="auto"/>
        <w:left w:val="none" w:sz="0" w:space="0" w:color="auto"/>
        <w:bottom w:val="none" w:sz="0" w:space="0" w:color="auto"/>
        <w:right w:val="none" w:sz="0" w:space="0" w:color="auto"/>
      </w:divBdr>
    </w:div>
    <w:div w:id="1349452341">
      <w:bodyDiv w:val="1"/>
      <w:marLeft w:val="0"/>
      <w:marRight w:val="0"/>
      <w:marTop w:val="0"/>
      <w:marBottom w:val="0"/>
      <w:divBdr>
        <w:top w:val="none" w:sz="0" w:space="0" w:color="auto"/>
        <w:left w:val="none" w:sz="0" w:space="0" w:color="auto"/>
        <w:bottom w:val="none" w:sz="0" w:space="0" w:color="auto"/>
        <w:right w:val="none" w:sz="0" w:space="0" w:color="auto"/>
      </w:divBdr>
    </w:div>
    <w:div w:id="1353217961">
      <w:bodyDiv w:val="1"/>
      <w:marLeft w:val="0"/>
      <w:marRight w:val="0"/>
      <w:marTop w:val="0"/>
      <w:marBottom w:val="0"/>
      <w:divBdr>
        <w:top w:val="none" w:sz="0" w:space="0" w:color="auto"/>
        <w:left w:val="none" w:sz="0" w:space="0" w:color="auto"/>
        <w:bottom w:val="none" w:sz="0" w:space="0" w:color="auto"/>
        <w:right w:val="none" w:sz="0" w:space="0" w:color="auto"/>
      </w:divBdr>
    </w:div>
    <w:div w:id="1368916689">
      <w:bodyDiv w:val="1"/>
      <w:marLeft w:val="0"/>
      <w:marRight w:val="0"/>
      <w:marTop w:val="0"/>
      <w:marBottom w:val="0"/>
      <w:divBdr>
        <w:top w:val="none" w:sz="0" w:space="0" w:color="auto"/>
        <w:left w:val="none" w:sz="0" w:space="0" w:color="auto"/>
        <w:bottom w:val="none" w:sz="0" w:space="0" w:color="auto"/>
        <w:right w:val="none" w:sz="0" w:space="0" w:color="auto"/>
      </w:divBdr>
    </w:div>
    <w:div w:id="1400439107">
      <w:bodyDiv w:val="1"/>
      <w:marLeft w:val="0"/>
      <w:marRight w:val="0"/>
      <w:marTop w:val="0"/>
      <w:marBottom w:val="0"/>
      <w:divBdr>
        <w:top w:val="none" w:sz="0" w:space="0" w:color="auto"/>
        <w:left w:val="none" w:sz="0" w:space="0" w:color="auto"/>
        <w:bottom w:val="none" w:sz="0" w:space="0" w:color="auto"/>
        <w:right w:val="none" w:sz="0" w:space="0" w:color="auto"/>
      </w:divBdr>
    </w:div>
    <w:div w:id="1421415381">
      <w:bodyDiv w:val="1"/>
      <w:marLeft w:val="0"/>
      <w:marRight w:val="0"/>
      <w:marTop w:val="0"/>
      <w:marBottom w:val="0"/>
      <w:divBdr>
        <w:top w:val="none" w:sz="0" w:space="0" w:color="auto"/>
        <w:left w:val="none" w:sz="0" w:space="0" w:color="auto"/>
        <w:bottom w:val="none" w:sz="0" w:space="0" w:color="auto"/>
        <w:right w:val="none" w:sz="0" w:space="0" w:color="auto"/>
      </w:divBdr>
    </w:div>
    <w:div w:id="1443456221">
      <w:bodyDiv w:val="1"/>
      <w:marLeft w:val="0"/>
      <w:marRight w:val="0"/>
      <w:marTop w:val="0"/>
      <w:marBottom w:val="0"/>
      <w:divBdr>
        <w:top w:val="none" w:sz="0" w:space="0" w:color="auto"/>
        <w:left w:val="none" w:sz="0" w:space="0" w:color="auto"/>
        <w:bottom w:val="none" w:sz="0" w:space="0" w:color="auto"/>
        <w:right w:val="none" w:sz="0" w:space="0" w:color="auto"/>
      </w:divBdr>
    </w:div>
    <w:div w:id="1444808900">
      <w:bodyDiv w:val="1"/>
      <w:marLeft w:val="0"/>
      <w:marRight w:val="0"/>
      <w:marTop w:val="0"/>
      <w:marBottom w:val="0"/>
      <w:divBdr>
        <w:top w:val="none" w:sz="0" w:space="0" w:color="auto"/>
        <w:left w:val="none" w:sz="0" w:space="0" w:color="auto"/>
        <w:bottom w:val="none" w:sz="0" w:space="0" w:color="auto"/>
        <w:right w:val="none" w:sz="0" w:space="0" w:color="auto"/>
      </w:divBdr>
    </w:div>
    <w:div w:id="1448430519">
      <w:bodyDiv w:val="1"/>
      <w:marLeft w:val="0"/>
      <w:marRight w:val="0"/>
      <w:marTop w:val="0"/>
      <w:marBottom w:val="0"/>
      <w:divBdr>
        <w:top w:val="none" w:sz="0" w:space="0" w:color="auto"/>
        <w:left w:val="none" w:sz="0" w:space="0" w:color="auto"/>
        <w:bottom w:val="none" w:sz="0" w:space="0" w:color="auto"/>
        <w:right w:val="none" w:sz="0" w:space="0" w:color="auto"/>
      </w:divBdr>
    </w:div>
    <w:div w:id="1483307085">
      <w:bodyDiv w:val="1"/>
      <w:marLeft w:val="0"/>
      <w:marRight w:val="0"/>
      <w:marTop w:val="0"/>
      <w:marBottom w:val="0"/>
      <w:divBdr>
        <w:top w:val="none" w:sz="0" w:space="0" w:color="auto"/>
        <w:left w:val="none" w:sz="0" w:space="0" w:color="auto"/>
        <w:bottom w:val="none" w:sz="0" w:space="0" w:color="auto"/>
        <w:right w:val="none" w:sz="0" w:space="0" w:color="auto"/>
      </w:divBdr>
    </w:div>
    <w:div w:id="1484664869">
      <w:bodyDiv w:val="1"/>
      <w:marLeft w:val="0"/>
      <w:marRight w:val="0"/>
      <w:marTop w:val="0"/>
      <w:marBottom w:val="0"/>
      <w:divBdr>
        <w:top w:val="none" w:sz="0" w:space="0" w:color="auto"/>
        <w:left w:val="none" w:sz="0" w:space="0" w:color="auto"/>
        <w:bottom w:val="none" w:sz="0" w:space="0" w:color="auto"/>
        <w:right w:val="none" w:sz="0" w:space="0" w:color="auto"/>
      </w:divBdr>
    </w:div>
    <w:div w:id="1498426704">
      <w:bodyDiv w:val="1"/>
      <w:marLeft w:val="0"/>
      <w:marRight w:val="0"/>
      <w:marTop w:val="0"/>
      <w:marBottom w:val="0"/>
      <w:divBdr>
        <w:top w:val="none" w:sz="0" w:space="0" w:color="auto"/>
        <w:left w:val="none" w:sz="0" w:space="0" w:color="auto"/>
        <w:bottom w:val="none" w:sz="0" w:space="0" w:color="auto"/>
        <w:right w:val="none" w:sz="0" w:space="0" w:color="auto"/>
      </w:divBdr>
    </w:div>
    <w:div w:id="1540238872">
      <w:bodyDiv w:val="1"/>
      <w:marLeft w:val="0"/>
      <w:marRight w:val="0"/>
      <w:marTop w:val="0"/>
      <w:marBottom w:val="0"/>
      <w:divBdr>
        <w:top w:val="none" w:sz="0" w:space="0" w:color="auto"/>
        <w:left w:val="none" w:sz="0" w:space="0" w:color="auto"/>
        <w:bottom w:val="none" w:sz="0" w:space="0" w:color="auto"/>
        <w:right w:val="none" w:sz="0" w:space="0" w:color="auto"/>
      </w:divBdr>
    </w:div>
    <w:div w:id="1580288373">
      <w:bodyDiv w:val="1"/>
      <w:marLeft w:val="0"/>
      <w:marRight w:val="0"/>
      <w:marTop w:val="0"/>
      <w:marBottom w:val="0"/>
      <w:divBdr>
        <w:top w:val="none" w:sz="0" w:space="0" w:color="auto"/>
        <w:left w:val="none" w:sz="0" w:space="0" w:color="auto"/>
        <w:bottom w:val="none" w:sz="0" w:space="0" w:color="auto"/>
        <w:right w:val="none" w:sz="0" w:space="0" w:color="auto"/>
      </w:divBdr>
    </w:div>
    <w:div w:id="1584412119">
      <w:bodyDiv w:val="1"/>
      <w:marLeft w:val="0"/>
      <w:marRight w:val="0"/>
      <w:marTop w:val="0"/>
      <w:marBottom w:val="0"/>
      <w:divBdr>
        <w:top w:val="none" w:sz="0" w:space="0" w:color="auto"/>
        <w:left w:val="none" w:sz="0" w:space="0" w:color="auto"/>
        <w:bottom w:val="none" w:sz="0" w:space="0" w:color="auto"/>
        <w:right w:val="none" w:sz="0" w:space="0" w:color="auto"/>
      </w:divBdr>
    </w:div>
    <w:div w:id="1604726422">
      <w:bodyDiv w:val="1"/>
      <w:marLeft w:val="0"/>
      <w:marRight w:val="0"/>
      <w:marTop w:val="0"/>
      <w:marBottom w:val="0"/>
      <w:divBdr>
        <w:top w:val="none" w:sz="0" w:space="0" w:color="auto"/>
        <w:left w:val="none" w:sz="0" w:space="0" w:color="auto"/>
        <w:bottom w:val="none" w:sz="0" w:space="0" w:color="auto"/>
        <w:right w:val="none" w:sz="0" w:space="0" w:color="auto"/>
      </w:divBdr>
    </w:div>
    <w:div w:id="1612544824">
      <w:bodyDiv w:val="1"/>
      <w:marLeft w:val="0"/>
      <w:marRight w:val="0"/>
      <w:marTop w:val="0"/>
      <w:marBottom w:val="0"/>
      <w:divBdr>
        <w:top w:val="none" w:sz="0" w:space="0" w:color="auto"/>
        <w:left w:val="none" w:sz="0" w:space="0" w:color="auto"/>
        <w:bottom w:val="none" w:sz="0" w:space="0" w:color="auto"/>
        <w:right w:val="none" w:sz="0" w:space="0" w:color="auto"/>
      </w:divBdr>
    </w:div>
    <w:div w:id="1613706316">
      <w:bodyDiv w:val="1"/>
      <w:marLeft w:val="0"/>
      <w:marRight w:val="0"/>
      <w:marTop w:val="0"/>
      <w:marBottom w:val="0"/>
      <w:divBdr>
        <w:top w:val="none" w:sz="0" w:space="0" w:color="auto"/>
        <w:left w:val="none" w:sz="0" w:space="0" w:color="auto"/>
        <w:bottom w:val="none" w:sz="0" w:space="0" w:color="auto"/>
        <w:right w:val="none" w:sz="0" w:space="0" w:color="auto"/>
      </w:divBdr>
    </w:div>
    <w:div w:id="1622833278">
      <w:bodyDiv w:val="1"/>
      <w:marLeft w:val="0"/>
      <w:marRight w:val="0"/>
      <w:marTop w:val="0"/>
      <w:marBottom w:val="0"/>
      <w:divBdr>
        <w:top w:val="none" w:sz="0" w:space="0" w:color="auto"/>
        <w:left w:val="none" w:sz="0" w:space="0" w:color="auto"/>
        <w:bottom w:val="none" w:sz="0" w:space="0" w:color="auto"/>
        <w:right w:val="none" w:sz="0" w:space="0" w:color="auto"/>
      </w:divBdr>
    </w:div>
    <w:div w:id="1658418300">
      <w:bodyDiv w:val="1"/>
      <w:marLeft w:val="0"/>
      <w:marRight w:val="0"/>
      <w:marTop w:val="0"/>
      <w:marBottom w:val="0"/>
      <w:divBdr>
        <w:top w:val="none" w:sz="0" w:space="0" w:color="auto"/>
        <w:left w:val="none" w:sz="0" w:space="0" w:color="auto"/>
        <w:bottom w:val="none" w:sz="0" w:space="0" w:color="auto"/>
        <w:right w:val="none" w:sz="0" w:space="0" w:color="auto"/>
      </w:divBdr>
    </w:div>
    <w:div w:id="1696614201">
      <w:bodyDiv w:val="1"/>
      <w:marLeft w:val="0"/>
      <w:marRight w:val="0"/>
      <w:marTop w:val="0"/>
      <w:marBottom w:val="0"/>
      <w:divBdr>
        <w:top w:val="none" w:sz="0" w:space="0" w:color="auto"/>
        <w:left w:val="none" w:sz="0" w:space="0" w:color="auto"/>
        <w:bottom w:val="none" w:sz="0" w:space="0" w:color="auto"/>
        <w:right w:val="none" w:sz="0" w:space="0" w:color="auto"/>
      </w:divBdr>
    </w:div>
    <w:div w:id="1746415728">
      <w:bodyDiv w:val="1"/>
      <w:marLeft w:val="0"/>
      <w:marRight w:val="0"/>
      <w:marTop w:val="0"/>
      <w:marBottom w:val="0"/>
      <w:divBdr>
        <w:top w:val="none" w:sz="0" w:space="0" w:color="auto"/>
        <w:left w:val="none" w:sz="0" w:space="0" w:color="auto"/>
        <w:bottom w:val="none" w:sz="0" w:space="0" w:color="auto"/>
        <w:right w:val="none" w:sz="0" w:space="0" w:color="auto"/>
      </w:divBdr>
    </w:div>
    <w:div w:id="1776709694">
      <w:bodyDiv w:val="1"/>
      <w:marLeft w:val="0"/>
      <w:marRight w:val="0"/>
      <w:marTop w:val="0"/>
      <w:marBottom w:val="0"/>
      <w:divBdr>
        <w:top w:val="none" w:sz="0" w:space="0" w:color="auto"/>
        <w:left w:val="none" w:sz="0" w:space="0" w:color="auto"/>
        <w:bottom w:val="none" w:sz="0" w:space="0" w:color="auto"/>
        <w:right w:val="none" w:sz="0" w:space="0" w:color="auto"/>
      </w:divBdr>
    </w:div>
    <w:div w:id="1823764845">
      <w:bodyDiv w:val="1"/>
      <w:marLeft w:val="0"/>
      <w:marRight w:val="0"/>
      <w:marTop w:val="0"/>
      <w:marBottom w:val="0"/>
      <w:divBdr>
        <w:top w:val="none" w:sz="0" w:space="0" w:color="auto"/>
        <w:left w:val="none" w:sz="0" w:space="0" w:color="auto"/>
        <w:bottom w:val="none" w:sz="0" w:space="0" w:color="auto"/>
        <w:right w:val="none" w:sz="0" w:space="0" w:color="auto"/>
      </w:divBdr>
    </w:div>
    <w:div w:id="1826631308">
      <w:bodyDiv w:val="1"/>
      <w:marLeft w:val="0"/>
      <w:marRight w:val="0"/>
      <w:marTop w:val="0"/>
      <w:marBottom w:val="0"/>
      <w:divBdr>
        <w:top w:val="none" w:sz="0" w:space="0" w:color="auto"/>
        <w:left w:val="none" w:sz="0" w:space="0" w:color="auto"/>
        <w:bottom w:val="none" w:sz="0" w:space="0" w:color="auto"/>
        <w:right w:val="none" w:sz="0" w:space="0" w:color="auto"/>
      </w:divBdr>
    </w:div>
    <w:div w:id="1828981988">
      <w:bodyDiv w:val="1"/>
      <w:marLeft w:val="0"/>
      <w:marRight w:val="0"/>
      <w:marTop w:val="0"/>
      <w:marBottom w:val="0"/>
      <w:divBdr>
        <w:top w:val="none" w:sz="0" w:space="0" w:color="auto"/>
        <w:left w:val="none" w:sz="0" w:space="0" w:color="auto"/>
        <w:bottom w:val="none" w:sz="0" w:space="0" w:color="auto"/>
        <w:right w:val="none" w:sz="0" w:space="0" w:color="auto"/>
      </w:divBdr>
    </w:div>
    <w:div w:id="1843933133">
      <w:bodyDiv w:val="1"/>
      <w:marLeft w:val="0"/>
      <w:marRight w:val="0"/>
      <w:marTop w:val="0"/>
      <w:marBottom w:val="0"/>
      <w:divBdr>
        <w:top w:val="none" w:sz="0" w:space="0" w:color="auto"/>
        <w:left w:val="none" w:sz="0" w:space="0" w:color="auto"/>
        <w:bottom w:val="none" w:sz="0" w:space="0" w:color="auto"/>
        <w:right w:val="none" w:sz="0" w:space="0" w:color="auto"/>
      </w:divBdr>
    </w:div>
    <w:div w:id="1846246472">
      <w:bodyDiv w:val="1"/>
      <w:marLeft w:val="0"/>
      <w:marRight w:val="0"/>
      <w:marTop w:val="0"/>
      <w:marBottom w:val="0"/>
      <w:divBdr>
        <w:top w:val="none" w:sz="0" w:space="0" w:color="auto"/>
        <w:left w:val="none" w:sz="0" w:space="0" w:color="auto"/>
        <w:bottom w:val="none" w:sz="0" w:space="0" w:color="auto"/>
        <w:right w:val="none" w:sz="0" w:space="0" w:color="auto"/>
      </w:divBdr>
    </w:div>
    <w:div w:id="1854606206">
      <w:bodyDiv w:val="1"/>
      <w:marLeft w:val="0"/>
      <w:marRight w:val="0"/>
      <w:marTop w:val="0"/>
      <w:marBottom w:val="0"/>
      <w:divBdr>
        <w:top w:val="none" w:sz="0" w:space="0" w:color="auto"/>
        <w:left w:val="none" w:sz="0" w:space="0" w:color="auto"/>
        <w:bottom w:val="none" w:sz="0" w:space="0" w:color="auto"/>
        <w:right w:val="none" w:sz="0" w:space="0" w:color="auto"/>
      </w:divBdr>
    </w:div>
    <w:div w:id="1866213144">
      <w:bodyDiv w:val="1"/>
      <w:marLeft w:val="0"/>
      <w:marRight w:val="0"/>
      <w:marTop w:val="0"/>
      <w:marBottom w:val="0"/>
      <w:divBdr>
        <w:top w:val="none" w:sz="0" w:space="0" w:color="auto"/>
        <w:left w:val="none" w:sz="0" w:space="0" w:color="auto"/>
        <w:bottom w:val="none" w:sz="0" w:space="0" w:color="auto"/>
        <w:right w:val="none" w:sz="0" w:space="0" w:color="auto"/>
      </w:divBdr>
    </w:div>
    <w:div w:id="1882554362">
      <w:bodyDiv w:val="1"/>
      <w:marLeft w:val="0"/>
      <w:marRight w:val="0"/>
      <w:marTop w:val="0"/>
      <w:marBottom w:val="0"/>
      <w:divBdr>
        <w:top w:val="none" w:sz="0" w:space="0" w:color="auto"/>
        <w:left w:val="none" w:sz="0" w:space="0" w:color="auto"/>
        <w:bottom w:val="none" w:sz="0" w:space="0" w:color="auto"/>
        <w:right w:val="none" w:sz="0" w:space="0" w:color="auto"/>
      </w:divBdr>
    </w:div>
    <w:div w:id="1929120253">
      <w:bodyDiv w:val="1"/>
      <w:marLeft w:val="0"/>
      <w:marRight w:val="0"/>
      <w:marTop w:val="0"/>
      <w:marBottom w:val="0"/>
      <w:divBdr>
        <w:top w:val="none" w:sz="0" w:space="0" w:color="auto"/>
        <w:left w:val="none" w:sz="0" w:space="0" w:color="auto"/>
        <w:bottom w:val="none" w:sz="0" w:space="0" w:color="auto"/>
        <w:right w:val="none" w:sz="0" w:space="0" w:color="auto"/>
      </w:divBdr>
    </w:div>
    <w:div w:id="1938632882">
      <w:bodyDiv w:val="1"/>
      <w:marLeft w:val="0"/>
      <w:marRight w:val="0"/>
      <w:marTop w:val="0"/>
      <w:marBottom w:val="0"/>
      <w:divBdr>
        <w:top w:val="none" w:sz="0" w:space="0" w:color="auto"/>
        <w:left w:val="none" w:sz="0" w:space="0" w:color="auto"/>
        <w:bottom w:val="none" w:sz="0" w:space="0" w:color="auto"/>
        <w:right w:val="none" w:sz="0" w:space="0" w:color="auto"/>
      </w:divBdr>
    </w:div>
    <w:div w:id="1970477435">
      <w:bodyDiv w:val="1"/>
      <w:marLeft w:val="0"/>
      <w:marRight w:val="0"/>
      <w:marTop w:val="0"/>
      <w:marBottom w:val="0"/>
      <w:divBdr>
        <w:top w:val="none" w:sz="0" w:space="0" w:color="auto"/>
        <w:left w:val="none" w:sz="0" w:space="0" w:color="auto"/>
        <w:bottom w:val="none" w:sz="0" w:space="0" w:color="auto"/>
        <w:right w:val="none" w:sz="0" w:space="0" w:color="auto"/>
      </w:divBdr>
    </w:div>
    <w:div w:id="1982687226">
      <w:bodyDiv w:val="1"/>
      <w:marLeft w:val="0"/>
      <w:marRight w:val="0"/>
      <w:marTop w:val="0"/>
      <w:marBottom w:val="0"/>
      <w:divBdr>
        <w:top w:val="none" w:sz="0" w:space="0" w:color="auto"/>
        <w:left w:val="none" w:sz="0" w:space="0" w:color="auto"/>
        <w:bottom w:val="none" w:sz="0" w:space="0" w:color="auto"/>
        <w:right w:val="none" w:sz="0" w:space="0" w:color="auto"/>
      </w:divBdr>
    </w:div>
    <w:div w:id="2002271738">
      <w:bodyDiv w:val="1"/>
      <w:marLeft w:val="0"/>
      <w:marRight w:val="0"/>
      <w:marTop w:val="0"/>
      <w:marBottom w:val="0"/>
      <w:divBdr>
        <w:top w:val="none" w:sz="0" w:space="0" w:color="auto"/>
        <w:left w:val="none" w:sz="0" w:space="0" w:color="auto"/>
        <w:bottom w:val="none" w:sz="0" w:space="0" w:color="auto"/>
        <w:right w:val="none" w:sz="0" w:space="0" w:color="auto"/>
      </w:divBdr>
    </w:div>
    <w:div w:id="2007048790">
      <w:bodyDiv w:val="1"/>
      <w:marLeft w:val="0"/>
      <w:marRight w:val="0"/>
      <w:marTop w:val="0"/>
      <w:marBottom w:val="0"/>
      <w:divBdr>
        <w:top w:val="none" w:sz="0" w:space="0" w:color="auto"/>
        <w:left w:val="none" w:sz="0" w:space="0" w:color="auto"/>
        <w:bottom w:val="none" w:sz="0" w:space="0" w:color="auto"/>
        <w:right w:val="none" w:sz="0" w:space="0" w:color="auto"/>
      </w:divBdr>
    </w:div>
    <w:div w:id="2025789076">
      <w:bodyDiv w:val="1"/>
      <w:marLeft w:val="0"/>
      <w:marRight w:val="0"/>
      <w:marTop w:val="0"/>
      <w:marBottom w:val="0"/>
      <w:divBdr>
        <w:top w:val="none" w:sz="0" w:space="0" w:color="auto"/>
        <w:left w:val="none" w:sz="0" w:space="0" w:color="auto"/>
        <w:bottom w:val="none" w:sz="0" w:space="0" w:color="auto"/>
        <w:right w:val="none" w:sz="0" w:space="0" w:color="auto"/>
      </w:divBdr>
    </w:div>
    <w:div w:id="2074769990">
      <w:bodyDiv w:val="1"/>
      <w:marLeft w:val="0"/>
      <w:marRight w:val="0"/>
      <w:marTop w:val="0"/>
      <w:marBottom w:val="0"/>
      <w:divBdr>
        <w:top w:val="none" w:sz="0" w:space="0" w:color="auto"/>
        <w:left w:val="none" w:sz="0" w:space="0" w:color="auto"/>
        <w:bottom w:val="none" w:sz="0" w:space="0" w:color="auto"/>
        <w:right w:val="none" w:sz="0" w:space="0" w:color="auto"/>
      </w:divBdr>
    </w:div>
    <w:div w:id="2085636468">
      <w:bodyDiv w:val="1"/>
      <w:marLeft w:val="0"/>
      <w:marRight w:val="0"/>
      <w:marTop w:val="0"/>
      <w:marBottom w:val="0"/>
      <w:divBdr>
        <w:top w:val="none" w:sz="0" w:space="0" w:color="auto"/>
        <w:left w:val="none" w:sz="0" w:space="0" w:color="auto"/>
        <w:bottom w:val="none" w:sz="0" w:space="0" w:color="auto"/>
        <w:right w:val="none" w:sz="0" w:space="0" w:color="auto"/>
      </w:divBdr>
    </w:div>
    <w:div w:id="21135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athexgroup.g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euronext.com/" TargetMode="External"/><Relationship Id="rId2" Type="http://schemas.openxmlformats.org/officeDocument/2006/relationships/numbering" Target="numbering.xml"/><Relationship Id="rId16" Type="http://schemas.openxmlformats.org/officeDocument/2006/relationships/hyperlink" Target="http://www.cenergyholdings.com" TargetMode="External"/><Relationship Id="rId20" Type="http://schemas.openxmlformats.org/officeDocument/2006/relationships/hyperlink" Target="mailto:ir@cenergyholding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energyholding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FCF5-0C70-4C2F-AF80-866C6A1BC223}">
  <ds:schemaRefs>
    <ds:schemaRef ds:uri="http://schemas.openxmlformats.org/officeDocument/2006/bibliography"/>
  </ds:schemaRefs>
</ds:datastoreItem>
</file>

<file path=docMetadata/LabelInfo.xml><?xml version="1.0" encoding="utf-8"?>
<clbl:labelList xmlns:clbl="http://schemas.microsoft.com/office/2020/mipLabelMetadata">
  <clbl:label id="{ac16fc13-eed0-45a8-a4cd-092120207ca4}" enabled="0" method="" siteId="{ac16fc13-eed0-45a8-a4cd-092120207ca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7067</Words>
  <Characters>38163</Characters>
  <Application>Microsoft Office Word</Application>
  <DocSecurity>0</DocSecurity>
  <Lines>318</Lines>
  <Paragraphs>90</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CENERGY Press Release for Financial Results</vt:lpstr>
      <vt:lpstr>CENERGY Press Release for Financial Results</vt:lpstr>
      <vt:lpstr>FINANCIAL RESULTS FOR THE FISCAL YEAR 2013</vt:lpstr>
    </vt:vector>
  </TitlesOfParts>
  <Company>Microsoft</Company>
  <LinksUpToDate>false</LinksUpToDate>
  <CharactersWithSpaces>45140</CharactersWithSpaces>
  <SharedDoc>false</SharedDoc>
  <HLinks>
    <vt:vector size="18" baseType="variant">
      <vt:variant>
        <vt:i4>6750283</vt:i4>
      </vt:variant>
      <vt:variant>
        <vt:i4>6</vt:i4>
      </vt:variant>
      <vt:variant>
        <vt:i4>0</vt:i4>
      </vt:variant>
      <vt:variant>
        <vt:i4>5</vt:i4>
      </vt:variant>
      <vt:variant>
        <vt:lpwstr>mailto:ir@cenergyholdings.com</vt:lpwstr>
      </vt:variant>
      <vt:variant>
        <vt:lpwstr/>
      </vt:variant>
      <vt:variant>
        <vt:i4>3473532</vt:i4>
      </vt:variant>
      <vt:variant>
        <vt:i4>3</vt:i4>
      </vt:variant>
      <vt:variant>
        <vt:i4>0</vt:i4>
      </vt:variant>
      <vt:variant>
        <vt:i4>5</vt:i4>
      </vt:variant>
      <vt:variant>
        <vt:lpwstr>http://www.cenergyholdings.com/</vt:lpwstr>
      </vt:variant>
      <vt:variant>
        <vt:lpwstr/>
      </vt:variant>
      <vt:variant>
        <vt:i4>2031628</vt:i4>
      </vt:variant>
      <vt:variant>
        <vt:i4>0</vt:i4>
      </vt:variant>
      <vt:variant>
        <vt:i4>0</vt:i4>
      </vt:variant>
      <vt:variant>
        <vt:i4>5</vt:i4>
      </vt:variant>
      <vt:variant>
        <vt:lpwstr>http://www.helex.gr/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CENERGY Press Release for Financial Results</dc:title>
  <dc:subject/>
  <dc:creator>AvB</dc:creator>
  <cp:keywords/>
  <cp:lastModifiedBy>Dimitris</cp:lastModifiedBy>
  <cp:revision>2</cp:revision>
  <cp:lastPrinted>2023-03-08T15:40:00Z</cp:lastPrinted>
  <dcterms:created xsi:type="dcterms:W3CDTF">2023-03-08T17:53:00Z</dcterms:created>
  <dcterms:modified xsi:type="dcterms:W3CDTF">2023-03-08T17:53:00Z</dcterms:modified>
</cp:coreProperties>
</file>