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C32C" w14:textId="60A2BF9E" w:rsidR="002515BF" w:rsidRDefault="002515BF" w:rsidP="002515BF">
      <w:pPr>
        <w:jc w:val="center"/>
        <w:rPr>
          <w:b/>
          <w:sz w:val="22"/>
          <w:lang w:val="el-GR"/>
        </w:rPr>
      </w:pPr>
    </w:p>
    <w:p w14:paraId="7855415C" w14:textId="77777777" w:rsidR="00EB2428" w:rsidRDefault="00EB2428" w:rsidP="00393957">
      <w:pPr>
        <w:spacing w:before="120" w:after="120" w:line="360" w:lineRule="auto"/>
        <w:jc w:val="center"/>
        <w:rPr>
          <w:b/>
          <w:spacing w:val="-6"/>
          <w:sz w:val="48"/>
          <w:szCs w:val="48"/>
        </w:rPr>
      </w:pPr>
    </w:p>
    <w:p w14:paraId="347390C7" w14:textId="0506B10A" w:rsidR="006A733A" w:rsidRPr="00ED2CD4" w:rsidRDefault="00DA7242" w:rsidP="00ED2CD4">
      <w:pPr>
        <w:spacing w:before="120" w:after="120" w:line="360" w:lineRule="auto"/>
        <w:jc w:val="center"/>
        <w:rPr>
          <w:b/>
          <w:spacing w:val="-6"/>
          <w:sz w:val="40"/>
          <w:szCs w:val="40"/>
        </w:rPr>
      </w:pPr>
      <w:r w:rsidRPr="00ED2CD4">
        <w:rPr>
          <w:b/>
          <w:spacing w:val="-6"/>
          <w:sz w:val="40"/>
          <w:szCs w:val="40"/>
        </w:rPr>
        <w:t xml:space="preserve">INVESTIGATION OF THE EFFECT OF </w:t>
      </w:r>
      <w:r w:rsidR="00ED2CD4">
        <w:rPr>
          <w:b/>
          <w:spacing w:val="-6"/>
          <w:sz w:val="40"/>
          <w:szCs w:val="40"/>
        </w:rPr>
        <w:t>BEHIND</w:t>
      </w:r>
      <w:r w:rsidR="00ED2CD4" w:rsidRPr="00ED2CD4">
        <w:rPr>
          <w:b/>
          <w:spacing w:val="-6"/>
          <w:sz w:val="40"/>
          <w:szCs w:val="40"/>
        </w:rPr>
        <w:t>-</w:t>
      </w:r>
      <w:r w:rsidR="00ED2CD4">
        <w:rPr>
          <w:b/>
          <w:spacing w:val="-6"/>
          <w:sz w:val="40"/>
          <w:szCs w:val="40"/>
        </w:rPr>
        <w:t>THE</w:t>
      </w:r>
      <w:r w:rsidR="00ED2CD4" w:rsidRPr="00ED2CD4">
        <w:rPr>
          <w:b/>
          <w:spacing w:val="-6"/>
          <w:sz w:val="40"/>
          <w:szCs w:val="40"/>
        </w:rPr>
        <w:t>-</w:t>
      </w:r>
      <w:r w:rsidR="00ED2CD4">
        <w:rPr>
          <w:b/>
          <w:spacing w:val="-6"/>
          <w:sz w:val="40"/>
          <w:szCs w:val="40"/>
        </w:rPr>
        <w:t>METER</w:t>
      </w:r>
      <w:r w:rsidR="00ED2CD4" w:rsidRPr="00ED2CD4">
        <w:rPr>
          <w:b/>
          <w:spacing w:val="-6"/>
          <w:sz w:val="40"/>
          <w:szCs w:val="40"/>
        </w:rPr>
        <w:t xml:space="preserve"> </w:t>
      </w:r>
      <w:r w:rsidR="000828BE" w:rsidRPr="00ED2CD4">
        <w:rPr>
          <w:b/>
          <w:spacing w:val="-6"/>
          <w:sz w:val="40"/>
          <w:szCs w:val="40"/>
        </w:rPr>
        <w:t>BATTERY ENERGY STORAGE SYSTEMS</w:t>
      </w:r>
      <w:r w:rsidRPr="00ED2CD4">
        <w:rPr>
          <w:b/>
          <w:spacing w:val="-6"/>
          <w:sz w:val="40"/>
          <w:szCs w:val="40"/>
        </w:rPr>
        <w:t xml:space="preserve"> </w:t>
      </w:r>
      <w:r w:rsidR="00491F16">
        <w:rPr>
          <w:b/>
          <w:spacing w:val="-6"/>
          <w:sz w:val="40"/>
          <w:szCs w:val="40"/>
        </w:rPr>
        <w:t xml:space="preserve">(BESS) </w:t>
      </w:r>
      <w:r w:rsidRPr="00ED2CD4">
        <w:rPr>
          <w:b/>
          <w:spacing w:val="-6"/>
          <w:sz w:val="40"/>
          <w:szCs w:val="40"/>
        </w:rPr>
        <w:t xml:space="preserve">ON </w:t>
      </w:r>
      <w:r w:rsidR="006A733A" w:rsidRPr="00ED2CD4">
        <w:rPr>
          <w:b/>
          <w:spacing w:val="-6"/>
          <w:sz w:val="40"/>
          <w:szCs w:val="40"/>
        </w:rPr>
        <w:t xml:space="preserve">THE </w:t>
      </w:r>
      <w:r w:rsidR="000828BE" w:rsidRPr="00ED2CD4">
        <w:rPr>
          <w:b/>
          <w:spacing w:val="-6"/>
          <w:sz w:val="40"/>
          <w:szCs w:val="40"/>
        </w:rPr>
        <w:t>GREEK</w:t>
      </w:r>
      <w:r w:rsidR="006A733A" w:rsidRPr="00ED2CD4">
        <w:rPr>
          <w:b/>
          <w:spacing w:val="-6"/>
          <w:sz w:val="40"/>
          <w:szCs w:val="40"/>
        </w:rPr>
        <w:t xml:space="preserve"> </w:t>
      </w:r>
      <w:r w:rsidRPr="00ED2CD4">
        <w:rPr>
          <w:b/>
          <w:spacing w:val="-6"/>
          <w:sz w:val="40"/>
          <w:szCs w:val="40"/>
        </w:rPr>
        <w:t>WHOLESALE ELECTRICITY MARKET</w:t>
      </w:r>
      <w:r w:rsidR="006A733A" w:rsidRPr="00ED2CD4">
        <w:rPr>
          <w:b/>
          <w:spacing w:val="-6"/>
          <w:sz w:val="40"/>
          <w:szCs w:val="40"/>
        </w:rPr>
        <w:t xml:space="preserve"> </w:t>
      </w:r>
      <w:r w:rsidR="00D52CBF" w:rsidRPr="00ED2CD4">
        <w:rPr>
          <w:b/>
          <w:spacing w:val="-6"/>
          <w:sz w:val="40"/>
          <w:szCs w:val="40"/>
        </w:rPr>
        <w:t xml:space="preserve">AND </w:t>
      </w:r>
      <w:r w:rsidR="004372C5">
        <w:rPr>
          <w:b/>
          <w:spacing w:val="-6"/>
          <w:sz w:val="40"/>
          <w:szCs w:val="40"/>
        </w:rPr>
        <w:t xml:space="preserve">ON </w:t>
      </w:r>
      <w:r w:rsidR="00D52CBF" w:rsidRPr="00ED2CD4">
        <w:rPr>
          <w:b/>
          <w:spacing w:val="-6"/>
          <w:sz w:val="40"/>
          <w:szCs w:val="40"/>
        </w:rPr>
        <w:t xml:space="preserve">THE </w:t>
      </w:r>
      <w:r w:rsidR="000828BE" w:rsidRPr="00ED2CD4">
        <w:rPr>
          <w:b/>
          <w:spacing w:val="-6"/>
          <w:sz w:val="40"/>
          <w:szCs w:val="40"/>
        </w:rPr>
        <w:t xml:space="preserve">TOTAL </w:t>
      </w:r>
      <w:r w:rsidR="00FA469C" w:rsidRPr="00ED2CD4">
        <w:rPr>
          <w:b/>
          <w:spacing w:val="-6"/>
          <w:sz w:val="40"/>
          <w:szCs w:val="40"/>
        </w:rPr>
        <w:t>RETAILERS</w:t>
      </w:r>
      <w:r w:rsidR="000828BE" w:rsidRPr="00ED2CD4">
        <w:rPr>
          <w:b/>
          <w:spacing w:val="-6"/>
          <w:sz w:val="40"/>
          <w:szCs w:val="40"/>
        </w:rPr>
        <w:t xml:space="preserve">’ </w:t>
      </w:r>
      <w:r w:rsidR="00FA469C" w:rsidRPr="00ED2CD4">
        <w:rPr>
          <w:b/>
          <w:spacing w:val="-6"/>
          <w:sz w:val="40"/>
          <w:szCs w:val="40"/>
        </w:rPr>
        <w:t xml:space="preserve">WHOLESALE MARKET </w:t>
      </w:r>
      <w:r w:rsidR="000828BE" w:rsidRPr="00ED2CD4">
        <w:rPr>
          <w:b/>
          <w:spacing w:val="-6"/>
          <w:sz w:val="40"/>
          <w:szCs w:val="40"/>
        </w:rPr>
        <w:t>COST</w:t>
      </w:r>
      <w:r w:rsidR="00D52CBF" w:rsidRPr="00ED2CD4">
        <w:rPr>
          <w:b/>
          <w:spacing w:val="-6"/>
          <w:sz w:val="40"/>
          <w:szCs w:val="40"/>
        </w:rPr>
        <w:t xml:space="preserve"> </w:t>
      </w:r>
      <w:r w:rsidR="001D42A9">
        <w:rPr>
          <w:b/>
          <w:spacing w:val="-6"/>
          <w:sz w:val="40"/>
          <w:szCs w:val="40"/>
        </w:rPr>
        <w:t>IN</w:t>
      </w:r>
      <w:r w:rsidR="006A733A" w:rsidRPr="00ED2CD4">
        <w:rPr>
          <w:b/>
          <w:spacing w:val="-6"/>
          <w:sz w:val="40"/>
          <w:szCs w:val="40"/>
        </w:rPr>
        <w:t xml:space="preserve"> THE </w:t>
      </w:r>
      <w:r w:rsidRPr="00ED2CD4">
        <w:rPr>
          <w:b/>
          <w:spacing w:val="-6"/>
          <w:sz w:val="40"/>
          <w:szCs w:val="40"/>
        </w:rPr>
        <w:t>YEAR</w:t>
      </w:r>
      <w:r w:rsidR="000828BE" w:rsidRPr="00ED2CD4">
        <w:rPr>
          <w:b/>
          <w:spacing w:val="-6"/>
          <w:sz w:val="40"/>
          <w:szCs w:val="40"/>
        </w:rPr>
        <w:t xml:space="preserve"> 202</w:t>
      </w:r>
      <w:r w:rsidR="00B07800" w:rsidRPr="00ED2CD4">
        <w:rPr>
          <w:b/>
          <w:spacing w:val="-6"/>
          <w:sz w:val="40"/>
          <w:szCs w:val="40"/>
        </w:rPr>
        <w:t>5</w:t>
      </w:r>
    </w:p>
    <w:p w14:paraId="4E2A4871" w14:textId="77777777" w:rsidR="00C3342A" w:rsidRDefault="00C3342A" w:rsidP="00C3342A">
      <w:pPr>
        <w:jc w:val="center"/>
        <w:rPr>
          <w:b/>
          <w:i/>
          <w:iCs/>
          <w:sz w:val="30"/>
        </w:rPr>
      </w:pPr>
    </w:p>
    <w:p w14:paraId="54294589" w14:textId="009423B3" w:rsidR="00C3342A" w:rsidRDefault="00C3342A" w:rsidP="00C3342A">
      <w:pPr>
        <w:jc w:val="center"/>
        <w:rPr>
          <w:b/>
          <w:i/>
          <w:iCs/>
          <w:sz w:val="30"/>
        </w:rPr>
      </w:pPr>
      <w:r w:rsidRPr="00C3342A">
        <w:rPr>
          <w:b/>
          <w:i/>
          <w:iCs/>
          <w:sz w:val="32"/>
          <w:szCs w:val="22"/>
        </w:rPr>
        <w:t>Full Report</w:t>
      </w:r>
    </w:p>
    <w:p w14:paraId="4E5D8B56" w14:textId="667DBBA2" w:rsidR="00C3342A" w:rsidRDefault="00C3342A" w:rsidP="00C3342A">
      <w:pPr>
        <w:jc w:val="center"/>
        <w:rPr>
          <w:b/>
          <w:i/>
          <w:iCs/>
          <w:sz w:val="30"/>
        </w:rPr>
      </w:pPr>
    </w:p>
    <w:p w14:paraId="11CA7C87" w14:textId="6FAB4C31" w:rsidR="00EB2428" w:rsidRDefault="00EB2428" w:rsidP="00393957">
      <w:pPr>
        <w:spacing w:before="120" w:after="120" w:line="360" w:lineRule="auto"/>
        <w:jc w:val="center"/>
        <w:rPr>
          <w:b/>
          <w:spacing w:val="-6"/>
          <w:sz w:val="48"/>
          <w:szCs w:val="48"/>
        </w:rPr>
      </w:pPr>
    </w:p>
    <w:p w14:paraId="1996D85B" w14:textId="77777777" w:rsidR="00E11256" w:rsidRDefault="00E11256" w:rsidP="00393957">
      <w:pPr>
        <w:spacing w:before="120" w:after="120" w:line="360" w:lineRule="auto"/>
        <w:jc w:val="center"/>
        <w:rPr>
          <w:b/>
          <w:spacing w:val="-6"/>
          <w:sz w:val="48"/>
          <w:szCs w:val="48"/>
        </w:rPr>
      </w:pPr>
    </w:p>
    <w:p w14:paraId="42E01439" w14:textId="77777777" w:rsidR="00CA0681" w:rsidRPr="001379C7" w:rsidRDefault="00CA0681" w:rsidP="00CA0681">
      <w:pPr>
        <w:tabs>
          <w:tab w:val="left" w:pos="1620"/>
        </w:tabs>
        <w:spacing w:after="120" w:line="360" w:lineRule="auto"/>
        <w:rPr>
          <w:b/>
          <w:color w:val="000000"/>
          <w:szCs w:val="22"/>
        </w:rPr>
      </w:pPr>
      <w:bookmarkStart w:id="0" w:name="_Toc336932750"/>
      <w:bookmarkEnd w:id="0"/>
      <w:r w:rsidRPr="001379C7">
        <w:rPr>
          <w:b/>
          <w:color w:val="000000"/>
          <w:szCs w:val="22"/>
          <w:lang w:val="en-GB"/>
        </w:rPr>
        <w:t>Pandelis</w:t>
      </w:r>
      <w:r w:rsidRPr="001379C7">
        <w:rPr>
          <w:b/>
          <w:color w:val="000000"/>
          <w:szCs w:val="22"/>
        </w:rPr>
        <w:t xml:space="preserve"> </w:t>
      </w:r>
      <w:r w:rsidRPr="001379C7">
        <w:rPr>
          <w:b/>
          <w:color w:val="000000"/>
          <w:szCs w:val="22"/>
          <w:lang w:val="en-GB"/>
        </w:rPr>
        <w:t>Biskas</w:t>
      </w:r>
    </w:p>
    <w:p w14:paraId="42F102FD" w14:textId="5641F3A3" w:rsidR="00CA0681" w:rsidRPr="00DF7FEB" w:rsidRDefault="00CA0681" w:rsidP="00DF7FEB">
      <w:pPr>
        <w:tabs>
          <w:tab w:val="left" w:pos="1620"/>
        </w:tabs>
        <w:spacing w:after="120" w:line="360" w:lineRule="auto"/>
        <w:rPr>
          <w:color w:val="000000"/>
          <w:sz w:val="22"/>
          <w:szCs w:val="22"/>
        </w:rPr>
      </w:pPr>
      <w:r w:rsidRPr="0093031F">
        <w:rPr>
          <w:color w:val="000000"/>
          <w:sz w:val="22"/>
          <w:szCs w:val="22"/>
          <w:lang w:val="en-GB"/>
        </w:rPr>
        <w:t>Professor</w:t>
      </w:r>
      <w:r w:rsidR="00DF7FEB" w:rsidRPr="00DF7FEB">
        <w:rPr>
          <w:color w:val="000000"/>
          <w:sz w:val="22"/>
          <w:szCs w:val="22"/>
        </w:rPr>
        <w:t xml:space="preserve"> </w:t>
      </w:r>
      <w:r w:rsidR="00DF7FEB">
        <w:rPr>
          <w:color w:val="000000"/>
          <w:sz w:val="22"/>
          <w:szCs w:val="22"/>
        </w:rPr>
        <w:t>AUTh</w:t>
      </w:r>
    </w:p>
    <w:p w14:paraId="24F5FF0F" w14:textId="4729FCA8" w:rsidR="006B459E" w:rsidRPr="00ED2CD4" w:rsidRDefault="00CA0681" w:rsidP="00CA0681">
      <w:pPr>
        <w:tabs>
          <w:tab w:val="left" w:pos="1620"/>
        </w:tabs>
        <w:spacing w:after="120" w:line="360" w:lineRule="auto"/>
        <w:rPr>
          <w:color w:val="000000"/>
          <w:sz w:val="22"/>
          <w:szCs w:val="22"/>
          <w:lang w:val="it-IT"/>
        </w:rPr>
      </w:pPr>
      <w:r w:rsidRPr="00ED2CD4">
        <w:rPr>
          <w:color w:val="000000"/>
          <w:sz w:val="22"/>
          <w:szCs w:val="22"/>
          <w:lang w:val="it-IT"/>
        </w:rPr>
        <w:t xml:space="preserve">e-mail: </w:t>
      </w:r>
      <w:r>
        <w:fldChar w:fldCharType="begin"/>
      </w:r>
      <w:r w:rsidRPr="00ED2CD4">
        <w:rPr>
          <w:lang w:val="it-IT"/>
        </w:rPr>
        <w:instrText>HYPERLINK "mailto:pbiskas@auth.gr"</w:instrText>
      </w:r>
      <w:r>
        <w:fldChar w:fldCharType="separate"/>
      </w:r>
      <w:r w:rsidRPr="00ED2CD4">
        <w:rPr>
          <w:rStyle w:val="Hyperlink"/>
          <w:sz w:val="22"/>
          <w:szCs w:val="22"/>
          <w:lang w:val="it-IT"/>
        </w:rPr>
        <w:t xml:space="preserve">pbiskas@auth.gr  </w:t>
      </w:r>
      <w:r>
        <w:rPr>
          <w:rStyle w:val="Hyperlink"/>
          <w:sz w:val="22"/>
          <w:szCs w:val="22"/>
        </w:rPr>
        <w:fldChar w:fldCharType="end"/>
      </w:r>
      <w:r w:rsidRPr="00ED2CD4">
        <w:rPr>
          <w:color w:val="000000"/>
          <w:sz w:val="22"/>
          <w:szCs w:val="22"/>
          <w:lang w:val="it-IT"/>
        </w:rPr>
        <w:t xml:space="preserve"> </w:t>
      </w:r>
    </w:p>
    <w:p w14:paraId="30CE83A9" w14:textId="77777777" w:rsidR="00C3342A" w:rsidRPr="00ED2CD4" w:rsidRDefault="00C3342A" w:rsidP="00CA0681">
      <w:pPr>
        <w:tabs>
          <w:tab w:val="left" w:pos="1620"/>
        </w:tabs>
        <w:spacing w:after="120" w:line="360" w:lineRule="auto"/>
        <w:rPr>
          <w:color w:val="000000"/>
          <w:sz w:val="22"/>
          <w:szCs w:val="22"/>
          <w:lang w:val="it-IT"/>
        </w:rPr>
      </w:pPr>
    </w:p>
    <w:p w14:paraId="3A747CAD" w14:textId="77777777" w:rsidR="00DF7FEB" w:rsidRDefault="00DF7FEB" w:rsidP="00CA0681">
      <w:pPr>
        <w:tabs>
          <w:tab w:val="left" w:pos="1620"/>
        </w:tabs>
        <w:spacing w:after="120" w:line="360" w:lineRule="auto"/>
        <w:rPr>
          <w:color w:val="000000"/>
          <w:sz w:val="22"/>
          <w:szCs w:val="22"/>
          <w:lang w:val="it-IT"/>
        </w:rPr>
      </w:pPr>
    </w:p>
    <w:p w14:paraId="44F92B8F" w14:textId="77777777" w:rsidR="000615C3" w:rsidRPr="00ED2CD4" w:rsidRDefault="000615C3" w:rsidP="00CA0681">
      <w:pPr>
        <w:tabs>
          <w:tab w:val="left" w:pos="1620"/>
        </w:tabs>
        <w:spacing w:after="120" w:line="360" w:lineRule="auto"/>
        <w:rPr>
          <w:color w:val="000000"/>
          <w:sz w:val="22"/>
          <w:szCs w:val="22"/>
          <w:lang w:val="it-IT"/>
        </w:rPr>
      </w:pPr>
    </w:p>
    <w:p w14:paraId="78442851" w14:textId="77777777" w:rsidR="00CA0681" w:rsidRPr="00ED2CD4" w:rsidRDefault="00CA0681" w:rsidP="00CA0681">
      <w:pPr>
        <w:pStyle w:val="Title"/>
        <w:spacing w:line="360" w:lineRule="auto"/>
        <w:rPr>
          <w:color w:val="000000"/>
          <w:lang w:val="it-IT"/>
        </w:rPr>
      </w:pPr>
      <w:r w:rsidRPr="00ED2CD4">
        <w:rPr>
          <w:color w:val="000000"/>
          <w:lang w:val="it-IT"/>
        </w:rPr>
        <w:t>THESSALONIKI</w:t>
      </w:r>
    </w:p>
    <w:p w14:paraId="69CBA555" w14:textId="74490514" w:rsidR="006A733A" w:rsidRPr="00061A5C" w:rsidRDefault="000828BE" w:rsidP="00CA0681">
      <w:pPr>
        <w:pStyle w:val="Title"/>
        <w:spacing w:line="360" w:lineRule="auto"/>
        <w:rPr>
          <w:color w:val="000000"/>
          <w:lang w:val="en-US"/>
        </w:rPr>
        <w:sectPr w:rsidR="006A733A" w:rsidRPr="00061A5C" w:rsidSect="00763832">
          <w:headerReference w:type="default" r:id="rId8"/>
          <w:footerReference w:type="even" r:id="rId9"/>
          <w:footerReference w:type="default" r:id="rId10"/>
          <w:headerReference w:type="first" r:id="rId11"/>
          <w:footerReference w:type="first" r:id="rId12"/>
          <w:pgSz w:w="11906" w:h="16838"/>
          <w:pgMar w:top="1418" w:right="1418" w:bottom="1418" w:left="1418" w:header="568" w:footer="709" w:gutter="0"/>
          <w:cols w:space="708"/>
          <w:titlePg/>
          <w:docGrid w:linePitch="360"/>
        </w:sectPr>
      </w:pPr>
      <w:r>
        <w:rPr>
          <w:color w:val="000000"/>
          <w:lang w:val="en-US"/>
        </w:rPr>
        <w:t>November</w:t>
      </w:r>
      <w:r w:rsidR="00DA7242">
        <w:rPr>
          <w:color w:val="000000"/>
          <w:lang w:val="en-US"/>
        </w:rPr>
        <w:t xml:space="preserve"> 2023</w:t>
      </w:r>
    </w:p>
    <w:p w14:paraId="3B60A145" w14:textId="6EDC31DB" w:rsidR="00825328" w:rsidRDefault="0031026F" w:rsidP="00825328">
      <w:pPr>
        <w:pStyle w:val="PlainText"/>
        <w:rPr>
          <w:rFonts w:ascii="Times New Roman" w:hAnsi="Times New Roman"/>
          <w:b/>
          <w:sz w:val="28"/>
          <w:szCs w:val="28"/>
          <w:lang w:val="en-US"/>
        </w:rPr>
      </w:pPr>
      <w:r w:rsidRPr="00211DD1">
        <w:rPr>
          <w:rFonts w:ascii="Times New Roman" w:hAnsi="Times New Roman"/>
          <w:b/>
          <w:sz w:val="28"/>
          <w:szCs w:val="28"/>
          <w:lang w:val="en-US"/>
        </w:rPr>
        <w:lastRenderedPageBreak/>
        <w:t>Table</w:t>
      </w:r>
      <w:r w:rsidR="002749DF" w:rsidRPr="00211DD1">
        <w:rPr>
          <w:rFonts w:ascii="Times New Roman" w:hAnsi="Times New Roman"/>
          <w:b/>
          <w:sz w:val="28"/>
          <w:szCs w:val="28"/>
          <w:lang w:val="en-US"/>
        </w:rPr>
        <w:t xml:space="preserve"> of Contents</w:t>
      </w:r>
    </w:p>
    <w:p w14:paraId="107185F6" w14:textId="77777777" w:rsidR="00F307E5" w:rsidRPr="00211DD1" w:rsidRDefault="00F307E5" w:rsidP="00825328">
      <w:pPr>
        <w:pStyle w:val="PlainText"/>
        <w:rPr>
          <w:rFonts w:ascii="Times New Roman" w:hAnsi="Times New Roman"/>
          <w:b/>
          <w:sz w:val="28"/>
          <w:szCs w:val="28"/>
          <w:lang w:val="en-US"/>
        </w:rPr>
      </w:pPr>
    </w:p>
    <w:p w14:paraId="4144CD77" w14:textId="3AFD13BE" w:rsidR="009118EA" w:rsidRDefault="00825328">
      <w:pPr>
        <w:pStyle w:val="TOC1"/>
        <w:rPr>
          <w:rFonts w:asciiTheme="minorHAnsi" w:eastAsiaTheme="minorEastAsia" w:hAnsiTheme="minorHAnsi" w:cstheme="minorBidi"/>
          <w:noProof/>
          <w:sz w:val="22"/>
          <w:szCs w:val="22"/>
          <w:lang w:val="el-GR" w:eastAsia="el-GR"/>
        </w:rPr>
      </w:pPr>
      <w:r w:rsidRPr="0039550D">
        <w:rPr>
          <w:sz w:val="22"/>
          <w:szCs w:val="22"/>
        </w:rPr>
        <w:fldChar w:fldCharType="begin"/>
      </w:r>
      <w:r w:rsidRPr="0039550D">
        <w:rPr>
          <w:sz w:val="22"/>
          <w:szCs w:val="22"/>
        </w:rPr>
        <w:instrText xml:space="preserve"> TOC \o "1-3" \h \z \u </w:instrText>
      </w:r>
      <w:r w:rsidRPr="0039550D">
        <w:rPr>
          <w:sz w:val="22"/>
          <w:szCs w:val="22"/>
        </w:rPr>
        <w:fldChar w:fldCharType="separate"/>
      </w:r>
      <w:hyperlink w:anchor="_Toc150178451" w:history="1">
        <w:r w:rsidR="009118EA" w:rsidRPr="00F61046">
          <w:rPr>
            <w:rStyle w:val="Hyperlink"/>
            <w:noProof/>
          </w:rPr>
          <w:t>Terms and Abbreviations</w:t>
        </w:r>
        <w:r w:rsidR="009118EA">
          <w:rPr>
            <w:noProof/>
            <w:webHidden/>
          </w:rPr>
          <w:tab/>
        </w:r>
        <w:r w:rsidR="009118EA">
          <w:rPr>
            <w:noProof/>
            <w:webHidden/>
          </w:rPr>
          <w:fldChar w:fldCharType="begin"/>
        </w:r>
        <w:r w:rsidR="009118EA">
          <w:rPr>
            <w:noProof/>
            <w:webHidden/>
          </w:rPr>
          <w:instrText xml:space="preserve"> PAGEREF _Toc150178451 \h </w:instrText>
        </w:r>
        <w:r w:rsidR="009118EA">
          <w:rPr>
            <w:noProof/>
            <w:webHidden/>
          </w:rPr>
        </w:r>
        <w:r w:rsidR="009118EA">
          <w:rPr>
            <w:noProof/>
            <w:webHidden/>
          </w:rPr>
          <w:fldChar w:fldCharType="separate"/>
        </w:r>
        <w:r w:rsidR="009118EA">
          <w:rPr>
            <w:noProof/>
            <w:webHidden/>
          </w:rPr>
          <w:t>3</w:t>
        </w:r>
        <w:r w:rsidR="009118EA">
          <w:rPr>
            <w:noProof/>
            <w:webHidden/>
          </w:rPr>
          <w:fldChar w:fldCharType="end"/>
        </w:r>
      </w:hyperlink>
    </w:p>
    <w:p w14:paraId="078B2D05" w14:textId="7FCE7329" w:rsidR="009118EA" w:rsidRDefault="00000000">
      <w:pPr>
        <w:pStyle w:val="TOC1"/>
        <w:rPr>
          <w:rFonts w:asciiTheme="minorHAnsi" w:eastAsiaTheme="minorEastAsia" w:hAnsiTheme="minorHAnsi" w:cstheme="minorBidi"/>
          <w:noProof/>
          <w:sz w:val="22"/>
          <w:szCs w:val="22"/>
          <w:lang w:val="el-GR" w:eastAsia="el-GR"/>
        </w:rPr>
      </w:pPr>
      <w:hyperlink w:anchor="_Toc150178452" w:history="1">
        <w:r w:rsidR="009118EA" w:rsidRPr="00F61046">
          <w:rPr>
            <w:rStyle w:val="Hyperlink"/>
            <w:noProof/>
          </w:rPr>
          <w:t>List of Tables</w:t>
        </w:r>
        <w:r w:rsidR="009118EA">
          <w:rPr>
            <w:noProof/>
            <w:webHidden/>
          </w:rPr>
          <w:tab/>
        </w:r>
        <w:r w:rsidR="009118EA">
          <w:rPr>
            <w:noProof/>
            <w:webHidden/>
          </w:rPr>
          <w:fldChar w:fldCharType="begin"/>
        </w:r>
        <w:r w:rsidR="009118EA">
          <w:rPr>
            <w:noProof/>
            <w:webHidden/>
          </w:rPr>
          <w:instrText xml:space="preserve"> PAGEREF _Toc150178452 \h </w:instrText>
        </w:r>
        <w:r w:rsidR="009118EA">
          <w:rPr>
            <w:noProof/>
            <w:webHidden/>
          </w:rPr>
        </w:r>
        <w:r w:rsidR="009118EA">
          <w:rPr>
            <w:noProof/>
            <w:webHidden/>
          </w:rPr>
          <w:fldChar w:fldCharType="separate"/>
        </w:r>
        <w:r w:rsidR="009118EA">
          <w:rPr>
            <w:noProof/>
            <w:webHidden/>
          </w:rPr>
          <w:t>4</w:t>
        </w:r>
        <w:r w:rsidR="009118EA">
          <w:rPr>
            <w:noProof/>
            <w:webHidden/>
          </w:rPr>
          <w:fldChar w:fldCharType="end"/>
        </w:r>
      </w:hyperlink>
    </w:p>
    <w:p w14:paraId="014AC3AE" w14:textId="47DAF4AA" w:rsidR="009118EA" w:rsidRDefault="00000000">
      <w:pPr>
        <w:pStyle w:val="TOC1"/>
        <w:rPr>
          <w:rFonts w:asciiTheme="minorHAnsi" w:eastAsiaTheme="minorEastAsia" w:hAnsiTheme="minorHAnsi" w:cstheme="minorBidi"/>
          <w:noProof/>
          <w:sz w:val="22"/>
          <w:szCs w:val="22"/>
          <w:lang w:val="el-GR" w:eastAsia="el-GR"/>
        </w:rPr>
      </w:pPr>
      <w:hyperlink w:anchor="_Toc150178453" w:history="1">
        <w:r w:rsidR="009118EA" w:rsidRPr="00F61046">
          <w:rPr>
            <w:rStyle w:val="Hyperlink"/>
            <w:noProof/>
          </w:rPr>
          <w:t>List of Figures</w:t>
        </w:r>
        <w:r w:rsidR="009118EA">
          <w:rPr>
            <w:noProof/>
            <w:webHidden/>
          </w:rPr>
          <w:tab/>
        </w:r>
        <w:r w:rsidR="009118EA">
          <w:rPr>
            <w:noProof/>
            <w:webHidden/>
          </w:rPr>
          <w:fldChar w:fldCharType="begin"/>
        </w:r>
        <w:r w:rsidR="009118EA">
          <w:rPr>
            <w:noProof/>
            <w:webHidden/>
          </w:rPr>
          <w:instrText xml:space="preserve"> PAGEREF _Toc150178453 \h </w:instrText>
        </w:r>
        <w:r w:rsidR="009118EA">
          <w:rPr>
            <w:noProof/>
            <w:webHidden/>
          </w:rPr>
        </w:r>
        <w:r w:rsidR="009118EA">
          <w:rPr>
            <w:noProof/>
            <w:webHidden/>
          </w:rPr>
          <w:fldChar w:fldCharType="separate"/>
        </w:r>
        <w:r w:rsidR="009118EA">
          <w:rPr>
            <w:noProof/>
            <w:webHidden/>
          </w:rPr>
          <w:t>4</w:t>
        </w:r>
        <w:r w:rsidR="009118EA">
          <w:rPr>
            <w:noProof/>
            <w:webHidden/>
          </w:rPr>
          <w:fldChar w:fldCharType="end"/>
        </w:r>
      </w:hyperlink>
    </w:p>
    <w:p w14:paraId="2C4199CB" w14:textId="422F120F" w:rsidR="009118EA" w:rsidRDefault="00000000">
      <w:pPr>
        <w:pStyle w:val="TOC1"/>
        <w:rPr>
          <w:rFonts w:asciiTheme="minorHAnsi" w:eastAsiaTheme="minorEastAsia" w:hAnsiTheme="minorHAnsi" w:cstheme="minorBidi"/>
          <w:noProof/>
          <w:sz w:val="22"/>
          <w:szCs w:val="22"/>
          <w:lang w:val="el-GR" w:eastAsia="el-GR"/>
        </w:rPr>
      </w:pPr>
      <w:hyperlink w:anchor="_Toc150178454" w:history="1">
        <w:r w:rsidR="009118EA" w:rsidRPr="00F61046">
          <w:rPr>
            <w:rStyle w:val="Hyperlink"/>
            <w:noProof/>
            <w:lang w:val="el-GR"/>
          </w:rPr>
          <w:t>1.</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Introduction – Project Scope</w:t>
        </w:r>
        <w:r w:rsidR="009118EA">
          <w:rPr>
            <w:noProof/>
            <w:webHidden/>
          </w:rPr>
          <w:tab/>
        </w:r>
        <w:r w:rsidR="009118EA">
          <w:rPr>
            <w:noProof/>
            <w:webHidden/>
          </w:rPr>
          <w:fldChar w:fldCharType="begin"/>
        </w:r>
        <w:r w:rsidR="009118EA">
          <w:rPr>
            <w:noProof/>
            <w:webHidden/>
          </w:rPr>
          <w:instrText xml:space="preserve"> PAGEREF _Toc150178454 \h </w:instrText>
        </w:r>
        <w:r w:rsidR="009118EA">
          <w:rPr>
            <w:noProof/>
            <w:webHidden/>
          </w:rPr>
        </w:r>
        <w:r w:rsidR="009118EA">
          <w:rPr>
            <w:noProof/>
            <w:webHidden/>
          </w:rPr>
          <w:fldChar w:fldCharType="separate"/>
        </w:r>
        <w:r w:rsidR="009118EA">
          <w:rPr>
            <w:noProof/>
            <w:webHidden/>
          </w:rPr>
          <w:t>5</w:t>
        </w:r>
        <w:r w:rsidR="009118EA">
          <w:rPr>
            <w:noProof/>
            <w:webHidden/>
          </w:rPr>
          <w:fldChar w:fldCharType="end"/>
        </w:r>
      </w:hyperlink>
    </w:p>
    <w:p w14:paraId="6BB5C155" w14:textId="3C230227" w:rsidR="009118EA" w:rsidRDefault="00000000">
      <w:pPr>
        <w:pStyle w:val="TOC1"/>
        <w:rPr>
          <w:rFonts w:asciiTheme="minorHAnsi" w:eastAsiaTheme="minorEastAsia" w:hAnsiTheme="minorHAnsi" w:cstheme="minorBidi"/>
          <w:noProof/>
          <w:sz w:val="22"/>
          <w:szCs w:val="22"/>
          <w:lang w:val="el-GR" w:eastAsia="el-GR"/>
        </w:rPr>
      </w:pPr>
      <w:hyperlink w:anchor="_Toc150178455" w:history="1">
        <w:r w:rsidR="009118EA" w:rsidRPr="00F61046">
          <w:rPr>
            <w:rStyle w:val="Hyperlink"/>
            <w:noProof/>
          </w:rPr>
          <w:t>2.</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Greek Wholesale Electricity Market and Balancing Market Simulation for the year 2025</w:t>
        </w:r>
        <w:r w:rsidR="009118EA">
          <w:rPr>
            <w:noProof/>
            <w:webHidden/>
          </w:rPr>
          <w:tab/>
        </w:r>
        <w:r w:rsidR="009118EA">
          <w:rPr>
            <w:noProof/>
            <w:webHidden/>
          </w:rPr>
          <w:fldChar w:fldCharType="begin"/>
        </w:r>
        <w:r w:rsidR="009118EA">
          <w:rPr>
            <w:noProof/>
            <w:webHidden/>
          </w:rPr>
          <w:instrText xml:space="preserve"> PAGEREF _Toc150178455 \h </w:instrText>
        </w:r>
        <w:r w:rsidR="009118EA">
          <w:rPr>
            <w:noProof/>
            <w:webHidden/>
          </w:rPr>
        </w:r>
        <w:r w:rsidR="009118EA">
          <w:rPr>
            <w:noProof/>
            <w:webHidden/>
          </w:rPr>
          <w:fldChar w:fldCharType="separate"/>
        </w:r>
        <w:r w:rsidR="009118EA">
          <w:rPr>
            <w:noProof/>
            <w:webHidden/>
          </w:rPr>
          <w:t>6</w:t>
        </w:r>
        <w:r w:rsidR="009118EA">
          <w:rPr>
            <w:noProof/>
            <w:webHidden/>
          </w:rPr>
          <w:fldChar w:fldCharType="end"/>
        </w:r>
      </w:hyperlink>
    </w:p>
    <w:p w14:paraId="36C6D540" w14:textId="5A465709" w:rsidR="009118EA" w:rsidRDefault="00000000">
      <w:pPr>
        <w:pStyle w:val="TOC2"/>
        <w:rPr>
          <w:rFonts w:asciiTheme="minorHAnsi" w:eastAsiaTheme="minorEastAsia" w:hAnsiTheme="minorHAnsi" w:cstheme="minorBidi"/>
          <w:noProof/>
          <w:sz w:val="22"/>
          <w:szCs w:val="22"/>
          <w:lang w:val="el-GR" w:eastAsia="el-GR"/>
        </w:rPr>
      </w:pPr>
      <w:hyperlink w:anchor="_Toc150178456" w:history="1">
        <w:r w:rsidR="009118EA" w:rsidRPr="00F61046">
          <w:rPr>
            <w:rStyle w:val="Hyperlink"/>
            <w:noProof/>
            <w:lang w:val="en-GB"/>
          </w:rPr>
          <w:t>2.1</w:t>
        </w:r>
        <w:r w:rsidR="009118EA">
          <w:rPr>
            <w:rFonts w:asciiTheme="minorHAnsi" w:eastAsiaTheme="minorEastAsia" w:hAnsiTheme="minorHAnsi" w:cstheme="minorBidi"/>
            <w:noProof/>
            <w:sz w:val="22"/>
            <w:szCs w:val="22"/>
            <w:lang w:val="el-GR" w:eastAsia="el-GR"/>
          </w:rPr>
          <w:tab/>
        </w:r>
        <w:r w:rsidR="009118EA" w:rsidRPr="00F61046">
          <w:rPr>
            <w:rStyle w:val="Hyperlink"/>
            <w:noProof/>
            <w:lang w:val="en-GB"/>
          </w:rPr>
          <w:t>Introduction</w:t>
        </w:r>
        <w:r w:rsidR="009118EA">
          <w:rPr>
            <w:noProof/>
            <w:webHidden/>
          </w:rPr>
          <w:tab/>
        </w:r>
        <w:r w:rsidR="009118EA">
          <w:rPr>
            <w:noProof/>
            <w:webHidden/>
          </w:rPr>
          <w:fldChar w:fldCharType="begin"/>
        </w:r>
        <w:r w:rsidR="009118EA">
          <w:rPr>
            <w:noProof/>
            <w:webHidden/>
          </w:rPr>
          <w:instrText xml:space="preserve"> PAGEREF _Toc150178456 \h </w:instrText>
        </w:r>
        <w:r w:rsidR="009118EA">
          <w:rPr>
            <w:noProof/>
            <w:webHidden/>
          </w:rPr>
        </w:r>
        <w:r w:rsidR="009118EA">
          <w:rPr>
            <w:noProof/>
            <w:webHidden/>
          </w:rPr>
          <w:fldChar w:fldCharType="separate"/>
        </w:r>
        <w:r w:rsidR="009118EA">
          <w:rPr>
            <w:noProof/>
            <w:webHidden/>
          </w:rPr>
          <w:t>6</w:t>
        </w:r>
        <w:r w:rsidR="009118EA">
          <w:rPr>
            <w:noProof/>
            <w:webHidden/>
          </w:rPr>
          <w:fldChar w:fldCharType="end"/>
        </w:r>
      </w:hyperlink>
    </w:p>
    <w:p w14:paraId="04EFC1C2" w14:textId="2C1DB07C" w:rsidR="009118EA" w:rsidRDefault="00000000">
      <w:pPr>
        <w:pStyle w:val="TOC2"/>
        <w:rPr>
          <w:rFonts w:asciiTheme="minorHAnsi" w:eastAsiaTheme="minorEastAsia" w:hAnsiTheme="minorHAnsi" w:cstheme="minorBidi"/>
          <w:noProof/>
          <w:sz w:val="22"/>
          <w:szCs w:val="22"/>
          <w:lang w:val="el-GR" w:eastAsia="el-GR"/>
        </w:rPr>
      </w:pPr>
      <w:hyperlink w:anchor="_Toc150178457" w:history="1">
        <w:r w:rsidR="009118EA" w:rsidRPr="00F61046">
          <w:rPr>
            <w:rStyle w:val="Hyperlink"/>
            <w:noProof/>
            <w:lang w:val="en-GB"/>
          </w:rPr>
          <w:t>2.2</w:t>
        </w:r>
        <w:r w:rsidR="009118EA">
          <w:rPr>
            <w:rFonts w:asciiTheme="minorHAnsi" w:eastAsiaTheme="minorEastAsia" w:hAnsiTheme="minorHAnsi" w:cstheme="minorBidi"/>
            <w:noProof/>
            <w:sz w:val="22"/>
            <w:szCs w:val="22"/>
            <w:lang w:val="el-GR" w:eastAsia="el-GR"/>
          </w:rPr>
          <w:tab/>
        </w:r>
        <w:r w:rsidR="009118EA" w:rsidRPr="00F61046">
          <w:rPr>
            <w:rStyle w:val="Hyperlink"/>
            <w:noProof/>
            <w:lang w:val="en-GB"/>
          </w:rPr>
          <w:t>Mid-term simulation model of the electricity market</w:t>
        </w:r>
        <w:r w:rsidR="009118EA">
          <w:rPr>
            <w:noProof/>
            <w:webHidden/>
          </w:rPr>
          <w:tab/>
        </w:r>
        <w:r w:rsidR="009118EA">
          <w:rPr>
            <w:noProof/>
            <w:webHidden/>
          </w:rPr>
          <w:fldChar w:fldCharType="begin"/>
        </w:r>
        <w:r w:rsidR="009118EA">
          <w:rPr>
            <w:noProof/>
            <w:webHidden/>
          </w:rPr>
          <w:instrText xml:space="preserve"> PAGEREF _Toc150178457 \h </w:instrText>
        </w:r>
        <w:r w:rsidR="009118EA">
          <w:rPr>
            <w:noProof/>
            <w:webHidden/>
          </w:rPr>
        </w:r>
        <w:r w:rsidR="009118EA">
          <w:rPr>
            <w:noProof/>
            <w:webHidden/>
          </w:rPr>
          <w:fldChar w:fldCharType="separate"/>
        </w:r>
        <w:r w:rsidR="009118EA">
          <w:rPr>
            <w:noProof/>
            <w:webHidden/>
          </w:rPr>
          <w:t>6</w:t>
        </w:r>
        <w:r w:rsidR="009118EA">
          <w:rPr>
            <w:noProof/>
            <w:webHidden/>
          </w:rPr>
          <w:fldChar w:fldCharType="end"/>
        </w:r>
      </w:hyperlink>
    </w:p>
    <w:p w14:paraId="7CE8EA38" w14:textId="67D6936F" w:rsidR="009118EA" w:rsidRDefault="00000000">
      <w:pPr>
        <w:pStyle w:val="TOC2"/>
        <w:rPr>
          <w:rFonts w:asciiTheme="minorHAnsi" w:eastAsiaTheme="minorEastAsia" w:hAnsiTheme="minorHAnsi" w:cstheme="minorBidi"/>
          <w:noProof/>
          <w:sz w:val="22"/>
          <w:szCs w:val="22"/>
          <w:lang w:val="el-GR" w:eastAsia="el-GR"/>
        </w:rPr>
      </w:pPr>
      <w:hyperlink w:anchor="_Toc150178458" w:history="1">
        <w:r w:rsidR="009118EA" w:rsidRPr="00F61046">
          <w:rPr>
            <w:rStyle w:val="Hyperlink"/>
            <w:noProof/>
            <w:lang w:val="en-GB"/>
          </w:rPr>
          <w:t>2.3</w:t>
        </w:r>
        <w:r w:rsidR="009118EA">
          <w:rPr>
            <w:rFonts w:asciiTheme="minorHAnsi" w:eastAsiaTheme="minorEastAsia" w:hAnsiTheme="minorHAnsi" w:cstheme="minorBidi"/>
            <w:noProof/>
            <w:sz w:val="22"/>
            <w:szCs w:val="22"/>
            <w:lang w:val="el-GR" w:eastAsia="el-GR"/>
          </w:rPr>
          <w:tab/>
        </w:r>
        <w:r w:rsidR="009118EA" w:rsidRPr="00F61046">
          <w:rPr>
            <w:rStyle w:val="Hyperlink"/>
            <w:noProof/>
            <w:lang w:val="en-GB"/>
          </w:rPr>
          <w:t>Input Data</w:t>
        </w:r>
        <w:r w:rsidR="009118EA">
          <w:rPr>
            <w:noProof/>
            <w:webHidden/>
          </w:rPr>
          <w:tab/>
        </w:r>
        <w:r w:rsidR="009118EA">
          <w:rPr>
            <w:noProof/>
            <w:webHidden/>
          </w:rPr>
          <w:fldChar w:fldCharType="begin"/>
        </w:r>
        <w:r w:rsidR="009118EA">
          <w:rPr>
            <w:noProof/>
            <w:webHidden/>
          </w:rPr>
          <w:instrText xml:space="preserve"> PAGEREF _Toc150178458 \h </w:instrText>
        </w:r>
        <w:r w:rsidR="009118EA">
          <w:rPr>
            <w:noProof/>
            <w:webHidden/>
          </w:rPr>
        </w:r>
        <w:r w:rsidR="009118EA">
          <w:rPr>
            <w:noProof/>
            <w:webHidden/>
          </w:rPr>
          <w:fldChar w:fldCharType="separate"/>
        </w:r>
        <w:r w:rsidR="009118EA">
          <w:rPr>
            <w:noProof/>
            <w:webHidden/>
          </w:rPr>
          <w:t>7</w:t>
        </w:r>
        <w:r w:rsidR="009118EA">
          <w:rPr>
            <w:noProof/>
            <w:webHidden/>
          </w:rPr>
          <w:fldChar w:fldCharType="end"/>
        </w:r>
      </w:hyperlink>
    </w:p>
    <w:p w14:paraId="0E6E4FC5" w14:textId="4E9B5F55" w:rsidR="009118EA" w:rsidRDefault="00000000">
      <w:pPr>
        <w:pStyle w:val="TOC3"/>
        <w:rPr>
          <w:rFonts w:asciiTheme="minorHAnsi" w:eastAsiaTheme="minorEastAsia" w:hAnsiTheme="minorHAnsi" w:cstheme="minorBidi"/>
          <w:noProof/>
          <w:lang w:eastAsia="el-GR"/>
        </w:rPr>
      </w:pPr>
      <w:hyperlink w:anchor="_Toc150178459" w:history="1">
        <w:r w:rsidR="009118EA" w:rsidRPr="00F61046">
          <w:rPr>
            <w:rStyle w:val="Hyperlink"/>
            <w:noProof/>
            <w:lang w:val="en-US"/>
          </w:rPr>
          <w:t>2.3.1</w:t>
        </w:r>
        <w:r w:rsidR="009118EA">
          <w:rPr>
            <w:rFonts w:asciiTheme="minorHAnsi" w:eastAsiaTheme="minorEastAsia" w:hAnsiTheme="minorHAnsi" w:cstheme="minorBidi"/>
            <w:noProof/>
            <w:lang w:eastAsia="el-GR"/>
          </w:rPr>
          <w:tab/>
        </w:r>
        <w:r w:rsidR="009118EA" w:rsidRPr="00F61046">
          <w:rPr>
            <w:rStyle w:val="Hyperlink"/>
            <w:noProof/>
            <w:lang w:val="en-US"/>
          </w:rPr>
          <w:t>System Load</w:t>
        </w:r>
        <w:r w:rsidR="009118EA">
          <w:rPr>
            <w:noProof/>
            <w:webHidden/>
          </w:rPr>
          <w:tab/>
        </w:r>
        <w:r w:rsidR="009118EA">
          <w:rPr>
            <w:noProof/>
            <w:webHidden/>
          </w:rPr>
          <w:fldChar w:fldCharType="begin"/>
        </w:r>
        <w:r w:rsidR="009118EA">
          <w:rPr>
            <w:noProof/>
            <w:webHidden/>
          </w:rPr>
          <w:instrText xml:space="preserve"> PAGEREF _Toc150178459 \h </w:instrText>
        </w:r>
        <w:r w:rsidR="009118EA">
          <w:rPr>
            <w:noProof/>
            <w:webHidden/>
          </w:rPr>
        </w:r>
        <w:r w:rsidR="009118EA">
          <w:rPr>
            <w:noProof/>
            <w:webHidden/>
          </w:rPr>
          <w:fldChar w:fldCharType="separate"/>
        </w:r>
        <w:r w:rsidR="009118EA">
          <w:rPr>
            <w:noProof/>
            <w:webHidden/>
          </w:rPr>
          <w:t>8</w:t>
        </w:r>
        <w:r w:rsidR="009118EA">
          <w:rPr>
            <w:noProof/>
            <w:webHidden/>
          </w:rPr>
          <w:fldChar w:fldCharType="end"/>
        </w:r>
      </w:hyperlink>
    </w:p>
    <w:p w14:paraId="38F701EC" w14:textId="4E24B3E3" w:rsidR="009118EA" w:rsidRDefault="00000000">
      <w:pPr>
        <w:pStyle w:val="TOC3"/>
        <w:rPr>
          <w:rFonts w:asciiTheme="minorHAnsi" w:eastAsiaTheme="minorEastAsia" w:hAnsiTheme="minorHAnsi" w:cstheme="minorBidi"/>
          <w:noProof/>
          <w:lang w:eastAsia="el-GR"/>
        </w:rPr>
      </w:pPr>
      <w:hyperlink w:anchor="_Toc150178460" w:history="1">
        <w:r w:rsidR="009118EA" w:rsidRPr="00F61046">
          <w:rPr>
            <w:rStyle w:val="Hyperlink"/>
            <w:noProof/>
            <w:lang w:val="en-US"/>
          </w:rPr>
          <w:t>2.3.2</w:t>
        </w:r>
        <w:r w:rsidR="009118EA">
          <w:rPr>
            <w:rFonts w:asciiTheme="minorHAnsi" w:eastAsiaTheme="minorEastAsia" w:hAnsiTheme="minorHAnsi" w:cstheme="minorBidi"/>
            <w:noProof/>
            <w:lang w:eastAsia="el-GR"/>
          </w:rPr>
          <w:tab/>
        </w:r>
        <w:r w:rsidR="009118EA" w:rsidRPr="00F61046">
          <w:rPr>
            <w:rStyle w:val="Hyperlink"/>
            <w:noProof/>
            <w:lang w:val="en-US"/>
          </w:rPr>
          <w:t>RES Installed capacity</w:t>
        </w:r>
        <w:r w:rsidR="009118EA">
          <w:rPr>
            <w:noProof/>
            <w:webHidden/>
          </w:rPr>
          <w:tab/>
        </w:r>
        <w:r w:rsidR="009118EA">
          <w:rPr>
            <w:noProof/>
            <w:webHidden/>
          </w:rPr>
          <w:fldChar w:fldCharType="begin"/>
        </w:r>
        <w:r w:rsidR="009118EA">
          <w:rPr>
            <w:noProof/>
            <w:webHidden/>
          </w:rPr>
          <w:instrText xml:space="preserve"> PAGEREF _Toc150178460 \h </w:instrText>
        </w:r>
        <w:r w:rsidR="009118EA">
          <w:rPr>
            <w:noProof/>
            <w:webHidden/>
          </w:rPr>
        </w:r>
        <w:r w:rsidR="009118EA">
          <w:rPr>
            <w:noProof/>
            <w:webHidden/>
          </w:rPr>
          <w:fldChar w:fldCharType="separate"/>
        </w:r>
        <w:r w:rsidR="009118EA">
          <w:rPr>
            <w:noProof/>
            <w:webHidden/>
          </w:rPr>
          <w:t>8</w:t>
        </w:r>
        <w:r w:rsidR="009118EA">
          <w:rPr>
            <w:noProof/>
            <w:webHidden/>
          </w:rPr>
          <w:fldChar w:fldCharType="end"/>
        </w:r>
      </w:hyperlink>
    </w:p>
    <w:p w14:paraId="77118DE7" w14:textId="742AB08F" w:rsidR="009118EA" w:rsidRDefault="00000000">
      <w:pPr>
        <w:pStyle w:val="TOC3"/>
        <w:rPr>
          <w:rFonts w:asciiTheme="minorHAnsi" w:eastAsiaTheme="minorEastAsia" w:hAnsiTheme="minorHAnsi" w:cstheme="minorBidi"/>
          <w:noProof/>
          <w:lang w:eastAsia="el-GR"/>
        </w:rPr>
      </w:pPr>
      <w:hyperlink w:anchor="_Toc150178461" w:history="1">
        <w:r w:rsidR="009118EA" w:rsidRPr="00F61046">
          <w:rPr>
            <w:rStyle w:val="Hyperlink"/>
            <w:noProof/>
            <w:lang w:val="en-US"/>
          </w:rPr>
          <w:t>2.3.3</w:t>
        </w:r>
        <w:r w:rsidR="009118EA">
          <w:rPr>
            <w:rFonts w:asciiTheme="minorHAnsi" w:eastAsiaTheme="minorEastAsia" w:hAnsiTheme="minorHAnsi" w:cstheme="minorBidi"/>
            <w:noProof/>
            <w:lang w:eastAsia="el-GR"/>
          </w:rPr>
          <w:tab/>
        </w:r>
        <w:r w:rsidR="009118EA" w:rsidRPr="00F61046">
          <w:rPr>
            <w:rStyle w:val="Hyperlink"/>
            <w:noProof/>
            <w:lang w:val="en-US"/>
          </w:rPr>
          <w:t>Construction/Withdrawal of conventional generating units</w:t>
        </w:r>
        <w:r w:rsidR="009118EA">
          <w:rPr>
            <w:noProof/>
            <w:webHidden/>
          </w:rPr>
          <w:tab/>
        </w:r>
        <w:r w:rsidR="009118EA">
          <w:rPr>
            <w:noProof/>
            <w:webHidden/>
          </w:rPr>
          <w:fldChar w:fldCharType="begin"/>
        </w:r>
        <w:r w:rsidR="009118EA">
          <w:rPr>
            <w:noProof/>
            <w:webHidden/>
          </w:rPr>
          <w:instrText xml:space="preserve"> PAGEREF _Toc150178461 \h </w:instrText>
        </w:r>
        <w:r w:rsidR="009118EA">
          <w:rPr>
            <w:noProof/>
            <w:webHidden/>
          </w:rPr>
        </w:r>
        <w:r w:rsidR="009118EA">
          <w:rPr>
            <w:noProof/>
            <w:webHidden/>
          </w:rPr>
          <w:fldChar w:fldCharType="separate"/>
        </w:r>
        <w:r w:rsidR="009118EA">
          <w:rPr>
            <w:noProof/>
            <w:webHidden/>
          </w:rPr>
          <w:t>9</w:t>
        </w:r>
        <w:r w:rsidR="009118EA">
          <w:rPr>
            <w:noProof/>
            <w:webHidden/>
          </w:rPr>
          <w:fldChar w:fldCharType="end"/>
        </w:r>
      </w:hyperlink>
    </w:p>
    <w:p w14:paraId="777DC895" w14:textId="6C7B9781" w:rsidR="009118EA" w:rsidRDefault="00000000">
      <w:pPr>
        <w:pStyle w:val="TOC3"/>
        <w:rPr>
          <w:rFonts w:asciiTheme="minorHAnsi" w:eastAsiaTheme="minorEastAsia" w:hAnsiTheme="minorHAnsi" w:cstheme="minorBidi"/>
          <w:noProof/>
          <w:lang w:eastAsia="el-GR"/>
        </w:rPr>
      </w:pPr>
      <w:hyperlink w:anchor="_Toc150178462" w:history="1">
        <w:r w:rsidR="009118EA" w:rsidRPr="00F61046">
          <w:rPr>
            <w:rStyle w:val="Hyperlink"/>
            <w:noProof/>
            <w:lang w:val="en-US"/>
          </w:rPr>
          <w:t>2.3.1</w:t>
        </w:r>
        <w:r w:rsidR="009118EA">
          <w:rPr>
            <w:rFonts w:asciiTheme="minorHAnsi" w:eastAsiaTheme="minorEastAsia" w:hAnsiTheme="minorHAnsi" w:cstheme="minorBidi"/>
            <w:noProof/>
            <w:lang w:eastAsia="el-GR"/>
          </w:rPr>
          <w:tab/>
        </w:r>
        <w:r w:rsidR="009118EA" w:rsidRPr="00F61046">
          <w:rPr>
            <w:rStyle w:val="Hyperlink"/>
            <w:noProof/>
            <w:lang w:val="en-US"/>
          </w:rPr>
          <w:t>Energy Storage Systems</w:t>
        </w:r>
        <w:r w:rsidR="009118EA">
          <w:rPr>
            <w:noProof/>
            <w:webHidden/>
          </w:rPr>
          <w:tab/>
        </w:r>
        <w:r w:rsidR="009118EA">
          <w:rPr>
            <w:noProof/>
            <w:webHidden/>
          </w:rPr>
          <w:fldChar w:fldCharType="begin"/>
        </w:r>
        <w:r w:rsidR="009118EA">
          <w:rPr>
            <w:noProof/>
            <w:webHidden/>
          </w:rPr>
          <w:instrText xml:space="preserve"> PAGEREF _Toc150178462 \h </w:instrText>
        </w:r>
        <w:r w:rsidR="009118EA">
          <w:rPr>
            <w:noProof/>
            <w:webHidden/>
          </w:rPr>
        </w:r>
        <w:r w:rsidR="009118EA">
          <w:rPr>
            <w:noProof/>
            <w:webHidden/>
          </w:rPr>
          <w:fldChar w:fldCharType="separate"/>
        </w:r>
        <w:r w:rsidR="009118EA">
          <w:rPr>
            <w:noProof/>
            <w:webHidden/>
          </w:rPr>
          <w:t>11</w:t>
        </w:r>
        <w:r w:rsidR="009118EA">
          <w:rPr>
            <w:noProof/>
            <w:webHidden/>
          </w:rPr>
          <w:fldChar w:fldCharType="end"/>
        </w:r>
      </w:hyperlink>
    </w:p>
    <w:p w14:paraId="2F84EB19" w14:textId="631AC2BF" w:rsidR="009118EA" w:rsidRDefault="00000000">
      <w:pPr>
        <w:pStyle w:val="TOC3"/>
        <w:rPr>
          <w:rFonts w:asciiTheme="minorHAnsi" w:eastAsiaTheme="minorEastAsia" w:hAnsiTheme="minorHAnsi" w:cstheme="minorBidi"/>
          <w:noProof/>
          <w:lang w:eastAsia="el-GR"/>
        </w:rPr>
      </w:pPr>
      <w:hyperlink w:anchor="_Toc150178463" w:history="1">
        <w:r w:rsidR="009118EA" w:rsidRPr="00F61046">
          <w:rPr>
            <w:rStyle w:val="Hyperlink"/>
            <w:noProof/>
            <w:lang w:val="en-US"/>
          </w:rPr>
          <w:t>2.3.2</w:t>
        </w:r>
        <w:r w:rsidR="009118EA">
          <w:rPr>
            <w:rFonts w:asciiTheme="minorHAnsi" w:eastAsiaTheme="minorEastAsia" w:hAnsiTheme="minorHAnsi" w:cstheme="minorBidi"/>
            <w:noProof/>
            <w:lang w:eastAsia="el-GR"/>
          </w:rPr>
          <w:tab/>
        </w:r>
        <w:r w:rsidR="009118EA" w:rsidRPr="00F61046">
          <w:rPr>
            <w:rStyle w:val="Hyperlink"/>
            <w:noProof/>
            <w:lang w:val="en-US"/>
          </w:rPr>
          <w:t>Fuel prices</w:t>
        </w:r>
        <w:r w:rsidR="009118EA">
          <w:rPr>
            <w:noProof/>
            <w:webHidden/>
          </w:rPr>
          <w:tab/>
        </w:r>
        <w:r w:rsidR="009118EA">
          <w:rPr>
            <w:noProof/>
            <w:webHidden/>
          </w:rPr>
          <w:fldChar w:fldCharType="begin"/>
        </w:r>
        <w:r w:rsidR="009118EA">
          <w:rPr>
            <w:noProof/>
            <w:webHidden/>
          </w:rPr>
          <w:instrText xml:space="preserve"> PAGEREF _Toc150178463 \h </w:instrText>
        </w:r>
        <w:r w:rsidR="009118EA">
          <w:rPr>
            <w:noProof/>
            <w:webHidden/>
          </w:rPr>
        </w:r>
        <w:r w:rsidR="009118EA">
          <w:rPr>
            <w:noProof/>
            <w:webHidden/>
          </w:rPr>
          <w:fldChar w:fldCharType="separate"/>
        </w:r>
        <w:r w:rsidR="009118EA">
          <w:rPr>
            <w:noProof/>
            <w:webHidden/>
          </w:rPr>
          <w:t>12</w:t>
        </w:r>
        <w:r w:rsidR="009118EA">
          <w:rPr>
            <w:noProof/>
            <w:webHidden/>
          </w:rPr>
          <w:fldChar w:fldCharType="end"/>
        </w:r>
      </w:hyperlink>
    </w:p>
    <w:p w14:paraId="193BF860" w14:textId="7AACAEB5" w:rsidR="009118EA" w:rsidRDefault="00000000">
      <w:pPr>
        <w:pStyle w:val="TOC3"/>
        <w:rPr>
          <w:rFonts w:asciiTheme="minorHAnsi" w:eastAsiaTheme="minorEastAsia" w:hAnsiTheme="minorHAnsi" w:cstheme="minorBidi"/>
          <w:noProof/>
          <w:lang w:eastAsia="el-GR"/>
        </w:rPr>
      </w:pPr>
      <w:hyperlink w:anchor="_Toc150178464" w:history="1">
        <w:r w:rsidR="009118EA" w:rsidRPr="00F61046">
          <w:rPr>
            <w:rStyle w:val="Hyperlink"/>
            <w:noProof/>
            <w:lang w:val="en-US"/>
          </w:rPr>
          <w:t>2.3.3</w:t>
        </w:r>
        <w:r w:rsidR="009118EA">
          <w:rPr>
            <w:rFonts w:asciiTheme="minorHAnsi" w:eastAsiaTheme="minorEastAsia" w:hAnsiTheme="minorHAnsi" w:cstheme="minorBidi"/>
            <w:noProof/>
            <w:lang w:eastAsia="el-GR"/>
          </w:rPr>
          <w:tab/>
        </w:r>
        <w:r w:rsidR="009118EA" w:rsidRPr="00F61046">
          <w:rPr>
            <w:rStyle w:val="Hyperlink"/>
            <w:noProof/>
            <w:lang w:val="en-US"/>
          </w:rPr>
          <w:t>CO</w:t>
        </w:r>
        <w:r w:rsidR="009118EA" w:rsidRPr="00F61046">
          <w:rPr>
            <w:rStyle w:val="Hyperlink"/>
            <w:noProof/>
            <w:vertAlign w:val="subscript"/>
            <w:lang w:val="en-US"/>
          </w:rPr>
          <w:t>2</w:t>
        </w:r>
        <w:r w:rsidR="009118EA" w:rsidRPr="00F61046">
          <w:rPr>
            <w:rStyle w:val="Hyperlink"/>
            <w:noProof/>
            <w:lang w:val="en-US"/>
          </w:rPr>
          <w:t xml:space="preserve"> emissions price</w:t>
        </w:r>
        <w:r w:rsidR="009118EA">
          <w:rPr>
            <w:noProof/>
            <w:webHidden/>
          </w:rPr>
          <w:tab/>
        </w:r>
        <w:r w:rsidR="009118EA">
          <w:rPr>
            <w:noProof/>
            <w:webHidden/>
          </w:rPr>
          <w:fldChar w:fldCharType="begin"/>
        </w:r>
        <w:r w:rsidR="009118EA">
          <w:rPr>
            <w:noProof/>
            <w:webHidden/>
          </w:rPr>
          <w:instrText xml:space="preserve"> PAGEREF _Toc150178464 \h </w:instrText>
        </w:r>
        <w:r w:rsidR="009118EA">
          <w:rPr>
            <w:noProof/>
            <w:webHidden/>
          </w:rPr>
        </w:r>
        <w:r w:rsidR="009118EA">
          <w:rPr>
            <w:noProof/>
            <w:webHidden/>
          </w:rPr>
          <w:fldChar w:fldCharType="separate"/>
        </w:r>
        <w:r w:rsidR="009118EA">
          <w:rPr>
            <w:noProof/>
            <w:webHidden/>
          </w:rPr>
          <w:t>12</w:t>
        </w:r>
        <w:r w:rsidR="009118EA">
          <w:rPr>
            <w:noProof/>
            <w:webHidden/>
          </w:rPr>
          <w:fldChar w:fldCharType="end"/>
        </w:r>
      </w:hyperlink>
    </w:p>
    <w:p w14:paraId="2CB429A2" w14:textId="62CD874D" w:rsidR="009118EA" w:rsidRDefault="00000000">
      <w:pPr>
        <w:pStyle w:val="TOC3"/>
        <w:rPr>
          <w:rFonts w:asciiTheme="minorHAnsi" w:eastAsiaTheme="minorEastAsia" w:hAnsiTheme="minorHAnsi" w:cstheme="minorBidi"/>
          <w:noProof/>
          <w:lang w:eastAsia="el-GR"/>
        </w:rPr>
      </w:pPr>
      <w:hyperlink w:anchor="_Toc150178465" w:history="1">
        <w:r w:rsidR="009118EA" w:rsidRPr="00F61046">
          <w:rPr>
            <w:rStyle w:val="Hyperlink"/>
            <w:noProof/>
            <w:lang w:val="en-US"/>
          </w:rPr>
          <w:t>2.3.4</w:t>
        </w:r>
        <w:r w:rsidR="009118EA">
          <w:rPr>
            <w:rFonts w:asciiTheme="minorHAnsi" w:eastAsiaTheme="minorEastAsia" w:hAnsiTheme="minorHAnsi" w:cstheme="minorBidi"/>
            <w:noProof/>
            <w:lang w:eastAsia="el-GR"/>
          </w:rPr>
          <w:tab/>
        </w:r>
        <w:r w:rsidR="009118EA" w:rsidRPr="00F61046">
          <w:rPr>
            <w:rStyle w:val="Hyperlink"/>
            <w:noProof/>
            <w:lang w:val="en-US"/>
          </w:rPr>
          <w:t>Cross-border interconnections</w:t>
        </w:r>
        <w:r w:rsidR="009118EA">
          <w:rPr>
            <w:noProof/>
            <w:webHidden/>
          </w:rPr>
          <w:tab/>
        </w:r>
        <w:r w:rsidR="009118EA">
          <w:rPr>
            <w:noProof/>
            <w:webHidden/>
          </w:rPr>
          <w:fldChar w:fldCharType="begin"/>
        </w:r>
        <w:r w:rsidR="009118EA">
          <w:rPr>
            <w:noProof/>
            <w:webHidden/>
          </w:rPr>
          <w:instrText xml:space="preserve"> PAGEREF _Toc150178465 \h </w:instrText>
        </w:r>
        <w:r w:rsidR="009118EA">
          <w:rPr>
            <w:noProof/>
            <w:webHidden/>
          </w:rPr>
        </w:r>
        <w:r w:rsidR="009118EA">
          <w:rPr>
            <w:noProof/>
            <w:webHidden/>
          </w:rPr>
          <w:fldChar w:fldCharType="separate"/>
        </w:r>
        <w:r w:rsidR="009118EA">
          <w:rPr>
            <w:noProof/>
            <w:webHidden/>
          </w:rPr>
          <w:t>13</w:t>
        </w:r>
        <w:r w:rsidR="009118EA">
          <w:rPr>
            <w:noProof/>
            <w:webHidden/>
          </w:rPr>
          <w:fldChar w:fldCharType="end"/>
        </w:r>
      </w:hyperlink>
    </w:p>
    <w:p w14:paraId="16ADEC84" w14:textId="56D004F9" w:rsidR="009118EA" w:rsidRDefault="00000000">
      <w:pPr>
        <w:pStyle w:val="TOC2"/>
        <w:rPr>
          <w:rFonts w:asciiTheme="minorHAnsi" w:eastAsiaTheme="minorEastAsia" w:hAnsiTheme="minorHAnsi" w:cstheme="minorBidi"/>
          <w:noProof/>
          <w:sz w:val="22"/>
          <w:szCs w:val="22"/>
          <w:lang w:val="el-GR" w:eastAsia="el-GR"/>
        </w:rPr>
      </w:pPr>
      <w:hyperlink w:anchor="_Toc150178466" w:history="1">
        <w:r w:rsidR="009118EA" w:rsidRPr="00F61046">
          <w:rPr>
            <w:rStyle w:val="Hyperlink"/>
            <w:noProof/>
            <w:lang w:val="en-GB"/>
          </w:rPr>
          <w:t>2.4</w:t>
        </w:r>
        <w:r w:rsidR="009118EA">
          <w:rPr>
            <w:rFonts w:asciiTheme="minorHAnsi" w:eastAsiaTheme="minorEastAsia" w:hAnsiTheme="minorHAnsi" w:cstheme="minorBidi"/>
            <w:noProof/>
            <w:sz w:val="22"/>
            <w:szCs w:val="22"/>
            <w:lang w:val="el-GR" w:eastAsia="el-GR"/>
          </w:rPr>
          <w:tab/>
        </w:r>
        <w:r w:rsidR="009118EA" w:rsidRPr="00F61046">
          <w:rPr>
            <w:rStyle w:val="Hyperlink"/>
            <w:noProof/>
            <w:lang w:val="en-GB"/>
          </w:rPr>
          <w:t>Scenarios Formulation</w:t>
        </w:r>
        <w:r w:rsidR="009118EA">
          <w:rPr>
            <w:noProof/>
            <w:webHidden/>
          </w:rPr>
          <w:tab/>
        </w:r>
        <w:r w:rsidR="009118EA">
          <w:rPr>
            <w:noProof/>
            <w:webHidden/>
          </w:rPr>
          <w:fldChar w:fldCharType="begin"/>
        </w:r>
        <w:r w:rsidR="009118EA">
          <w:rPr>
            <w:noProof/>
            <w:webHidden/>
          </w:rPr>
          <w:instrText xml:space="preserve"> PAGEREF _Toc150178466 \h </w:instrText>
        </w:r>
        <w:r w:rsidR="009118EA">
          <w:rPr>
            <w:noProof/>
            <w:webHidden/>
          </w:rPr>
        </w:r>
        <w:r w:rsidR="009118EA">
          <w:rPr>
            <w:noProof/>
            <w:webHidden/>
          </w:rPr>
          <w:fldChar w:fldCharType="separate"/>
        </w:r>
        <w:r w:rsidR="009118EA">
          <w:rPr>
            <w:noProof/>
            <w:webHidden/>
          </w:rPr>
          <w:t>13</w:t>
        </w:r>
        <w:r w:rsidR="009118EA">
          <w:rPr>
            <w:noProof/>
            <w:webHidden/>
          </w:rPr>
          <w:fldChar w:fldCharType="end"/>
        </w:r>
      </w:hyperlink>
    </w:p>
    <w:p w14:paraId="2957546E" w14:textId="56CF600D" w:rsidR="009118EA" w:rsidRDefault="00000000">
      <w:pPr>
        <w:pStyle w:val="TOC1"/>
        <w:rPr>
          <w:rFonts w:asciiTheme="minorHAnsi" w:eastAsiaTheme="minorEastAsia" w:hAnsiTheme="minorHAnsi" w:cstheme="minorBidi"/>
          <w:noProof/>
          <w:sz w:val="22"/>
          <w:szCs w:val="22"/>
          <w:lang w:val="el-GR" w:eastAsia="el-GR"/>
        </w:rPr>
      </w:pPr>
      <w:hyperlink w:anchor="_Toc150178467" w:history="1">
        <w:r w:rsidR="009118EA" w:rsidRPr="00F61046">
          <w:rPr>
            <w:rStyle w:val="Hyperlink"/>
            <w:noProof/>
            <w:lang w:val="el-GR"/>
          </w:rPr>
          <w:t>3.</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Simulation Results</w:t>
        </w:r>
        <w:r w:rsidR="009118EA">
          <w:rPr>
            <w:noProof/>
            <w:webHidden/>
          </w:rPr>
          <w:tab/>
        </w:r>
        <w:r w:rsidR="009118EA">
          <w:rPr>
            <w:noProof/>
            <w:webHidden/>
          </w:rPr>
          <w:fldChar w:fldCharType="begin"/>
        </w:r>
        <w:r w:rsidR="009118EA">
          <w:rPr>
            <w:noProof/>
            <w:webHidden/>
          </w:rPr>
          <w:instrText xml:space="preserve"> PAGEREF _Toc150178467 \h </w:instrText>
        </w:r>
        <w:r w:rsidR="009118EA">
          <w:rPr>
            <w:noProof/>
            <w:webHidden/>
          </w:rPr>
        </w:r>
        <w:r w:rsidR="009118EA">
          <w:rPr>
            <w:noProof/>
            <w:webHidden/>
          </w:rPr>
          <w:fldChar w:fldCharType="separate"/>
        </w:r>
        <w:r w:rsidR="009118EA">
          <w:rPr>
            <w:noProof/>
            <w:webHidden/>
          </w:rPr>
          <w:t>14</w:t>
        </w:r>
        <w:r w:rsidR="009118EA">
          <w:rPr>
            <w:noProof/>
            <w:webHidden/>
          </w:rPr>
          <w:fldChar w:fldCharType="end"/>
        </w:r>
      </w:hyperlink>
    </w:p>
    <w:p w14:paraId="164EB696" w14:textId="7A40C9FC" w:rsidR="009118EA" w:rsidRDefault="00000000">
      <w:pPr>
        <w:pStyle w:val="TOC2"/>
        <w:rPr>
          <w:rFonts w:asciiTheme="minorHAnsi" w:eastAsiaTheme="minorEastAsia" w:hAnsiTheme="minorHAnsi" w:cstheme="minorBidi"/>
          <w:noProof/>
          <w:sz w:val="22"/>
          <w:szCs w:val="22"/>
          <w:lang w:val="el-GR" w:eastAsia="el-GR"/>
        </w:rPr>
      </w:pPr>
      <w:hyperlink w:anchor="_Toc150178468" w:history="1">
        <w:r w:rsidR="009118EA" w:rsidRPr="00F61046">
          <w:rPr>
            <w:rStyle w:val="Hyperlink"/>
            <w:noProof/>
            <w:lang w:val="en-GB"/>
          </w:rPr>
          <w:t>3.1</w:t>
        </w:r>
        <w:r w:rsidR="009118EA">
          <w:rPr>
            <w:rFonts w:asciiTheme="minorHAnsi" w:eastAsiaTheme="minorEastAsia" w:hAnsiTheme="minorHAnsi" w:cstheme="minorBidi"/>
            <w:noProof/>
            <w:sz w:val="22"/>
            <w:szCs w:val="22"/>
            <w:lang w:val="el-GR" w:eastAsia="el-GR"/>
          </w:rPr>
          <w:tab/>
        </w:r>
        <w:r w:rsidR="009118EA" w:rsidRPr="00F61046">
          <w:rPr>
            <w:rStyle w:val="Hyperlink"/>
            <w:noProof/>
            <w:lang w:val="en-GB"/>
          </w:rPr>
          <w:t>Day-ahead market results</w:t>
        </w:r>
        <w:r w:rsidR="009118EA">
          <w:rPr>
            <w:noProof/>
            <w:webHidden/>
          </w:rPr>
          <w:tab/>
        </w:r>
        <w:r w:rsidR="009118EA">
          <w:rPr>
            <w:noProof/>
            <w:webHidden/>
          </w:rPr>
          <w:fldChar w:fldCharType="begin"/>
        </w:r>
        <w:r w:rsidR="009118EA">
          <w:rPr>
            <w:noProof/>
            <w:webHidden/>
          </w:rPr>
          <w:instrText xml:space="preserve"> PAGEREF _Toc150178468 \h </w:instrText>
        </w:r>
        <w:r w:rsidR="009118EA">
          <w:rPr>
            <w:noProof/>
            <w:webHidden/>
          </w:rPr>
        </w:r>
        <w:r w:rsidR="009118EA">
          <w:rPr>
            <w:noProof/>
            <w:webHidden/>
          </w:rPr>
          <w:fldChar w:fldCharType="separate"/>
        </w:r>
        <w:r w:rsidR="009118EA">
          <w:rPr>
            <w:noProof/>
            <w:webHidden/>
          </w:rPr>
          <w:t>14</w:t>
        </w:r>
        <w:r w:rsidR="009118EA">
          <w:rPr>
            <w:noProof/>
            <w:webHidden/>
          </w:rPr>
          <w:fldChar w:fldCharType="end"/>
        </w:r>
      </w:hyperlink>
    </w:p>
    <w:p w14:paraId="64BF5BED" w14:textId="42787FE9" w:rsidR="009118EA" w:rsidRDefault="00000000">
      <w:pPr>
        <w:pStyle w:val="TOC1"/>
        <w:rPr>
          <w:rFonts w:asciiTheme="minorHAnsi" w:eastAsiaTheme="minorEastAsia" w:hAnsiTheme="minorHAnsi" w:cstheme="minorBidi"/>
          <w:noProof/>
          <w:sz w:val="22"/>
          <w:szCs w:val="22"/>
          <w:lang w:val="el-GR" w:eastAsia="el-GR"/>
        </w:rPr>
      </w:pPr>
      <w:hyperlink w:anchor="_Toc150178469" w:history="1">
        <w:r w:rsidR="009118EA" w:rsidRPr="00F61046">
          <w:rPr>
            <w:rStyle w:val="Hyperlink"/>
            <w:noProof/>
            <w:lang w:val="el-GR"/>
          </w:rPr>
          <w:t>4.</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Bibliography</w:t>
        </w:r>
        <w:r w:rsidR="009118EA">
          <w:rPr>
            <w:noProof/>
            <w:webHidden/>
          </w:rPr>
          <w:tab/>
        </w:r>
        <w:r w:rsidR="009118EA">
          <w:rPr>
            <w:noProof/>
            <w:webHidden/>
          </w:rPr>
          <w:fldChar w:fldCharType="begin"/>
        </w:r>
        <w:r w:rsidR="009118EA">
          <w:rPr>
            <w:noProof/>
            <w:webHidden/>
          </w:rPr>
          <w:instrText xml:space="preserve"> PAGEREF _Toc150178469 \h </w:instrText>
        </w:r>
        <w:r w:rsidR="009118EA">
          <w:rPr>
            <w:noProof/>
            <w:webHidden/>
          </w:rPr>
        </w:r>
        <w:r w:rsidR="009118EA">
          <w:rPr>
            <w:noProof/>
            <w:webHidden/>
          </w:rPr>
          <w:fldChar w:fldCharType="separate"/>
        </w:r>
        <w:r w:rsidR="009118EA">
          <w:rPr>
            <w:noProof/>
            <w:webHidden/>
          </w:rPr>
          <w:t>18</w:t>
        </w:r>
        <w:r w:rsidR="009118EA">
          <w:rPr>
            <w:noProof/>
            <w:webHidden/>
          </w:rPr>
          <w:fldChar w:fldCharType="end"/>
        </w:r>
      </w:hyperlink>
    </w:p>
    <w:p w14:paraId="1C367F39" w14:textId="3900571A" w:rsidR="009118EA" w:rsidRDefault="00000000">
      <w:pPr>
        <w:pStyle w:val="TOC1"/>
        <w:rPr>
          <w:rFonts w:asciiTheme="minorHAnsi" w:eastAsiaTheme="minorEastAsia" w:hAnsiTheme="minorHAnsi" w:cstheme="minorBidi"/>
          <w:noProof/>
          <w:sz w:val="22"/>
          <w:szCs w:val="22"/>
          <w:lang w:val="el-GR" w:eastAsia="el-GR"/>
        </w:rPr>
      </w:pPr>
      <w:hyperlink w:anchor="_Toc150178470" w:history="1">
        <w:r w:rsidR="009118EA" w:rsidRPr="00F61046">
          <w:rPr>
            <w:rStyle w:val="Hyperlink"/>
            <w:noProof/>
          </w:rPr>
          <w:t>5.</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Annex – Technical and Modeling Aspects</w:t>
        </w:r>
        <w:r w:rsidR="009118EA">
          <w:rPr>
            <w:noProof/>
            <w:webHidden/>
          </w:rPr>
          <w:tab/>
        </w:r>
        <w:r w:rsidR="009118EA">
          <w:rPr>
            <w:noProof/>
            <w:webHidden/>
          </w:rPr>
          <w:fldChar w:fldCharType="begin"/>
        </w:r>
        <w:r w:rsidR="009118EA">
          <w:rPr>
            <w:noProof/>
            <w:webHidden/>
          </w:rPr>
          <w:instrText xml:space="preserve"> PAGEREF _Toc150178470 \h </w:instrText>
        </w:r>
        <w:r w:rsidR="009118EA">
          <w:rPr>
            <w:noProof/>
            <w:webHidden/>
          </w:rPr>
        </w:r>
        <w:r w:rsidR="009118EA">
          <w:rPr>
            <w:noProof/>
            <w:webHidden/>
          </w:rPr>
          <w:fldChar w:fldCharType="separate"/>
        </w:r>
        <w:r w:rsidR="009118EA">
          <w:rPr>
            <w:noProof/>
            <w:webHidden/>
          </w:rPr>
          <w:t>19</w:t>
        </w:r>
        <w:r w:rsidR="009118EA">
          <w:rPr>
            <w:noProof/>
            <w:webHidden/>
          </w:rPr>
          <w:fldChar w:fldCharType="end"/>
        </w:r>
      </w:hyperlink>
    </w:p>
    <w:p w14:paraId="71BB654D" w14:textId="010835B1" w:rsidR="009118EA" w:rsidRDefault="00000000">
      <w:pPr>
        <w:pStyle w:val="TOC2"/>
        <w:rPr>
          <w:rFonts w:asciiTheme="minorHAnsi" w:eastAsiaTheme="minorEastAsia" w:hAnsiTheme="minorHAnsi" w:cstheme="minorBidi"/>
          <w:noProof/>
          <w:sz w:val="22"/>
          <w:szCs w:val="22"/>
          <w:lang w:val="el-GR" w:eastAsia="el-GR"/>
        </w:rPr>
      </w:pPr>
      <w:hyperlink w:anchor="_Toc150178471" w:history="1">
        <w:r w:rsidR="009118EA" w:rsidRPr="00F61046">
          <w:rPr>
            <w:rStyle w:val="Hyperlink"/>
            <w:noProof/>
          </w:rPr>
          <w:t>5.1</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Construction/withdrawal of conventional generating units</w:t>
        </w:r>
        <w:r w:rsidR="009118EA">
          <w:rPr>
            <w:noProof/>
            <w:webHidden/>
          </w:rPr>
          <w:tab/>
        </w:r>
        <w:r w:rsidR="009118EA">
          <w:rPr>
            <w:noProof/>
            <w:webHidden/>
          </w:rPr>
          <w:fldChar w:fldCharType="begin"/>
        </w:r>
        <w:r w:rsidR="009118EA">
          <w:rPr>
            <w:noProof/>
            <w:webHidden/>
          </w:rPr>
          <w:instrText xml:space="preserve"> PAGEREF _Toc150178471 \h </w:instrText>
        </w:r>
        <w:r w:rsidR="009118EA">
          <w:rPr>
            <w:noProof/>
            <w:webHidden/>
          </w:rPr>
        </w:r>
        <w:r w:rsidR="009118EA">
          <w:rPr>
            <w:noProof/>
            <w:webHidden/>
          </w:rPr>
          <w:fldChar w:fldCharType="separate"/>
        </w:r>
        <w:r w:rsidR="009118EA">
          <w:rPr>
            <w:noProof/>
            <w:webHidden/>
          </w:rPr>
          <w:t>19</w:t>
        </w:r>
        <w:r w:rsidR="009118EA">
          <w:rPr>
            <w:noProof/>
            <w:webHidden/>
          </w:rPr>
          <w:fldChar w:fldCharType="end"/>
        </w:r>
      </w:hyperlink>
    </w:p>
    <w:p w14:paraId="3D2A32A2" w14:textId="42808275" w:rsidR="009118EA" w:rsidRDefault="00000000">
      <w:pPr>
        <w:pStyle w:val="TOC2"/>
        <w:rPr>
          <w:rFonts w:asciiTheme="minorHAnsi" w:eastAsiaTheme="minorEastAsia" w:hAnsiTheme="minorHAnsi" w:cstheme="minorBidi"/>
          <w:noProof/>
          <w:sz w:val="22"/>
          <w:szCs w:val="22"/>
          <w:lang w:val="el-GR" w:eastAsia="el-GR"/>
        </w:rPr>
      </w:pPr>
      <w:hyperlink w:anchor="_Toc150178472" w:history="1">
        <w:r w:rsidR="009118EA" w:rsidRPr="00F61046">
          <w:rPr>
            <w:rStyle w:val="Hyperlink"/>
            <w:noProof/>
          </w:rPr>
          <w:t>5.2</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Unit data and cost functions</w:t>
        </w:r>
        <w:r w:rsidR="009118EA">
          <w:rPr>
            <w:noProof/>
            <w:webHidden/>
          </w:rPr>
          <w:tab/>
        </w:r>
        <w:r w:rsidR="009118EA">
          <w:rPr>
            <w:noProof/>
            <w:webHidden/>
          </w:rPr>
          <w:fldChar w:fldCharType="begin"/>
        </w:r>
        <w:r w:rsidR="009118EA">
          <w:rPr>
            <w:noProof/>
            <w:webHidden/>
          </w:rPr>
          <w:instrText xml:space="preserve"> PAGEREF _Toc150178472 \h </w:instrText>
        </w:r>
        <w:r w:rsidR="009118EA">
          <w:rPr>
            <w:noProof/>
            <w:webHidden/>
          </w:rPr>
        </w:r>
        <w:r w:rsidR="009118EA">
          <w:rPr>
            <w:noProof/>
            <w:webHidden/>
          </w:rPr>
          <w:fldChar w:fldCharType="separate"/>
        </w:r>
        <w:r w:rsidR="009118EA">
          <w:rPr>
            <w:noProof/>
            <w:webHidden/>
          </w:rPr>
          <w:t>19</w:t>
        </w:r>
        <w:r w:rsidR="009118EA">
          <w:rPr>
            <w:noProof/>
            <w:webHidden/>
          </w:rPr>
          <w:fldChar w:fldCharType="end"/>
        </w:r>
      </w:hyperlink>
    </w:p>
    <w:p w14:paraId="16E54DD7" w14:textId="684035A7" w:rsidR="009118EA" w:rsidRDefault="00000000">
      <w:pPr>
        <w:pStyle w:val="TOC3"/>
        <w:rPr>
          <w:rFonts w:asciiTheme="minorHAnsi" w:eastAsiaTheme="minorEastAsia" w:hAnsiTheme="minorHAnsi" w:cstheme="minorBidi"/>
          <w:noProof/>
          <w:lang w:eastAsia="el-GR"/>
        </w:rPr>
      </w:pPr>
      <w:hyperlink w:anchor="_Toc150178473" w:history="1">
        <w:r w:rsidR="009118EA" w:rsidRPr="00F61046">
          <w:rPr>
            <w:rStyle w:val="Hyperlink"/>
            <w:noProof/>
            <w:lang w:val="en-US"/>
          </w:rPr>
          <w:t>5.2.1</w:t>
        </w:r>
        <w:r w:rsidR="009118EA">
          <w:rPr>
            <w:rFonts w:asciiTheme="minorHAnsi" w:eastAsiaTheme="minorEastAsia" w:hAnsiTheme="minorHAnsi" w:cstheme="minorBidi"/>
            <w:noProof/>
            <w:lang w:eastAsia="el-GR"/>
          </w:rPr>
          <w:tab/>
        </w:r>
        <w:r w:rsidR="009118EA" w:rsidRPr="00F61046">
          <w:rPr>
            <w:rStyle w:val="Hyperlink"/>
            <w:noProof/>
            <w:lang w:val="en-US"/>
          </w:rPr>
          <w:t>Unit techno-economic data</w:t>
        </w:r>
        <w:r w:rsidR="009118EA">
          <w:rPr>
            <w:noProof/>
            <w:webHidden/>
          </w:rPr>
          <w:tab/>
        </w:r>
        <w:r w:rsidR="009118EA">
          <w:rPr>
            <w:noProof/>
            <w:webHidden/>
          </w:rPr>
          <w:fldChar w:fldCharType="begin"/>
        </w:r>
        <w:r w:rsidR="009118EA">
          <w:rPr>
            <w:noProof/>
            <w:webHidden/>
          </w:rPr>
          <w:instrText xml:space="preserve"> PAGEREF _Toc150178473 \h </w:instrText>
        </w:r>
        <w:r w:rsidR="009118EA">
          <w:rPr>
            <w:noProof/>
            <w:webHidden/>
          </w:rPr>
        </w:r>
        <w:r w:rsidR="009118EA">
          <w:rPr>
            <w:noProof/>
            <w:webHidden/>
          </w:rPr>
          <w:fldChar w:fldCharType="separate"/>
        </w:r>
        <w:r w:rsidR="009118EA">
          <w:rPr>
            <w:noProof/>
            <w:webHidden/>
          </w:rPr>
          <w:t>19</w:t>
        </w:r>
        <w:r w:rsidR="009118EA">
          <w:rPr>
            <w:noProof/>
            <w:webHidden/>
          </w:rPr>
          <w:fldChar w:fldCharType="end"/>
        </w:r>
      </w:hyperlink>
    </w:p>
    <w:p w14:paraId="75E7F48A" w14:textId="3464602C" w:rsidR="009118EA" w:rsidRDefault="00000000">
      <w:pPr>
        <w:pStyle w:val="TOC3"/>
        <w:rPr>
          <w:rFonts w:asciiTheme="minorHAnsi" w:eastAsiaTheme="minorEastAsia" w:hAnsiTheme="minorHAnsi" w:cstheme="minorBidi"/>
          <w:noProof/>
          <w:lang w:eastAsia="el-GR"/>
        </w:rPr>
      </w:pPr>
      <w:hyperlink w:anchor="_Toc150178474" w:history="1">
        <w:r w:rsidR="009118EA" w:rsidRPr="00F61046">
          <w:rPr>
            <w:rStyle w:val="Hyperlink"/>
            <w:noProof/>
            <w:lang w:val="en-US"/>
          </w:rPr>
          <w:t>5.2.2</w:t>
        </w:r>
        <w:r w:rsidR="009118EA">
          <w:rPr>
            <w:rFonts w:asciiTheme="minorHAnsi" w:eastAsiaTheme="minorEastAsia" w:hAnsiTheme="minorHAnsi" w:cstheme="minorBidi"/>
            <w:noProof/>
            <w:lang w:eastAsia="el-GR"/>
          </w:rPr>
          <w:tab/>
        </w:r>
        <w:r w:rsidR="009118EA" w:rsidRPr="00F61046">
          <w:rPr>
            <w:rStyle w:val="Hyperlink"/>
            <w:noProof/>
            <w:lang w:val="en-US"/>
          </w:rPr>
          <w:t>Thermal units’ variable cost</w:t>
        </w:r>
        <w:r w:rsidR="009118EA">
          <w:rPr>
            <w:noProof/>
            <w:webHidden/>
          </w:rPr>
          <w:tab/>
        </w:r>
        <w:r w:rsidR="009118EA">
          <w:rPr>
            <w:noProof/>
            <w:webHidden/>
          </w:rPr>
          <w:fldChar w:fldCharType="begin"/>
        </w:r>
        <w:r w:rsidR="009118EA">
          <w:rPr>
            <w:noProof/>
            <w:webHidden/>
          </w:rPr>
          <w:instrText xml:space="preserve"> PAGEREF _Toc150178474 \h </w:instrText>
        </w:r>
        <w:r w:rsidR="009118EA">
          <w:rPr>
            <w:noProof/>
            <w:webHidden/>
          </w:rPr>
        </w:r>
        <w:r w:rsidR="009118EA">
          <w:rPr>
            <w:noProof/>
            <w:webHidden/>
          </w:rPr>
          <w:fldChar w:fldCharType="separate"/>
        </w:r>
        <w:r w:rsidR="009118EA">
          <w:rPr>
            <w:noProof/>
            <w:webHidden/>
          </w:rPr>
          <w:t>21</w:t>
        </w:r>
        <w:r w:rsidR="009118EA">
          <w:rPr>
            <w:noProof/>
            <w:webHidden/>
          </w:rPr>
          <w:fldChar w:fldCharType="end"/>
        </w:r>
      </w:hyperlink>
    </w:p>
    <w:p w14:paraId="5E9D3E41" w14:textId="51C804B3" w:rsidR="009118EA" w:rsidRDefault="00000000">
      <w:pPr>
        <w:pStyle w:val="TOC3"/>
        <w:rPr>
          <w:rFonts w:asciiTheme="minorHAnsi" w:eastAsiaTheme="minorEastAsia" w:hAnsiTheme="minorHAnsi" w:cstheme="minorBidi"/>
          <w:noProof/>
          <w:lang w:eastAsia="el-GR"/>
        </w:rPr>
      </w:pPr>
      <w:hyperlink w:anchor="_Toc150178475" w:history="1">
        <w:r w:rsidR="009118EA" w:rsidRPr="00F61046">
          <w:rPr>
            <w:rStyle w:val="Hyperlink"/>
            <w:noProof/>
            <w:lang w:val="en-US"/>
          </w:rPr>
          <w:t>5.2.3</w:t>
        </w:r>
        <w:r w:rsidR="009118EA">
          <w:rPr>
            <w:rFonts w:asciiTheme="minorHAnsi" w:eastAsiaTheme="minorEastAsia" w:hAnsiTheme="minorHAnsi" w:cstheme="minorBidi"/>
            <w:noProof/>
            <w:lang w:eastAsia="el-GR"/>
          </w:rPr>
          <w:tab/>
        </w:r>
        <w:r w:rsidR="009118EA" w:rsidRPr="00F61046">
          <w:rPr>
            <w:rStyle w:val="Hyperlink"/>
            <w:noProof/>
            <w:lang w:val="en-US"/>
          </w:rPr>
          <w:t>Thermal units’ hourly cost</w:t>
        </w:r>
        <w:r w:rsidR="009118EA">
          <w:rPr>
            <w:noProof/>
            <w:webHidden/>
          </w:rPr>
          <w:tab/>
        </w:r>
        <w:r w:rsidR="009118EA">
          <w:rPr>
            <w:noProof/>
            <w:webHidden/>
          </w:rPr>
          <w:fldChar w:fldCharType="begin"/>
        </w:r>
        <w:r w:rsidR="009118EA">
          <w:rPr>
            <w:noProof/>
            <w:webHidden/>
          </w:rPr>
          <w:instrText xml:space="preserve"> PAGEREF _Toc150178475 \h </w:instrText>
        </w:r>
        <w:r w:rsidR="009118EA">
          <w:rPr>
            <w:noProof/>
            <w:webHidden/>
          </w:rPr>
        </w:r>
        <w:r w:rsidR="009118EA">
          <w:rPr>
            <w:noProof/>
            <w:webHidden/>
          </w:rPr>
          <w:fldChar w:fldCharType="separate"/>
        </w:r>
        <w:r w:rsidR="009118EA">
          <w:rPr>
            <w:noProof/>
            <w:webHidden/>
          </w:rPr>
          <w:t>22</w:t>
        </w:r>
        <w:r w:rsidR="009118EA">
          <w:rPr>
            <w:noProof/>
            <w:webHidden/>
          </w:rPr>
          <w:fldChar w:fldCharType="end"/>
        </w:r>
      </w:hyperlink>
    </w:p>
    <w:p w14:paraId="516A21A6" w14:textId="791EDDEE" w:rsidR="009118EA" w:rsidRDefault="00000000">
      <w:pPr>
        <w:pStyle w:val="TOC2"/>
        <w:rPr>
          <w:rFonts w:asciiTheme="minorHAnsi" w:eastAsiaTheme="minorEastAsia" w:hAnsiTheme="minorHAnsi" w:cstheme="minorBidi"/>
          <w:noProof/>
          <w:sz w:val="22"/>
          <w:szCs w:val="22"/>
          <w:lang w:val="el-GR" w:eastAsia="el-GR"/>
        </w:rPr>
      </w:pPr>
      <w:hyperlink w:anchor="_Toc150178476" w:history="1">
        <w:r w:rsidR="009118EA" w:rsidRPr="00F61046">
          <w:rPr>
            <w:rStyle w:val="Hyperlink"/>
            <w:noProof/>
          </w:rPr>
          <w:t>5.3</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Formulation of unit energy and reserve offers</w:t>
        </w:r>
        <w:r w:rsidR="009118EA">
          <w:rPr>
            <w:noProof/>
            <w:webHidden/>
          </w:rPr>
          <w:tab/>
        </w:r>
        <w:r w:rsidR="009118EA">
          <w:rPr>
            <w:noProof/>
            <w:webHidden/>
          </w:rPr>
          <w:fldChar w:fldCharType="begin"/>
        </w:r>
        <w:r w:rsidR="009118EA">
          <w:rPr>
            <w:noProof/>
            <w:webHidden/>
          </w:rPr>
          <w:instrText xml:space="preserve"> PAGEREF _Toc150178476 \h </w:instrText>
        </w:r>
        <w:r w:rsidR="009118EA">
          <w:rPr>
            <w:noProof/>
            <w:webHidden/>
          </w:rPr>
        </w:r>
        <w:r w:rsidR="009118EA">
          <w:rPr>
            <w:noProof/>
            <w:webHidden/>
          </w:rPr>
          <w:fldChar w:fldCharType="separate"/>
        </w:r>
        <w:r w:rsidR="009118EA">
          <w:rPr>
            <w:noProof/>
            <w:webHidden/>
          </w:rPr>
          <w:t>22</w:t>
        </w:r>
        <w:r w:rsidR="009118EA">
          <w:rPr>
            <w:noProof/>
            <w:webHidden/>
          </w:rPr>
          <w:fldChar w:fldCharType="end"/>
        </w:r>
      </w:hyperlink>
    </w:p>
    <w:p w14:paraId="6F99B591" w14:textId="43FAF232" w:rsidR="009118EA" w:rsidRDefault="00000000">
      <w:pPr>
        <w:pStyle w:val="TOC3"/>
        <w:rPr>
          <w:rFonts w:asciiTheme="minorHAnsi" w:eastAsiaTheme="minorEastAsia" w:hAnsiTheme="minorHAnsi" w:cstheme="minorBidi"/>
          <w:noProof/>
          <w:lang w:eastAsia="el-GR"/>
        </w:rPr>
      </w:pPr>
      <w:hyperlink w:anchor="_Toc150178477" w:history="1">
        <w:r w:rsidR="009118EA" w:rsidRPr="00F61046">
          <w:rPr>
            <w:rStyle w:val="Hyperlink"/>
            <w:noProof/>
            <w:lang w:val="en-US"/>
          </w:rPr>
          <w:t>5.3.1</w:t>
        </w:r>
        <w:r w:rsidR="009118EA">
          <w:rPr>
            <w:rFonts w:asciiTheme="minorHAnsi" w:eastAsiaTheme="minorEastAsia" w:hAnsiTheme="minorHAnsi" w:cstheme="minorBidi"/>
            <w:noProof/>
            <w:lang w:eastAsia="el-GR"/>
          </w:rPr>
          <w:tab/>
        </w:r>
        <w:r w:rsidR="009118EA" w:rsidRPr="00F61046">
          <w:rPr>
            <w:rStyle w:val="Hyperlink"/>
            <w:noProof/>
            <w:lang w:val="en-US"/>
          </w:rPr>
          <w:t>Day Ahead Market (DAM)</w:t>
        </w:r>
        <w:r w:rsidR="009118EA">
          <w:rPr>
            <w:noProof/>
            <w:webHidden/>
          </w:rPr>
          <w:tab/>
        </w:r>
        <w:r w:rsidR="009118EA">
          <w:rPr>
            <w:noProof/>
            <w:webHidden/>
          </w:rPr>
          <w:fldChar w:fldCharType="begin"/>
        </w:r>
        <w:r w:rsidR="009118EA">
          <w:rPr>
            <w:noProof/>
            <w:webHidden/>
          </w:rPr>
          <w:instrText xml:space="preserve"> PAGEREF _Toc150178477 \h </w:instrText>
        </w:r>
        <w:r w:rsidR="009118EA">
          <w:rPr>
            <w:noProof/>
            <w:webHidden/>
          </w:rPr>
        </w:r>
        <w:r w:rsidR="009118EA">
          <w:rPr>
            <w:noProof/>
            <w:webHidden/>
          </w:rPr>
          <w:fldChar w:fldCharType="separate"/>
        </w:r>
        <w:r w:rsidR="009118EA">
          <w:rPr>
            <w:noProof/>
            <w:webHidden/>
          </w:rPr>
          <w:t>22</w:t>
        </w:r>
        <w:r w:rsidR="009118EA">
          <w:rPr>
            <w:noProof/>
            <w:webHidden/>
          </w:rPr>
          <w:fldChar w:fldCharType="end"/>
        </w:r>
      </w:hyperlink>
    </w:p>
    <w:p w14:paraId="76D77AD3" w14:textId="1159EE09" w:rsidR="009118EA" w:rsidRDefault="00000000">
      <w:pPr>
        <w:pStyle w:val="TOC3"/>
        <w:rPr>
          <w:rFonts w:asciiTheme="minorHAnsi" w:eastAsiaTheme="minorEastAsia" w:hAnsiTheme="minorHAnsi" w:cstheme="minorBidi"/>
          <w:noProof/>
          <w:lang w:eastAsia="el-GR"/>
        </w:rPr>
      </w:pPr>
      <w:hyperlink w:anchor="_Toc150178478" w:history="1">
        <w:r w:rsidR="009118EA" w:rsidRPr="00F61046">
          <w:rPr>
            <w:rStyle w:val="Hyperlink"/>
            <w:noProof/>
            <w:lang w:val="en-US"/>
          </w:rPr>
          <w:t>5.3.2</w:t>
        </w:r>
        <w:r w:rsidR="009118EA">
          <w:rPr>
            <w:rFonts w:asciiTheme="minorHAnsi" w:eastAsiaTheme="minorEastAsia" w:hAnsiTheme="minorHAnsi" w:cstheme="minorBidi"/>
            <w:noProof/>
            <w:lang w:eastAsia="el-GR"/>
          </w:rPr>
          <w:tab/>
        </w:r>
        <w:r w:rsidR="009118EA" w:rsidRPr="00F61046">
          <w:rPr>
            <w:rStyle w:val="Hyperlink"/>
            <w:noProof/>
            <w:lang w:val="en-US"/>
          </w:rPr>
          <w:t>Integrated Scheduling Process (ISP) and Real-Time Balancing Energy Market (RTBEM)</w:t>
        </w:r>
        <w:r w:rsidR="009118EA">
          <w:rPr>
            <w:noProof/>
            <w:webHidden/>
          </w:rPr>
          <w:tab/>
        </w:r>
        <w:r w:rsidR="009118EA">
          <w:rPr>
            <w:noProof/>
            <w:webHidden/>
          </w:rPr>
          <w:tab/>
        </w:r>
        <w:r w:rsidR="009118EA">
          <w:rPr>
            <w:noProof/>
            <w:webHidden/>
          </w:rPr>
          <w:tab/>
        </w:r>
        <w:r w:rsidR="009118EA">
          <w:rPr>
            <w:noProof/>
            <w:webHidden/>
          </w:rPr>
          <w:fldChar w:fldCharType="begin"/>
        </w:r>
        <w:r w:rsidR="009118EA">
          <w:rPr>
            <w:noProof/>
            <w:webHidden/>
          </w:rPr>
          <w:instrText xml:space="preserve"> PAGEREF _Toc150178478 \h </w:instrText>
        </w:r>
        <w:r w:rsidR="009118EA">
          <w:rPr>
            <w:noProof/>
            <w:webHidden/>
          </w:rPr>
        </w:r>
        <w:r w:rsidR="009118EA">
          <w:rPr>
            <w:noProof/>
            <w:webHidden/>
          </w:rPr>
          <w:fldChar w:fldCharType="separate"/>
        </w:r>
        <w:r w:rsidR="009118EA">
          <w:rPr>
            <w:noProof/>
            <w:webHidden/>
          </w:rPr>
          <w:t>23</w:t>
        </w:r>
        <w:r w:rsidR="009118EA">
          <w:rPr>
            <w:noProof/>
            <w:webHidden/>
          </w:rPr>
          <w:fldChar w:fldCharType="end"/>
        </w:r>
      </w:hyperlink>
    </w:p>
    <w:p w14:paraId="438FFA4C" w14:textId="28E39F41" w:rsidR="009118EA" w:rsidRDefault="00000000">
      <w:pPr>
        <w:pStyle w:val="TOC2"/>
        <w:rPr>
          <w:rFonts w:asciiTheme="minorHAnsi" w:eastAsiaTheme="minorEastAsia" w:hAnsiTheme="minorHAnsi" w:cstheme="minorBidi"/>
          <w:noProof/>
          <w:sz w:val="22"/>
          <w:szCs w:val="22"/>
          <w:lang w:val="el-GR" w:eastAsia="el-GR"/>
        </w:rPr>
      </w:pPr>
      <w:hyperlink w:anchor="_Toc150178479" w:history="1">
        <w:r w:rsidR="009118EA" w:rsidRPr="00F61046">
          <w:rPr>
            <w:rStyle w:val="Hyperlink"/>
            <w:noProof/>
          </w:rPr>
          <w:t>5.4</w:t>
        </w:r>
        <w:r w:rsidR="009118EA">
          <w:rPr>
            <w:rFonts w:asciiTheme="minorHAnsi" w:eastAsiaTheme="minorEastAsia" w:hAnsiTheme="minorHAnsi" w:cstheme="minorBidi"/>
            <w:noProof/>
            <w:sz w:val="22"/>
            <w:szCs w:val="22"/>
            <w:lang w:val="el-GR" w:eastAsia="el-GR"/>
          </w:rPr>
          <w:tab/>
        </w:r>
        <w:r w:rsidR="009118EA" w:rsidRPr="00F61046">
          <w:rPr>
            <w:rStyle w:val="Hyperlink"/>
            <w:noProof/>
          </w:rPr>
          <w:t>Analytical Simulation Results</w:t>
        </w:r>
        <w:r w:rsidR="009118EA">
          <w:rPr>
            <w:noProof/>
            <w:webHidden/>
          </w:rPr>
          <w:tab/>
        </w:r>
        <w:r w:rsidR="009118EA">
          <w:rPr>
            <w:noProof/>
            <w:webHidden/>
          </w:rPr>
          <w:fldChar w:fldCharType="begin"/>
        </w:r>
        <w:r w:rsidR="009118EA">
          <w:rPr>
            <w:noProof/>
            <w:webHidden/>
          </w:rPr>
          <w:instrText xml:space="preserve"> PAGEREF _Toc150178479 \h </w:instrText>
        </w:r>
        <w:r w:rsidR="009118EA">
          <w:rPr>
            <w:noProof/>
            <w:webHidden/>
          </w:rPr>
        </w:r>
        <w:r w:rsidR="009118EA">
          <w:rPr>
            <w:noProof/>
            <w:webHidden/>
          </w:rPr>
          <w:fldChar w:fldCharType="separate"/>
        </w:r>
        <w:r w:rsidR="009118EA">
          <w:rPr>
            <w:noProof/>
            <w:webHidden/>
          </w:rPr>
          <w:t>24</w:t>
        </w:r>
        <w:r w:rsidR="009118EA">
          <w:rPr>
            <w:noProof/>
            <w:webHidden/>
          </w:rPr>
          <w:fldChar w:fldCharType="end"/>
        </w:r>
      </w:hyperlink>
    </w:p>
    <w:p w14:paraId="30C893D0" w14:textId="05820304" w:rsidR="009368E0" w:rsidRPr="0039550D" w:rsidRDefault="00825328" w:rsidP="005C27AD">
      <w:pPr>
        <w:pStyle w:val="TOC1"/>
        <w:spacing w:line="288" w:lineRule="auto"/>
        <w:rPr>
          <w:lang w:val="el-GR"/>
        </w:rPr>
      </w:pPr>
      <w:r w:rsidRPr="0039550D">
        <w:rPr>
          <w:sz w:val="22"/>
          <w:szCs w:val="22"/>
          <w:lang w:val="el-GR"/>
        </w:rPr>
        <w:fldChar w:fldCharType="end"/>
      </w:r>
      <w:r w:rsidR="009368E0" w:rsidRPr="0039550D">
        <w:rPr>
          <w:lang w:val="el-GR"/>
        </w:rPr>
        <w:br w:type="page"/>
      </w:r>
    </w:p>
    <w:p w14:paraId="328EBCB2" w14:textId="77777777" w:rsidR="006A733A" w:rsidRDefault="006A733A" w:rsidP="005814A9">
      <w:pPr>
        <w:pStyle w:val="Heading1"/>
        <w:numPr>
          <w:ilvl w:val="0"/>
          <w:numId w:val="0"/>
        </w:numPr>
        <w:ind w:left="432" w:hanging="432"/>
        <w:rPr>
          <w:rFonts w:ascii="Times New Roman" w:hAnsi="Times New Roman"/>
          <w:lang w:val="en-US"/>
        </w:rPr>
      </w:pPr>
    </w:p>
    <w:p w14:paraId="04B8B1A6" w14:textId="432D0E69" w:rsidR="005814A9" w:rsidRDefault="00850880" w:rsidP="005814A9">
      <w:pPr>
        <w:pStyle w:val="Heading1"/>
        <w:numPr>
          <w:ilvl w:val="0"/>
          <w:numId w:val="0"/>
        </w:numPr>
        <w:ind w:left="432" w:hanging="432"/>
        <w:rPr>
          <w:rFonts w:ascii="Times New Roman" w:hAnsi="Times New Roman"/>
          <w:lang w:val="en-US"/>
        </w:rPr>
      </w:pPr>
      <w:bookmarkStart w:id="1" w:name="_Toc150178451"/>
      <w:r>
        <w:rPr>
          <w:rFonts w:ascii="Times New Roman" w:hAnsi="Times New Roman"/>
          <w:lang w:val="en-US"/>
        </w:rPr>
        <w:t xml:space="preserve">Terms and </w:t>
      </w:r>
      <w:r w:rsidR="00CA0681">
        <w:rPr>
          <w:rFonts w:ascii="Times New Roman" w:hAnsi="Times New Roman"/>
          <w:lang w:val="en-US"/>
        </w:rPr>
        <w:t>A</w:t>
      </w:r>
      <w:r>
        <w:rPr>
          <w:rFonts w:ascii="Times New Roman" w:hAnsi="Times New Roman"/>
          <w:lang w:val="en-US"/>
        </w:rPr>
        <w:t>bbreviations</w:t>
      </w:r>
      <w:bookmarkEnd w:id="1"/>
    </w:p>
    <w:p w14:paraId="51733852" w14:textId="77777777" w:rsidR="0025382D" w:rsidRPr="0025382D" w:rsidRDefault="0025382D" w:rsidP="0025382D">
      <w:pPr>
        <w:rPr>
          <w:lang w:eastAsia="x-none"/>
        </w:rPr>
      </w:pPr>
    </w:p>
    <w:tbl>
      <w:tblPr>
        <w:tblW w:w="0" w:type="auto"/>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42"/>
        <w:gridCol w:w="5812"/>
      </w:tblGrid>
      <w:tr w:rsidR="00482B09" w:rsidRPr="004263CE" w14:paraId="3975DE95" w14:textId="77777777" w:rsidTr="00426953">
        <w:trPr>
          <w:trHeight w:val="283"/>
        </w:trPr>
        <w:tc>
          <w:tcPr>
            <w:tcW w:w="2542" w:type="dxa"/>
            <w:shd w:val="clear" w:color="auto" w:fill="C6D9F1" w:themeFill="text2" w:themeFillTint="33"/>
          </w:tcPr>
          <w:p w14:paraId="43D7418F" w14:textId="77777777" w:rsidR="00482B09" w:rsidRPr="00A83498" w:rsidRDefault="00482B09" w:rsidP="00426953">
            <w:pPr>
              <w:spacing w:before="60" w:after="60"/>
              <w:jc w:val="center"/>
              <w:rPr>
                <w:szCs w:val="24"/>
                <w:lang w:val="el-GR"/>
              </w:rPr>
            </w:pPr>
            <w:r w:rsidRPr="00BD71AA">
              <w:rPr>
                <w:b/>
                <w:bCs/>
              </w:rPr>
              <w:t>Term</w:t>
            </w:r>
            <w:r>
              <w:rPr>
                <w:b/>
                <w:bCs/>
              </w:rPr>
              <w:t xml:space="preserve"> / A</w:t>
            </w:r>
            <w:r w:rsidRPr="00BD71AA">
              <w:rPr>
                <w:b/>
                <w:bCs/>
              </w:rPr>
              <w:t>bbreviation</w:t>
            </w:r>
          </w:p>
        </w:tc>
        <w:tc>
          <w:tcPr>
            <w:tcW w:w="5812" w:type="dxa"/>
            <w:shd w:val="clear" w:color="auto" w:fill="C6D9F1" w:themeFill="text2" w:themeFillTint="33"/>
          </w:tcPr>
          <w:p w14:paraId="33FAD97A" w14:textId="77777777" w:rsidR="00482B09" w:rsidRPr="00A83498" w:rsidRDefault="00482B09" w:rsidP="00426953">
            <w:pPr>
              <w:spacing w:before="60" w:after="60"/>
              <w:jc w:val="center"/>
              <w:rPr>
                <w:szCs w:val="24"/>
              </w:rPr>
            </w:pPr>
            <w:r w:rsidRPr="00BD71AA">
              <w:rPr>
                <w:b/>
                <w:bCs/>
              </w:rPr>
              <w:t>Definition</w:t>
            </w:r>
          </w:p>
        </w:tc>
      </w:tr>
      <w:tr w:rsidR="00482B09" w:rsidRPr="004263CE" w14:paraId="079754F9" w14:textId="77777777" w:rsidTr="00426953">
        <w:trPr>
          <w:trHeight w:val="283"/>
        </w:trPr>
        <w:tc>
          <w:tcPr>
            <w:tcW w:w="2542" w:type="dxa"/>
            <w:shd w:val="clear" w:color="auto" w:fill="auto"/>
            <w:vAlign w:val="center"/>
          </w:tcPr>
          <w:p w14:paraId="79E8DBFB" w14:textId="77777777" w:rsidR="00482B09" w:rsidRPr="001C751A" w:rsidRDefault="00482B09" w:rsidP="00426953">
            <w:pPr>
              <w:spacing w:before="60" w:after="60"/>
            </w:pPr>
            <w:r>
              <w:t>BESS</w:t>
            </w:r>
          </w:p>
        </w:tc>
        <w:tc>
          <w:tcPr>
            <w:tcW w:w="5812" w:type="dxa"/>
            <w:shd w:val="clear" w:color="auto" w:fill="auto"/>
            <w:vAlign w:val="center"/>
          </w:tcPr>
          <w:p w14:paraId="754C34ED" w14:textId="77777777" w:rsidR="00482B09" w:rsidRPr="001C751A" w:rsidRDefault="00482B09" w:rsidP="00426953">
            <w:pPr>
              <w:spacing w:before="60" w:after="60"/>
            </w:pPr>
            <w:r>
              <w:t>Battery Energy Storage System</w:t>
            </w:r>
          </w:p>
        </w:tc>
      </w:tr>
      <w:tr w:rsidR="00482B09" w:rsidRPr="004263CE" w14:paraId="747302AE" w14:textId="77777777" w:rsidTr="00A2231E">
        <w:trPr>
          <w:trHeight w:val="283"/>
        </w:trPr>
        <w:tc>
          <w:tcPr>
            <w:tcW w:w="2542" w:type="dxa"/>
            <w:shd w:val="clear" w:color="auto" w:fill="F2F2F2" w:themeFill="background1" w:themeFillShade="F2"/>
            <w:vAlign w:val="center"/>
          </w:tcPr>
          <w:p w14:paraId="53A38516" w14:textId="77777777" w:rsidR="00482B09" w:rsidRPr="001C751A" w:rsidRDefault="00482B09" w:rsidP="00426953">
            <w:pPr>
              <w:spacing w:before="60" w:after="60"/>
            </w:pPr>
            <w:r w:rsidRPr="001C751A">
              <w:t>CCGT</w:t>
            </w:r>
          </w:p>
        </w:tc>
        <w:tc>
          <w:tcPr>
            <w:tcW w:w="5812" w:type="dxa"/>
            <w:shd w:val="clear" w:color="auto" w:fill="F2F2F2" w:themeFill="background1" w:themeFillShade="F2"/>
            <w:vAlign w:val="center"/>
          </w:tcPr>
          <w:p w14:paraId="43357269" w14:textId="77777777" w:rsidR="00482B09" w:rsidRPr="001C751A" w:rsidRDefault="00482B09" w:rsidP="00426953">
            <w:pPr>
              <w:spacing w:before="60" w:after="60"/>
            </w:pPr>
            <w:r w:rsidRPr="001C751A">
              <w:t>Combined Cycle Gas Turbine</w:t>
            </w:r>
          </w:p>
        </w:tc>
      </w:tr>
      <w:tr w:rsidR="00482B09" w:rsidRPr="002D3CCE" w14:paraId="286FCC5C" w14:textId="77777777" w:rsidTr="00482B09">
        <w:trPr>
          <w:trHeight w:val="283"/>
        </w:trPr>
        <w:tc>
          <w:tcPr>
            <w:tcW w:w="2542" w:type="dxa"/>
            <w:shd w:val="clear" w:color="auto" w:fill="auto"/>
            <w:vAlign w:val="center"/>
          </w:tcPr>
          <w:p w14:paraId="5FE3AC5E" w14:textId="77777777" w:rsidR="00482B09" w:rsidRPr="00A83498" w:rsidRDefault="00482B09" w:rsidP="00426953">
            <w:pPr>
              <w:spacing w:before="60" w:after="60"/>
              <w:rPr>
                <w:szCs w:val="24"/>
                <w:lang w:val="el-GR"/>
              </w:rPr>
            </w:pPr>
            <w:r w:rsidRPr="001C751A">
              <w:t>DAM</w:t>
            </w:r>
          </w:p>
        </w:tc>
        <w:tc>
          <w:tcPr>
            <w:tcW w:w="5812" w:type="dxa"/>
            <w:shd w:val="clear" w:color="auto" w:fill="auto"/>
            <w:vAlign w:val="center"/>
          </w:tcPr>
          <w:p w14:paraId="3C58743B" w14:textId="77777777" w:rsidR="00482B09" w:rsidRPr="00A83498" w:rsidRDefault="00482B09" w:rsidP="00426953">
            <w:pPr>
              <w:spacing w:before="60" w:after="60"/>
              <w:rPr>
                <w:szCs w:val="24"/>
                <w:lang w:val="el-GR"/>
              </w:rPr>
            </w:pPr>
            <w:r w:rsidRPr="001C751A">
              <w:t>Day</w:t>
            </w:r>
            <w:r>
              <w:t>-</w:t>
            </w:r>
            <w:r w:rsidRPr="001C751A">
              <w:t>Ahead Market</w:t>
            </w:r>
          </w:p>
        </w:tc>
      </w:tr>
      <w:tr w:rsidR="00482B09" w:rsidRPr="007179C6" w14:paraId="0733CDD8" w14:textId="77777777" w:rsidTr="00A2231E">
        <w:trPr>
          <w:trHeight w:val="283"/>
        </w:trPr>
        <w:tc>
          <w:tcPr>
            <w:tcW w:w="2542" w:type="dxa"/>
            <w:shd w:val="clear" w:color="auto" w:fill="F2F2F2" w:themeFill="background1" w:themeFillShade="F2"/>
            <w:vAlign w:val="center"/>
          </w:tcPr>
          <w:p w14:paraId="63FF9F7D" w14:textId="77777777" w:rsidR="00482B09" w:rsidRPr="00A83498" w:rsidRDefault="00482B09" w:rsidP="00426953">
            <w:pPr>
              <w:spacing w:before="60" w:after="60"/>
              <w:rPr>
                <w:szCs w:val="24"/>
                <w:lang w:val="el-GR"/>
              </w:rPr>
            </w:pPr>
            <w:r w:rsidRPr="001C751A">
              <w:t>DAPEEP</w:t>
            </w:r>
          </w:p>
        </w:tc>
        <w:tc>
          <w:tcPr>
            <w:tcW w:w="5812" w:type="dxa"/>
            <w:shd w:val="clear" w:color="auto" w:fill="F2F2F2" w:themeFill="background1" w:themeFillShade="F2"/>
            <w:vAlign w:val="center"/>
          </w:tcPr>
          <w:p w14:paraId="609675D8" w14:textId="77777777" w:rsidR="00482B09" w:rsidRPr="0025382D" w:rsidRDefault="00482B09" w:rsidP="00426953">
            <w:pPr>
              <w:spacing w:before="60" w:after="60"/>
              <w:rPr>
                <w:szCs w:val="24"/>
              </w:rPr>
            </w:pPr>
            <w:r w:rsidRPr="001C751A">
              <w:t>RES plants &amp; Guarantees of Origin Operator</w:t>
            </w:r>
          </w:p>
        </w:tc>
      </w:tr>
      <w:tr w:rsidR="00482B09" w:rsidRPr="002D3CCE" w14:paraId="5E68C77E" w14:textId="77777777" w:rsidTr="00426953">
        <w:trPr>
          <w:trHeight w:val="283"/>
        </w:trPr>
        <w:tc>
          <w:tcPr>
            <w:tcW w:w="2542" w:type="dxa"/>
            <w:shd w:val="clear" w:color="auto" w:fill="auto"/>
            <w:vAlign w:val="center"/>
          </w:tcPr>
          <w:p w14:paraId="22A3E44D" w14:textId="77777777" w:rsidR="00482B09" w:rsidRPr="00A83498" w:rsidRDefault="00482B09" w:rsidP="00426953">
            <w:pPr>
              <w:spacing w:before="60" w:after="60"/>
              <w:rPr>
                <w:szCs w:val="24"/>
                <w:lang w:val="el-GR"/>
              </w:rPr>
            </w:pPr>
            <w:proofErr w:type="spellStart"/>
            <w:r w:rsidRPr="001C751A">
              <w:t>EEFORd</w:t>
            </w:r>
            <w:proofErr w:type="spellEnd"/>
          </w:p>
        </w:tc>
        <w:tc>
          <w:tcPr>
            <w:tcW w:w="5812" w:type="dxa"/>
            <w:shd w:val="clear" w:color="auto" w:fill="auto"/>
            <w:vAlign w:val="center"/>
          </w:tcPr>
          <w:p w14:paraId="047A2EF9" w14:textId="77777777" w:rsidR="00482B09" w:rsidRPr="0025382D" w:rsidRDefault="00482B09" w:rsidP="00426953">
            <w:pPr>
              <w:spacing w:before="60" w:after="60"/>
              <w:rPr>
                <w:szCs w:val="24"/>
              </w:rPr>
            </w:pPr>
            <w:r w:rsidRPr="001C751A">
              <w:t>Effective Equivalent Demand Forced Outage Rate</w:t>
            </w:r>
          </w:p>
        </w:tc>
      </w:tr>
      <w:tr w:rsidR="00482B09" w:rsidRPr="00CA0681" w14:paraId="486D4A1E" w14:textId="77777777" w:rsidTr="00A2231E">
        <w:trPr>
          <w:trHeight w:val="283"/>
        </w:trPr>
        <w:tc>
          <w:tcPr>
            <w:tcW w:w="2542" w:type="dxa"/>
            <w:shd w:val="clear" w:color="auto" w:fill="F2F2F2" w:themeFill="background1" w:themeFillShade="F2"/>
            <w:vAlign w:val="center"/>
          </w:tcPr>
          <w:p w14:paraId="74BA2016" w14:textId="77777777" w:rsidR="00482B09" w:rsidRPr="00A83498" w:rsidRDefault="00482B09" w:rsidP="00426953">
            <w:pPr>
              <w:spacing w:before="60" w:after="60"/>
              <w:rPr>
                <w:szCs w:val="24"/>
              </w:rPr>
            </w:pPr>
            <w:r w:rsidRPr="001C751A">
              <w:t>FCR</w:t>
            </w:r>
          </w:p>
        </w:tc>
        <w:tc>
          <w:tcPr>
            <w:tcW w:w="5812" w:type="dxa"/>
            <w:shd w:val="clear" w:color="auto" w:fill="F2F2F2" w:themeFill="background1" w:themeFillShade="F2"/>
            <w:vAlign w:val="center"/>
          </w:tcPr>
          <w:p w14:paraId="236DDABD" w14:textId="77777777" w:rsidR="00482B09" w:rsidRPr="00CA0681" w:rsidRDefault="00482B09" w:rsidP="00426953">
            <w:pPr>
              <w:spacing w:before="60" w:after="60"/>
              <w:rPr>
                <w:szCs w:val="24"/>
              </w:rPr>
            </w:pPr>
            <w:r w:rsidRPr="001C751A">
              <w:t>Frequency Containment Reserve</w:t>
            </w:r>
          </w:p>
        </w:tc>
      </w:tr>
      <w:tr w:rsidR="00482B09" w:rsidRPr="004263CE" w14:paraId="148EDCF3" w14:textId="77777777" w:rsidTr="00426953">
        <w:trPr>
          <w:trHeight w:val="283"/>
        </w:trPr>
        <w:tc>
          <w:tcPr>
            <w:tcW w:w="2542" w:type="dxa"/>
            <w:shd w:val="clear" w:color="auto" w:fill="auto"/>
            <w:vAlign w:val="center"/>
          </w:tcPr>
          <w:p w14:paraId="23C1495A" w14:textId="77777777" w:rsidR="00482B09" w:rsidRPr="00A83498" w:rsidRDefault="00482B09" w:rsidP="00426953">
            <w:pPr>
              <w:spacing w:before="60" w:after="60"/>
              <w:rPr>
                <w:szCs w:val="24"/>
                <w:lang w:val="el-GR"/>
              </w:rPr>
            </w:pPr>
            <w:r w:rsidRPr="001C751A">
              <w:t>FRR (a/m)</w:t>
            </w:r>
          </w:p>
        </w:tc>
        <w:tc>
          <w:tcPr>
            <w:tcW w:w="5812" w:type="dxa"/>
            <w:shd w:val="clear" w:color="auto" w:fill="auto"/>
            <w:vAlign w:val="center"/>
          </w:tcPr>
          <w:p w14:paraId="4927BD1D" w14:textId="77777777" w:rsidR="00482B09" w:rsidRPr="0025382D" w:rsidRDefault="00482B09" w:rsidP="00426953">
            <w:pPr>
              <w:spacing w:before="60" w:after="60"/>
              <w:rPr>
                <w:szCs w:val="24"/>
              </w:rPr>
            </w:pPr>
            <w:r w:rsidRPr="001C751A">
              <w:t>Frequency Restoration Reserve (a: automatic, m: manual)</w:t>
            </w:r>
          </w:p>
        </w:tc>
      </w:tr>
      <w:tr w:rsidR="00482B09" w:rsidRPr="004263CE" w14:paraId="6DBD18BB" w14:textId="77777777" w:rsidTr="00A2231E">
        <w:trPr>
          <w:trHeight w:val="283"/>
        </w:trPr>
        <w:tc>
          <w:tcPr>
            <w:tcW w:w="2542" w:type="dxa"/>
            <w:shd w:val="clear" w:color="auto" w:fill="F2F2F2" w:themeFill="background1" w:themeFillShade="F2"/>
            <w:vAlign w:val="center"/>
          </w:tcPr>
          <w:p w14:paraId="47BF20D5" w14:textId="77777777" w:rsidR="00482B09" w:rsidRPr="00A83498" w:rsidRDefault="00482B09" w:rsidP="00426953">
            <w:pPr>
              <w:spacing w:before="60" w:after="60"/>
              <w:rPr>
                <w:szCs w:val="24"/>
                <w:lang w:val="el-GR"/>
              </w:rPr>
            </w:pPr>
            <w:r w:rsidRPr="001C751A">
              <w:t>HENEX</w:t>
            </w:r>
          </w:p>
        </w:tc>
        <w:tc>
          <w:tcPr>
            <w:tcW w:w="5812" w:type="dxa"/>
            <w:shd w:val="clear" w:color="auto" w:fill="F2F2F2" w:themeFill="background1" w:themeFillShade="F2"/>
            <w:vAlign w:val="center"/>
          </w:tcPr>
          <w:p w14:paraId="0A5B5AF5" w14:textId="77777777" w:rsidR="00482B09" w:rsidRPr="00A83498" w:rsidRDefault="00482B09" w:rsidP="00426953">
            <w:pPr>
              <w:spacing w:before="60" w:after="60"/>
              <w:rPr>
                <w:szCs w:val="24"/>
                <w:lang w:val="el-GR"/>
              </w:rPr>
            </w:pPr>
            <w:r w:rsidRPr="001C751A">
              <w:t>Hellenic Energy Exchange</w:t>
            </w:r>
          </w:p>
        </w:tc>
      </w:tr>
      <w:tr w:rsidR="00482B09" w:rsidRPr="00CA0681" w14:paraId="519837DD" w14:textId="77777777" w:rsidTr="00426953">
        <w:trPr>
          <w:trHeight w:val="283"/>
        </w:trPr>
        <w:tc>
          <w:tcPr>
            <w:tcW w:w="2542" w:type="dxa"/>
            <w:shd w:val="clear" w:color="auto" w:fill="auto"/>
            <w:vAlign w:val="center"/>
          </w:tcPr>
          <w:p w14:paraId="0A6AB2D3" w14:textId="77777777" w:rsidR="00482B09" w:rsidRPr="00A83498" w:rsidRDefault="00482B09" w:rsidP="00426953">
            <w:pPr>
              <w:spacing w:before="60" w:after="60"/>
              <w:rPr>
                <w:szCs w:val="24"/>
              </w:rPr>
            </w:pPr>
            <w:r w:rsidRPr="001C751A">
              <w:t>IPP</w:t>
            </w:r>
          </w:p>
        </w:tc>
        <w:tc>
          <w:tcPr>
            <w:tcW w:w="5812" w:type="dxa"/>
            <w:shd w:val="clear" w:color="auto" w:fill="auto"/>
            <w:vAlign w:val="center"/>
          </w:tcPr>
          <w:p w14:paraId="3A5B09EA" w14:textId="77777777" w:rsidR="00482B09" w:rsidRPr="0025382D" w:rsidRDefault="00482B09" w:rsidP="00426953">
            <w:pPr>
              <w:spacing w:before="60" w:after="60"/>
              <w:rPr>
                <w:szCs w:val="24"/>
              </w:rPr>
            </w:pPr>
            <w:r w:rsidRPr="001C751A">
              <w:t>Independent Power Producer</w:t>
            </w:r>
          </w:p>
        </w:tc>
      </w:tr>
      <w:tr w:rsidR="00482B09" w:rsidRPr="004263CE" w14:paraId="50483889" w14:textId="77777777" w:rsidTr="00A2231E">
        <w:trPr>
          <w:trHeight w:val="283"/>
        </w:trPr>
        <w:tc>
          <w:tcPr>
            <w:tcW w:w="2542" w:type="dxa"/>
            <w:shd w:val="clear" w:color="auto" w:fill="F2F2F2" w:themeFill="background1" w:themeFillShade="F2"/>
            <w:vAlign w:val="center"/>
          </w:tcPr>
          <w:p w14:paraId="57A3FBAA" w14:textId="77777777" w:rsidR="00482B09" w:rsidRPr="00A83498" w:rsidRDefault="00482B09" w:rsidP="00426953">
            <w:pPr>
              <w:spacing w:before="60" w:after="60"/>
              <w:rPr>
                <w:szCs w:val="24"/>
              </w:rPr>
            </w:pPr>
            <w:r w:rsidRPr="001C751A">
              <w:t>IPTO (ADMIE)</w:t>
            </w:r>
          </w:p>
        </w:tc>
        <w:tc>
          <w:tcPr>
            <w:tcW w:w="5812" w:type="dxa"/>
            <w:shd w:val="clear" w:color="auto" w:fill="F2F2F2" w:themeFill="background1" w:themeFillShade="F2"/>
            <w:vAlign w:val="center"/>
          </w:tcPr>
          <w:p w14:paraId="48FA958E" w14:textId="77777777" w:rsidR="00482B09" w:rsidRPr="00A83498" w:rsidRDefault="00482B09" w:rsidP="00426953">
            <w:pPr>
              <w:spacing w:before="60" w:after="60"/>
              <w:rPr>
                <w:szCs w:val="24"/>
              </w:rPr>
            </w:pPr>
            <w:r w:rsidRPr="001C751A">
              <w:t>Independent Power Transmission Operator (ADMIE)</w:t>
            </w:r>
          </w:p>
        </w:tc>
      </w:tr>
      <w:tr w:rsidR="00482B09" w:rsidRPr="004263CE" w14:paraId="03F9550B" w14:textId="77777777" w:rsidTr="00426953">
        <w:trPr>
          <w:trHeight w:val="283"/>
        </w:trPr>
        <w:tc>
          <w:tcPr>
            <w:tcW w:w="2542" w:type="dxa"/>
            <w:shd w:val="clear" w:color="auto" w:fill="auto"/>
            <w:vAlign w:val="center"/>
          </w:tcPr>
          <w:p w14:paraId="7DADB256" w14:textId="77777777" w:rsidR="00482B09" w:rsidRPr="00A83498" w:rsidRDefault="00482B09" w:rsidP="00426953">
            <w:pPr>
              <w:spacing w:before="60" w:after="60"/>
              <w:rPr>
                <w:szCs w:val="24"/>
                <w:lang w:val="el-GR"/>
              </w:rPr>
            </w:pPr>
            <w:r w:rsidRPr="001C751A">
              <w:t>ISP</w:t>
            </w:r>
          </w:p>
        </w:tc>
        <w:tc>
          <w:tcPr>
            <w:tcW w:w="5812" w:type="dxa"/>
            <w:shd w:val="clear" w:color="auto" w:fill="auto"/>
            <w:vAlign w:val="center"/>
          </w:tcPr>
          <w:p w14:paraId="0B9F93E4" w14:textId="77777777" w:rsidR="00482B09" w:rsidRPr="00A83498" w:rsidRDefault="00482B09" w:rsidP="00426953">
            <w:pPr>
              <w:spacing w:before="60" w:after="60"/>
              <w:rPr>
                <w:szCs w:val="24"/>
              </w:rPr>
            </w:pPr>
            <w:r w:rsidRPr="001C751A">
              <w:t>Integrated Scheduling Process</w:t>
            </w:r>
          </w:p>
        </w:tc>
      </w:tr>
      <w:tr w:rsidR="00604D40" w:rsidRPr="004263CE" w14:paraId="096BC7D6" w14:textId="77777777" w:rsidTr="00604D40">
        <w:trPr>
          <w:trHeight w:val="283"/>
        </w:trPr>
        <w:tc>
          <w:tcPr>
            <w:tcW w:w="2542" w:type="dxa"/>
            <w:shd w:val="clear" w:color="auto" w:fill="F2F2F2" w:themeFill="background1" w:themeFillShade="F2"/>
            <w:vAlign w:val="center"/>
          </w:tcPr>
          <w:p w14:paraId="17E17D90" w14:textId="0E049E55" w:rsidR="00604D40" w:rsidRPr="001C751A" w:rsidRDefault="00604D40" w:rsidP="00426953">
            <w:pPr>
              <w:spacing w:before="60" w:after="60"/>
            </w:pPr>
            <w:r>
              <w:t>LP</w:t>
            </w:r>
          </w:p>
        </w:tc>
        <w:tc>
          <w:tcPr>
            <w:tcW w:w="5812" w:type="dxa"/>
            <w:shd w:val="clear" w:color="auto" w:fill="F2F2F2" w:themeFill="background1" w:themeFillShade="F2"/>
            <w:vAlign w:val="center"/>
          </w:tcPr>
          <w:p w14:paraId="409AB057" w14:textId="027855A1" w:rsidR="00604D40" w:rsidRPr="001C751A" w:rsidRDefault="00604D40" w:rsidP="00426953">
            <w:pPr>
              <w:spacing w:before="60" w:after="60"/>
            </w:pPr>
            <w:r>
              <w:t>Linear Programming</w:t>
            </w:r>
          </w:p>
        </w:tc>
      </w:tr>
      <w:tr w:rsidR="00482B09" w:rsidRPr="004263CE" w14:paraId="3805CD4D" w14:textId="77777777" w:rsidTr="00604D40">
        <w:trPr>
          <w:trHeight w:val="283"/>
        </w:trPr>
        <w:tc>
          <w:tcPr>
            <w:tcW w:w="2542" w:type="dxa"/>
            <w:shd w:val="clear" w:color="auto" w:fill="auto"/>
            <w:vAlign w:val="center"/>
          </w:tcPr>
          <w:p w14:paraId="3A68F0DE" w14:textId="77777777" w:rsidR="00482B09" w:rsidRPr="0025382D" w:rsidRDefault="00482B09" w:rsidP="00426953">
            <w:pPr>
              <w:spacing w:before="60" w:after="60"/>
              <w:rPr>
                <w:szCs w:val="24"/>
              </w:rPr>
            </w:pPr>
            <w:r w:rsidRPr="001C751A">
              <w:t>LTS</w:t>
            </w:r>
            <w:r>
              <w:t>x</w:t>
            </w:r>
          </w:p>
        </w:tc>
        <w:tc>
          <w:tcPr>
            <w:tcW w:w="5812" w:type="dxa"/>
            <w:shd w:val="clear" w:color="auto" w:fill="auto"/>
            <w:vAlign w:val="center"/>
          </w:tcPr>
          <w:p w14:paraId="66ED4891" w14:textId="77777777" w:rsidR="00482B09" w:rsidRPr="00F307E5" w:rsidRDefault="00482B09" w:rsidP="00426953">
            <w:pPr>
              <w:spacing w:before="60" w:after="60"/>
              <w:rPr>
                <w:szCs w:val="24"/>
                <w:lang w:val="el-GR"/>
              </w:rPr>
            </w:pPr>
            <w:r w:rsidRPr="001C751A">
              <w:t>Long-Term Scheduling</w:t>
            </w:r>
            <w:r>
              <w:t xml:space="preserve"> Extended</w:t>
            </w:r>
          </w:p>
        </w:tc>
      </w:tr>
      <w:tr w:rsidR="00482B09" w:rsidRPr="004263CE" w14:paraId="5D233799" w14:textId="77777777" w:rsidTr="00604D40">
        <w:trPr>
          <w:trHeight w:val="283"/>
        </w:trPr>
        <w:tc>
          <w:tcPr>
            <w:tcW w:w="2542" w:type="dxa"/>
            <w:shd w:val="clear" w:color="auto" w:fill="F2F2F2" w:themeFill="background1" w:themeFillShade="F2"/>
            <w:vAlign w:val="center"/>
          </w:tcPr>
          <w:p w14:paraId="51A1C8A8" w14:textId="77777777" w:rsidR="00482B09" w:rsidRPr="00A83498" w:rsidRDefault="00482B09" w:rsidP="00426953">
            <w:pPr>
              <w:spacing w:before="60" w:after="60"/>
              <w:rPr>
                <w:szCs w:val="24"/>
                <w:lang w:val="el-GR"/>
              </w:rPr>
            </w:pPr>
            <w:r w:rsidRPr="001C751A">
              <w:t>MVC</w:t>
            </w:r>
          </w:p>
        </w:tc>
        <w:tc>
          <w:tcPr>
            <w:tcW w:w="5812" w:type="dxa"/>
            <w:shd w:val="clear" w:color="auto" w:fill="F2F2F2" w:themeFill="background1" w:themeFillShade="F2"/>
            <w:vAlign w:val="center"/>
          </w:tcPr>
          <w:p w14:paraId="469BAC06" w14:textId="77777777" w:rsidR="00482B09" w:rsidRPr="00A83498" w:rsidRDefault="00482B09" w:rsidP="00426953">
            <w:pPr>
              <w:spacing w:before="60" w:after="60"/>
              <w:rPr>
                <w:szCs w:val="24"/>
                <w:lang w:val="el-GR"/>
              </w:rPr>
            </w:pPr>
            <w:r w:rsidRPr="001C751A">
              <w:t>Minimum Variable Cost</w:t>
            </w:r>
          </w:p>
        </w:tc>
      </w:tr>
      <w:tr w:rsidR="00482B09" w:rsidRPr="0025382D" w14:paraId="2049D3BD" w14:textId="77777777" w:rsidTr="00604D40">
        <w:trPr>
          <w:trHeight w:val="283"/>
        </w:trPr>
        <w:tc>
          <w:tcPr>
            <w:tcW w:w="2542" w:type="dxa"/>
            <w:shd w:val="clear" w:color="auto" w:fill="auto"/>
            <w:vAlign w:val="center"/>
          </w:tcPr>
          <w:p w14:paraId="2B18C51F" w14:textId="77777777" w:rsidR="00482B09" w:rsidRPr="00A83498" w:rsidRDefault="00482B09" w:rsidP="00426953">
            <w:pPr>
              <w:spacing w:before="60" w:after="60"/>
              <w:rPr>
                <w:szCs w:val="24"/>
                <w:lang w:val="el-GR"/>
              </w:rPr>
            </w:pPr>
            <w:r w:rsidRPr="001C751A">
              <w:t>MILP</w:t>
            </w:r>
          </w:p>
        </w:tc>
        <w:tc>
          <w:tcPr>
            <w:tcW w:w="5812" w:type="dxa"/>
            <w:shd w:val="clear" w:color="auto" w:fill="auto"/>
            <w:vAlign w:val="center"/>
          </w:tcPr>
          <w:p w14:paraId="704EF63F" w14:textId="77777777" w:rsidR="00482B09" w:rsidRPr="0025382D" w:rsidRDefault="00482B09" w:rsidP="00426953">
            <w:pPr>
              <w:spacing w:before="60" w:after="60"/>
              <w:rPr>
                <w:szCs w:val="24"/>
              </w:rPr>
            </w:pPr>
            <w:r w:rsidRPr="001C751A">
              <w:t>Mixed Integer Linear Programming</w:t>
            </w:r>
          </w:p>
        </w:tc>
      </w:tr>
      <w:tr w:rsidR="00482B09" w:rsidRPr="004263CE" w14:paraId="201F1584" w14:textId="77777777" w:rsidTr="00604D40">
        <w:trPr>
          <w:trHeight w:val="283"/>
        </w:trPr>
        <w:tc>
          <w:tcPr>
            <w:tcW w:w="2542" w:type="dxa"/>
            <w:shd w:val="clear" w:color="auto" w:fill="F2F2F2" w:themeFill="background1" w:themeFillShade="F2"/>
            <w:vAlign w:val="center"/>
          </w:tcPr>
          <w:p w14:paraId="4B4CAF15" w14:textId="77777777" w:rsidR="00482B09" w:rsidRPr="0025382D" w:rsidRDefault="00482B09" w:rsidP="00426953">
            <w:pPr>
              <w:spacing w:before="60" w:after="60"/>
              <w:rPr>
                <w:color w:val="000000"/>
              </w:rPr>
            </w:pPr>
            <w:r w:rsidRPr="001C751A">
              <w:t>NECP</w:t>
            </w:r>
          </w:p>
        </w:tc>
        <w:tc>
          <w:tcPr>
            <w:tcW w:w="5812" w:type="dxa"/>
            <w:shd w:val="clear" w:color="auto" w:fill="F2F2F2" w:themeFill="background1" w:themeFillShade="F2"/>
            <w:vAlign w:val="center"/>
          </w:tcPr>
          <w:p w14:paraId="57E5A606" w14:textId="77777777" w:rsidR="00482B09" w:rsidRPr="0025382D" w:rsidRDefault="00482B09" w:rsidP="00426953">
            <w:pPr>
              <w:spacing w:before="60" w:after="60"/>
              <w:rPr>
                <w:color w:val="000000"/>
              </w:rPr>
            </w:pPr>
            <w:r w:rsidRPr="001C751A">
              <w:t>National Energy and Climate Plan</w:t>
            </w:r>
          </w:p>
        </w:tc>
      </w:tr>
      <w:tr w:rsidR="00482B09" w:rsidRPr="004263CE" w14:paraId="4DAABDF9" w14:textId="77777777" w:rsidTr="00604D40">
        <w:trPr>
          <w:trHeight w:val="283"/>
        </w:trPr>
        <w:tc>
          <w:tcPr>
            <w:tcW w:w="2542" w:type="dxa"/>
            <w:shd w:val="clear" w:color="auto" w:fill="auto"/>
            <w:vAlign w:val="center"/>
          </w:tcPr>
          <w:p w14:paraId="63891A8E" w14:textId="77777777" w:rsidR="00482B09" w:rsidRPr="00A83498" w:rsidRDefault="00482B09" w:rsidP="00426953">
            <w:pPr>
              <w:spacing w:before="60" w:after="60"/>
              <w:rPr>
                <w:szCs w:val="24"/>
                <w:lang w:val="el-GR"/>
              </w:rPr>
            </w:pPr>
            <w:r w:rsidRPr="001C751A">
              <w:t>NTC</w:t>
            </w:r>
          </w:p>
        </w:tc>
        <w:tc>
          <w:tcPr>
            <w:tcW w:w="5812" w:type="dxa"/>
            <w:shd w:val="clear" w:color="auto" w:fill="auto"/>
            <w:vAlign w:val="center"/>
          </w:tcPr>
          <w:p w14:paraId="1DCC9CDE" w14:textId="77777777" w:rsidR="00482B09" w:rsidRPr="00A83498" w:rsidRDefault="00482B09" w:rsidP="00426953">
            <w:pPr>
              <w:spacing w:before="60" w:after="60"/>
              <w:rPr>
                <w:szCs w:val="24"/>
              </w:rPr>
            </w:pPr>
            <w:r w:rsidRPr="001C751A">
              <w:t>Net Transfer Capacity</w:t>
            </w:r>
          </w:p>
        </w:tc>
      </w:tr>
      <w:tr w:rsidR="00482B09" w:rsidRPr="00CA0681" w14:paraId="62F3862E" w14:textId="77777777" w:rsidTr="00604D40">
        <w:trPr>
          <w:trHeight w:val="283"/>
        </w:trPr>
        <w:tc>
          <w:tcPr>
            <w:tcW w:w="2542" w:type="dxa"/>
            <w:shd w:val="clear" w:color="auto" w:fill="F2F2F2" w:themeFill="background1" w:themeFillShade="F2"/>
            <w:vAlign w:val="center"/>
          </w:tcPr>
          <w:p w14:paraId="2A46E4AE" w14:textId="77777777" w:rsidR="00482B09" w:rsidRPr="00A83498" w:rsidRDefault="00482B09" w:rsidP="00426953">
            <w:pPr>
              <w:spacing w:before="60" w:after="60"/>
              <w:rPr>
                <w:szCs w:val="24"/>
              </w:rPr>
            </w:pPr>
            <w:r w:rsidRPr="001C751A">
              <w:t>PPC</w:t>
            </w:r>
          </w:p>
        </w:tc>
        <w:tc>
          <w:tcPr>
            <w:tcW w:w="5812" w:type="dxa"/>
            <w:shd w:val="clear" w:color="auto" w:fill="F2F2F2" w:themeFill="background1" w:themeFillShade="F2"/>
            <w:vAlign w:val="center"/>
          </w:tcPr>
          <w:p w14:paraId="7CBFBE46" w14:textId="77777777" w:rsidR="00482B09" w:rsidRPr="00E67A3B" w:rsidRDefault="00482B09" w:rsidP="00426953">
            <w:pPr>
              <w:spacing w:before="60" w:after="60"/>
              <w:rPr>
                <w:szCs w:val="24"/>
                <w:lang w:val="el-GR"/>
              </w:rPr>
            </w:pPr>
            <w:r w:rsidRPr="001C751A">
              <w:t>Public Power Corporation</w:t>
            </w:r>
          </w:p>
        </w:tc>
      </w:tr>
      <w:tr w:rsidR="00482B09" w:rsidRPr="00CA0681" w14:paraId="78B46E8C" w14:textId="77777777" w:rsidTr="00604D40">
        <w:trPr>
          <w:trHeight w:val="283"/>
        </w:trPr>
        <w:tc>
          <w:tcPr>
            <w:tcW w:w="2542" w:type="dxa"/>
            <w:shd w:val="clear" w:color="auto" w:fill="auto"/>
            <w:vAlign w:val="center"/>
          </w:tcPr>
          <w:p w14:paraId="336F6B34" w14:textId="77777777" w:rsidR="00482B09" w:rsidRPr="001C751A" w:rsidRDefault="00482B09" w:rsidP="00426953">
            <w:pPr>
              <w:spacing w:before="60" w:after="60"/>
            </w:pPr>
            <w:r>
              <w:t>PSP</w:t>
            </w:r>
          </w:p>
        </w:tc>
        <w:tc>
          <w:tcPr>
            <w:tcW w:w="5812" w:type="dxa"/>
            <w:shd w:val="clear" w:color="auto" w:fill="auto"/>
            <w:vAlign w:val="center"/>
          </w:tcPr>
          <w:p w14:paraId="54707139" w14:textId="77777777" w:rsidR="00482B09" w:rsidRPr="001C751A" w:rsidRDefault="00482B09" w:rsidP="00426953">
            <w:pPr>
              <w:spacing w:before="60" w:after="60"/>
            </w:pPr>
            <w:r>
              <w:t>Pumped Storage Plant</w:t>
            </w:r>
          </w:p>
        </w:tc>
      </w:tr>
      <w:tr w:rsidR="00604D40" w:rsidRPr="00CA0681" w14:paraId="15A89017" w14:textId="77777777" w:rsidTr="00604D40">
        <w:trPr>
          <w:trHeight w:val="283"/>
        </w:trPr>
        <w:tc>
          <w:tcPr>
            <w:tcW w:w="2542" w:type="dxa"/>
            <w:shd w:val="clear" w:color="auto" w:fill="F2F2F2" w:themeFill="background1" w:themeFillShade="F2"/>
            <w:vAlign w:val="center"/>
          </w:tcPr>
          <w:p w14:paraId="10A72377" w14:textId="3811CAFC" w:rsidR="00604D40" w:rsidRDefault="00604D40" w:rsidP="00426953">
            <w:pPr>
              <w:spacing w:before="60" w:after="60"/>
            </w:pPr>
            <w:r>
              <w:t>PX</w:t>
            </w:r>
          </w:p>
        </w:tc>
        <w:tc>
          <w:tcPr>
            <w:tcW w:w="5812" w:type="dxa"/>
            <w:shd w:val="clear" w:color="auto" w:fill="F2F2F2" w:themeFill="background1" w:themeFillShade="F2"/>
            <w:vAlign w:val="center"/>
          </w:tcPr>
          <w:p w14:paraId="770854C2" w14:textId="323F4EAC" w:rsidR="00604D40" w:rsidRDefault="00604D40" w:rsidP="00426953">
            <w:pPr>
              <w:spacing w:before="60" w:after="60"/>
            </w:pPr>
            <w:r>
              <w:t>Power Exchange</w:t>
            </w:r>
          </w:p>
        </w:tc>
      </w:tr>
      <w:tr w:rsidR="00604D40" w:rsidRPr="00CA0681" w14:paraId="1646AF9A" w14:textId="77777777" w:rsidTr="00604D40">
        <w:trPr>
          <w:trHeight w:val="283"/>
        </w:trPr>
        <w:tc>
          <w:tcPr>
            <w:tcW w:w="2542" w:type="dxa"/>
            <w:shd w:val="clear" w:color="auto" w:fill="auto"/>
            <w:vAlign w:val="center"/>
          </w:tcPr>
          <w:p w14:paraId="753ECB10" w14:textId="4FB641D1" w:rsidR="00604D40" w:rsidRDefault="00604D40" w:rsidP="00426953">
            <w:pPr>
              <w:spacing w:before="60" w:after="60"/>
            </w:pPr>
            <w:r>
              <w:t>RAE</w:t>
            </w:r>
          </w:p>
        </w:tc>
        <w:tc>
          <w:tcPr>
            <w:tcW w:w="5812" w:type="dxa"/>
            <w:shd w:val="clear" w:color="auto" w:fill="auto"/>
            <w:vAlign w:val="center"/>
          </w:tcPr>
          <w:p w14:paraId="050119C8" w14:textId="5C1CABCC" w:rsidR="00604D40" w:rsidRDefault="00604D40" w:rsidP="00426953">
            <w:pPr>
              <w:spacing w:before="60" w:after="60"/>
            </w:pPr>
            <w:r>
              <w:t>Regulatory Authority for Energy</w:t>
            </w:r>
          </w:p>
        </w:tc>
      </w:tr>
      <w:tr w:rsidR="00482B09" w:rsidRPr="004263CE" w14:paraId="4CE60AF7" w14:textId="77777777" w:rsidTr="00604D40">
        <w:trPr>
          <w:trHeight w:val="283"/>
        </w:trPr>
        <w:tc>
          <w:tcPr>
            <w:tcW w:w="2542" w:type="dxa"/>
            <w:shd w:val="clear" w:color="auto" w:fill="F2F2F2" w:themeFill="background1" w:themeFillShade="F2"/>
            <w:vAlign w:val="center"/>
          </w:tcPr>
          <w:p w14:paraId="3D01DEB4" w14:textId="77777777" w:rsidR="00482B09" w:rsidRPr="0025382D" w:rsidRDefault="00482B09" w:rsidP="00426953">
            <w:pPr>
              <w:spacing w:before="60" w:after="60"/>
              <w:rPr>
                <w:color w:val="000000"/>
              </w:rPr>
            </w:pPr>
            <w:r w:rsidRPr="001C751A">
              <w:t>RES</w:t>
            </w:r>
          </w:p>
        </w:tc>
        <w:tc>
          <w:tcPr>
            <w:tcW w:w="5812" w:type="dxa"/>
            <w:shd w:val="clear" w:color="auto" w:fill="F2F2F2" w:themeFill="background1" w:themeFillShade="F2"/>
            <w:vAlign w:val="center"/>
          </w:tcPr>
          <w:p w14:paraId="0BC98453" w14:textId="77777777" w:rsidR="00482B09" w:rsidRPr="00A83498" w:rsidRDefault="00482B09" w:rsidP="00426953">
            <w:pPr>
              <w:spacing w:before="60" w:after="60"/>
              <w:rPr>
                <w:color w:val="000000"/>
              </w:rPr>
            </w:pPr>
            <w:r w:rsidRPr="001C751A">
              <w:t>Renewable Energy Sources</w:t>
            </w:r>
          </w:p>
        </w:tc>
      </w:tr>
      <w:tr w:rsidR="00482B09" w:rsidRPr="004263CE" w14:paraId="71738779" w14:textId="77777777" w:rsidTr="00604D40">
        <w:trPr>
          <w:trHeight w:val="283"/>
        </w:trPr>
        <w:tc>
          <w:tcPr>
            <w:tcW w:w="2542" w:type="dxa"/>
            <w:shd w:val="clear" w:color="auto" w:fill="auto"/>
            <w:vAlign w:val="center"/>
          </w:tcPr>
          <w:p w14:paraId="303F8304" w14:textId="77777777" w:rsidR="00482B09" w:rsidRPr="00A83498" w:rsidRDefault="00482B09" w:rsidP="00426953">
            <w:pPr>
              <w:spacing w:before="60" w:after="60"/>
              <w:rPr>
                <w:szCs w:val="24"/>
                <w:lang w:val="el-GR"/>
              </w:rPr>
            </w:pPr>
            <w:r w:rsidRPr="001C751A">
              <w:t>RTBEM</w:t>
            </w:r>
          </w:p>
        </w:tc>
        <w:tc>
          <w:tcPr>
            <w:tcW w:w="5812" w:type="dxa"/>
            <w:shd w:val="clear" w:color="auto" w:fill="auto"/>
            <w:vAlign w:val="center"/>
          </w:tcPr>
          <w:p w14:paraId="0F920FC4" w14:textId="77777777" w:rsidR="00482B09" w:rsidRPr="0017134B" w:rsidRDefault="00482B09" w:rsidP="00426953">
            <w:pPr>
              <w:spacing w:before="60" w:after="60"/>
              <w:rPr>
                <w:szCs w:val="24"/>
              </w:rPr>
            </w:pPr>
            <w:r w:rsidRPr="001C751A">
              <w:t>Real-Time Balancing Energy Market</w:t>
            </w:r>
          </w:p>
        </w:tc>
      </w:tr>
    </w:tbl>
    <w:p w14:paraId="7F8E8422" w14:textId="77777777" w:rsidR="00E52C8C" w:rsidRPr="00750226" w:rsidRDefault="00E52C8C">
      <w:pPr>
        <w:rPr>
          <w:b/>
          <w:bCs/>
          <w:kern w:val="32"/>
          <w:sz w:val="28"/>
          <w:szCs w:val="28"/>
          <w:lang w:eastAsia="x-none"/>
        </w:rPr>
      </w:pPr>
      <w:r w:rsidRPr="00750226">
        <w:br w:type="page"/>
      </w:r>
    </w:p>
    <w:p w14:paraId="051A4510" w14:textId="11BDF97A" w:rsidR="000216AB" w:rsidRDefault="0017134B" w:rsidP="00211DD1">
      <w:pPr>
        <w:pStyle w:val="Heading1"/>
        <w:numPr>
          <w:ilvl w:val="0"/>
          <w:numId w:val="0"/>
        </w:numPr>
        <w:spacing w:line="312" w:lineRule="auto"/>
        <w:ind w:left="432" w:hanging="432"/>
        <w:rPr>
          <w:rFonts w:ascii="Times New Roman" w:hAnsi="Times New Roman"/>
          <w:lang w:val="en-US"/>
        </w:rPr>
      </w:pPr>
      <w:bookmarkStart w:id="2" w:name="_Toc150178452"/>
      <w:r>
        <w:rPr>
          <w:rFonts w:ascii="Times New Roman" w:hAnsi="Times New Roman"/>
          <w:lang w:val="en-US"/>
        </w:rPr>
        <w:lastRenderedPageBreak/>
        <w:t>List of Tables</w:t>
      </w:r>
      <w:bookmarkEnd w:id="2"/>
    </w:p>
    <w:p w14:paraId="3BDE7076" w14:textId="1DF71818" w:rsidR="009118EA" w:rsidRPr="009118EA" w:rsidRDefault="00B3777D" w:rsidP="009118EA">
      <w:pPr>
        <w:pStyle w:val="TableofFigures"/>
        <w:tabs>
          <w:tab w:val="right" w:leader="dot" w:pos="9060"/>
        </w:tabs>
        <w:spacing w:before="120" w:after="120"/>
        <w:rPr>
          <w:rStyle w:val="Hyperlink"/>
          <w:rFonts w:ascii="Times New Roman" w:hAnsi="Times New Roman"/>
        </w:rPr>
      </w:pPr>
      <w:r w:rsidRPr="00D27B29">
        <w:rPr>
          <w:rStyle w:val="Hyperlink"/>
          <w:rFonts w:ascii="Times New Roman" w:hAnsi="Times New Roman"/>
          <w:noProof/>
          <w:sz w:val="22"/>
          <w:szCs w:val="22"/>
        </w:rPr>
        <w:fldChar w:fldCharType="begin"/>
      </w:r>
      <w:r w:rsidRPr="00D27B29">
        <w:rPr>
          <w:rStyle w:val="Hyperlink"/>
          <w:rFonts w:ascii="Times New Roman" w:hAnsi="Times New Roman"/>
          <w:noProof/>
          <w:sz w:val="22"/>
          <w:szCs w:val="22"/>
        </w:rPr>
        <w:instrText xml:space="preserve"> TOC \h \z \c "Table" </w:instrText>
      </w:r>
      <w:r w:rsidRPr="00D27B29">
        <w:rPr>
          <w:rStyle w:val="Hyperlink"/>
          <w:rFonts w:ascii="Times New Roman" w:hAnsi="Times New Roman"/>
          <w:noProof/>
          <w:sz w:val="22"/>
          <w:szCs w:val="22"/>
        </w:rPr>
        <w:fldChar w:fldCharType="separate"/>
      </w:r>
      <w:hyperlink w:anchor="_Toc150178397" w:history="1">
        <w:r w:rsidR="009118EA" w:rsidRPr="009118EA">
          <w:rPr>
            <w:rStyle w:val="Hyperlink"/>
            <w:rFonts w:ascii="Times New Roman" w:hAnsi="Times New Roman"/>
            <w:noProof/>
            <w:sz w:val="22"/>
            <w:szCs w:val="22"/>
          </w:rPr>
          <w:t>Table 2</w:t>
        </w:r>
        <w:r w:rsidR="009118EA" w:rsidRPr="009118EA">
          <w:rPr>
            <w:rStyle w:val="Hyperlink"/>
            <w:rFonts w:ascii="Times New Roman" w:hAnsi="Times New Roman"/>
            <w:noProof/>
            <w:sz w:val="22"/>
            <w:szCs w:val="22"/>
          </w:rPr>
          <w:noBreakHyphen/>
          <w:t>1. Forecasted installed capacity per RES technology for the year 2025</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_Toc150178397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9</w:t>
        </w:r>
        <w:r w:rsidR="009118EA" w:rsidRPr="009118EA">
          <w:rPr>
            <w:rStyle w:val="Hyperlink"/>
            <w:rFonts w:ascii="Times New Roman" w:hAnsi="Times New Roman"/>
            <w:webHidden/>
            <w:sz w:val="22"/>
            <w:szCs w:val="22"/>
          </w:rPr>
          <w:fldChar w:fldCharType="end"/>
        </w:r>
      </w:hyperlink>
    </w:p>
    <w:p w14:paraId="5F8D38DB" w14:textId="4D535BF5"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398" w:history="1">
        <w:r w:rsidR="009118EA" w:rsidRPr="009118EA">
          <w:rPr>
            <w:rStyle w:val="Hyperlink"/>
            <w:rFonts w:ascii="Times New Roman" w:hAnsi="Times New Roman"/>
            <w:noProof/>
            <w:sz w:val="22"/>
            <w:szCs w:val="22"/>
          </w:rPr>
          <w:t>Table 2</w:t>
        </w:r>
        <w:r w:rsidR="009118EA" w:rsidRPr="009118EA">
          <w:rPr>
            <w:rStyle w:val="Hyperlink"/>
            <w:rFonts w:ascii="Times New Roman" w:hAnsi="Times New Roman"/>
            <w:noProof/>
            <w:sz w:val="22"/>
            <w:szCs w:val="22"/>
          </w:rPr>
          <w:noBreakHyphen/>
          <w:t>2. Forecasted annual injections per RES technology</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_Toc150178398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9</w:t>
        </w:r>
        <w:r w:rsidR="009118EA" w:rsidRPr="009118EA">
          <w:rPr>
            <w:rStyle w:val="Hyperlink"/>
            <w:rFonts w:ascii="Times New Roman" w:hAnsi="Times New Roman"/>
            <w:webHidden/>
            <w:sz w:val="22"/>
            <w:szCs w:val="22"/>
          </w:rPr>
          <w:fldChar w:fldCharType="end"/>
        </w:r>
      </w:hyperlink>
    </w:p>
    <w:p w14:paraId="47CB092B" w14:textId="667EF825"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399" w:history="1">
        <w:r w:rsidR="009118EA" w:rsidRPr="009118EA">
          <w:rPr>
            <w:rStyle w:val="Hyperlink"/>
            <w:rFonts w:ascii="Times New Roman" w:hAnsi="Times New Roman"/>
            <w:noProof/>
            <w:sz w:val="22"/>
            <w:szCs w:val="22"/>
          </w:rPr>
          <w:t>Table 2</w:t>
        </w:r>
        <w:r w:rsidR="009118EA" w:rsidRPr="009118EA">
          <w:rPr>
            <w:rStyle w:val="Hyperlink"/>
            <w:rFonts w:ascii="Times New Roman" w:hAnsi="Times New Roman"/>
            <w:noProof/>
            <w:sz w:val="22"/>
            <w:szCs w:val="22"/>
          </w:rPr>
          <w:noBreakHyphen/>
          <w:t>3. Monthly fuel prices forecasts for the year 2025</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_Toc150178399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12</w:t>
        </w:r>
        <w:r w:rsidR="009118EA" w:rsidRPr="009118EA">
          <w:rPr>
            <w:rStyle w:val="Hyperlink"/>
            <w:rFonts w:ascii="Times New Roman" w:hAnsi="Times New Roman"/>
            <w:webHidden/>
            <w:sz w:val="22"/>
            <w:szCs w:val="22"/>
          </w:rPr>
          <w:fldChar w:fldCharType="end"/>
        </w:r>
      </w:hyperlink>
    </w:p>
    <w:p w14:paraId="532B87C5" w14:textId="1352E5D0"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0" w:history="1">
        <w:r w:rsidR="009118EA" w:rsidRPr="009118EA">
          <w:rPr>
            <w:rStyle w:val="Hyperlink"/>
            <w:rFonts w:ascii="Times New Roman" w:hAnsi="Times New Roman"/>
            <w:noProof/>
            <w:sz w:val="22"/>
            <w:szCs w:val="22"/>
          </w:rPr>
          <w:t>Table 2</w:t>
        </w:r>
        <w:r w:rsidR="009118EA" w:rsidRPr="009118EA">
          <w:rPr>
            <w:rStyle w:val="Hyperlink"/>
            <w:rFonts w:ascii="Times New Roman" w:hAnsi="Times New Roman"/>
            <w:noProof/>
            <w:sz w:val="22"/>
            <w:szCs w:val="22"/>
          </w:rPr>
          <w:noBreakHyphen/>
          <w:t>4. Scenarios matrix</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_Toc150178400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13</w:t>
        </w:r>
        <w:r w:rsidR="009118EA" w:rsidRPr="009118EA">
          <w:rPr>
            <w:rStyle w:val="Hyperlink"/>
            <w:rFonts w:ascii="Times New Roman" w:hAnsi="Times New Roman"/>
            <w:webHidden/>
            <w:sz w:val="22"/>
            <w:szCs w:val="22"/>
          </w:rPr>
          <w:fldChar w:fldCharType="end"/>
        </w:r>
      </w:hyperlink>
    </w:p>
    <w:p w14:paraId="48045F8A" w14:textId="50C1A25B"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1" w:history="1">
        <w:r w:rsidR="009118EA" w:rsidRPr="009118EA">
          <w:rPr>
            <w:rStyle w:val="Hyperlink"/>
            <w:rFonts w:ascii="Times New Roman" w:hAnsi="Times New Roman"/>
            <w:noProof/>
            <w:sz w:val="22"/>
            <w:szCs w:val="22"/>
          </w:rPr>
          <w:t>Table 3</w:t>
        </w:r>
        <w:r w:rsidR="009118EA" w:rsidRPr="009118EA">
          <w:rPr>
            <w:rStyle w:val="Hyperlink"/>
            <w:rFonts w:ascii="Times New Roman" w:hAnsi="Times New Roman"/>
            <w:noProof/>
            <w:sz w:val="22"/>
            <w:szCs w:val="22"/>
          </w:rPr>
          <w:noBreakHyphen/>
          <w:t>1. Average monthly DAM clearing prices</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_Toc150178401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14</w:t>
        </w:r>
        <w:r w:rsidR="009118EA" w:rsidRPr="009118EA">
          <w:rPr>
            <w:rStyle w:val="Hyperlink"/>
            <w:rFonts w:ascii="Times New Roman" w:hAnsi="Times New Roman"/>
            <w:webHidden/>
            <w:sz w:val="22"/>
            <w:szCs w:val="22"/>
          </w:rPr>
          <w:fldChar w:fldCharType="end"/>
        </w:r>
      </w:hyperlink>
    </w:p>
    <w:p w14:paraId="6AD21C34" w14:textId="799ACA39"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2" w:history="1">
        <w:r w:rsidR="009118EA" w:rsidRPr="009118EA">
          <w:rPr>
            <w:rStyle w:val="Hyperlink"/>
            <w:rFonts w:ascii="Times New Roman" w:hAnsi="Times New Roman"/>
            <w:noProof/>
            <w:sz w:val="22"/>
            <w:szCs w:val="22"/>
          </w:rPr>
          <w:t>Table 3</w:t>
        </w:r>
        <w:r w:rsidR="009118EA" w:rsidRPr="009118EA">
          <w:rPr>
            <w:rStyle w:val="Hyperlink"/>
            <w:rFonts w:ascii="Times New Roman" w:hAnsi="Times New Roman"/>
            <w:noProof/>
            <w:sz w:val="22"/>
            <w:szCs w:val="22"/>
          </w:rPr>
          <w:noBreakHyphen/>
          <w:t>2. Monthly Retailers’ wholesale market cost for 2025 (in €)</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_Toc150178402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17</w:t>
        </w:r>
        <w:r w:rsidR="009118EA" w:rsidRPr="009118EA">
          <w:rPr>
            <w:rStyle w:val="Hyperlink"/>
            <w:rFonts w:ascii="Times New Roman" w:hAnsi="Times New Roman"/>
            <w:webHidden/>
            <w:sz w:val="22"/>
            <w:szCs w:val="22"/>
          </w:rPr>
          <w:fldChar w:fldCharType="end"/>
        </w:r>
      </w:hyperlink>
    </w:p>
    <w:p w14:paraId="1990E663" w14:textId="30FE513C"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3" w:history="1">
        <w:r w:rsidR="009118EA" w:rsidRPr="009118EA">
          <w:rPr>
            <w:rStyle w:val="Hyperlink"/>
            <w:rFonts w:ascii="Times New Roman" w:hAnsi="Times New Roman"/>
            <w:noProof/>
            <w:sz w:val="22"/>
            <w:szCs w:val="22"/>
          </w:rPr>
          <w:t>Table 3</w:t>
        </w:r>
        <w:r w:rsidR="009118EA" w:rsidRPr="009118EA">
          <w:rPr>
            <w:rStyle w:val="Hyperlink"/>
            <w:rFonts w:ascii="Times New Roman" w:hAnsi="Times New Roman"/>
            <w:noProof/>
            <w:sz w:val="22"/>
            <w:szCs w:val="22"/>
          </w:rPr>
          <w:noBreakHyphen/>
          <w:t>3. Monthly Retailers’ wholesale market cost for 2025 (in €/MWh)</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_Toc150178403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17</w:t>
        </w:r>
        <w:r w:rsidR="009118EA" w:rsidRPr="009118EA">
          <w:rPr>
            <w:rStyle w:val="Hyperlink"/>
            <w:rFonts w:ascii="Times New Roman" w:hAnsi="Times New Roman"/>
            <w:webHidden/>
            <w:sz w:val="22"/>
            <w:szCs w:val="22"/>
          </w:rPr>
          <w:fldChar w:fldCharType="end"/>
        </w:r>
      </w:hyperlink>
    </w:p>
    <w:p w14:paraId="66E3223A" w14:textId="065E30D6"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4" w:history="1">
        <w:r w:rsidR="009118EA" w:rsidRPr="009118EA">
          <w:rPr>
            <w:rStyle w:val="Hyperlink"/>
            <w:rFonts w:ascii="Times New Roman" w:hAnsi="Times New Roman"/>
            <w:noProof/>
            <w:sz w:val="22"/>
            <w:szCs w:val="22"/>
          </w:rPr>
          <w:t>Table 5</w:t>
        </w:r>
        <w:r w:rsidR="009118EA" w:rsidRPr="009118EA">
          <w:rPr>
            <w:rStyle w:val="Hyperlink"/>
            <w:rFonts w:ascii="Times New Roman" w:hAnsi="Times New Roman"/>
            <w:noProof/>
            <w:sz w:val="22"/>
            <w:szCs w:val="22"/>
          </w:rPr>
          <w:noBreakHyphen/>
          <w:t>1. Timeline for the construction/ withdrawal of conventional generating units</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_Toc150178404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19</w:t>
        </w:r>
        <w:r w:rsidR="009118EA" w:rsidRPr="009118EA">
          <w:rPr>
            <w:rStyle w:val="Hyperlink"/>
            <w:rFonts w:ascii="Times New Roman" w:hAnsi="Times New Roman"/>
            <w:webHidden/>
            <w:sz w:val="22"/>
            <w:szCs w:val="22"/>
          </w:rPr>
          <w:fldChar w:fldCharType="end"/>
        </w:r>
      </w:hyperlink>
    </w:p>
    <w:p w14:paraId="32A5091A" w14:textId="5508F4A8"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5" w:history="1">
        <w:r w:rsidR="009118EA" w:rsidRPr="009118EA">
          <w:rPr>
            <w:rStyle w:val="Hyperlink"/>
            <w:rFonts w:ascii="Times New Roman" w:hAnsi="Times New Roman"/>
            <w:noProof/>
            <w:sz w:val="22"/>
            <w:szCs w:val="22"/>
          </w:rPr>
          <w:t>Table 5</w:t>
        </w:r>
        <w:r w:rsidR="009118EA" w:rsidRPr="009118EA">
          <w:rPr>
            <w:rStyle w:val="Hyperlink"/>
            <w:rFonts w:ascii="Times New Roman" w:hAnsi="Times New Roman"/>
            <w:noProof/>
            <w:sz w:val="22"/>
            <w:szCs w:val="22"/>
          </w:rPr>
          <w:noBreakHyphen/>
          <w:t>2. Greek interconnected power system energy generation mix – Scenario 1</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_Toc150178405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25</w:t>
        </w:r>
        <w:r w:rsidR="009118EA" w:rsidRPr="009118EA">
          <w:rPr>
            <w:rStyle w:val="Hyperlink"/>
            <w:rFonts w:ascii="Times New Roman" w:hAnsi="Times New Roman"/>
            <w:webHidden/>
            <w:sz w:val="22"/>
            <w:szCs w:val="22"/>
          </w:rPr>
          <w:fldChar w:fldCharType="end"/>
        </w:r>
      </w:hyperlink>
    </w:p>
    <w:p w14:paraId="005AF1DB" w14:textId="73682927" w:rsidR="009118EA" w:rsidRPr="009118EA" w:rsidRDefault="00000000" w:rsidP="009118EA">
      <w:pPr>
        <w:pStyle w:val="TableofFigures"/>
        <w:tabs>
          <w:tab w:val="right" w:leader="dot" w:pos="9060"/>
        </w:tabs>
        <w:spacing w:before="120" w:after="120"/>
        <w:rPr>
          <w:rStyle w:val="Hyperlink"/>
          <w:rFonts w:ascii="Times New Roman" w:hAnsi="Times New Roman"/>
        </w:rPr>
      </w:pPr>
      <w:hyperlink w:anchor="_Toc150178406" w:history="1">
        <w:r w:rsidR="009118EA" w:rsidRPr="009118EA">
          <w:rPr>
            <w:rStyle w:val="Hyperlink"/>
            <w:rFonts w:ascii="Times New Roman" w:hAnsi="Times New Roman"/>
            <w:noProof/>
            <w:sz w:val="22"/>
            <w:szCs w:val="22"/>
          </w:rPr>
          <w:t>Table 5</w:t>
        </w:r>
        <w:r w:rsidR="009118EA" w:rsidRPr="009118EA">
          <w:rPr>
            <w:rStyle w:val="Hyperlink"/>
            <w:rFonts w:ascii="Times New Roman" w:hAnsi="Times New Roman"/>
            <w:noProof/>
            <w:sz w:val="22"/>
            <w:szCs w:val="22"/>
          </w:rPr>
          <w:noBreakHyphen/>
          <w:t>3. Greek interconnected power system energy generation mix – Scenario 2</w:t>
        </w:r>
        <w:r w:rsidR="009118EA" w:rsidRPr="009118EA">
          <w:rPr>
            <w:rStyle w:val="Hyperlink"/>
            <w:rFonts w:ascii="Times New Roman" w:hAnsi="Times New Roman"/>
            <w:webHidden/>
            <w:sz w:val="22"/>
            <w:szCs w:val="22"/>
          </w:rPr>
          <w:tab/>
        </w:r>
        <w:r w:rsidR="009118EA" w:rsidRPr="009118EA">
          <w:rPr>
            <w:rStyle w:val="Hyperlink"/>
            <w:rFonts w:ascii="Times New Roman" w:hAnsi="Times New Roman"/>
            <w:webHidden/>
            <w:sz w:val="22"/>
            <w:szCs w:val="22"/>
          </w:rPr>
          <w:fldChar w:fldCharType="begin"/>
        </w:r>
        <w:r w:rsidR="009118EA" w:rsidRPr="009118EA">
          <w:rPr>
            <w:rStyle w:val="Hyperlink"/>
            <w:rFonts w:ascii="Times New Roman" w:hAnsi="Times New Roman"/>
            <w:webHidden/>
            <w:sz w:val="22"/>
            <w:szCs w:val="22"/>
          </w:rPr>
          <w:instrText xml:space="preserve"> PAGEREF _Toc150178406 \h </w:instrText>
        </w:r>
        <w:r w:rsidR="009118EA" w:rsidRPr="009118EA">
          <w:rPr>
            <w:rStyle w:val="Hyperlink"/>
            <w:rFonts w:ascii="Times New Roman" w:hAnsi="Times New Roman"/>
            <w:webHidden/>
            <w:sz w:val="22"/>
            <w:szCs w:val="22"/>
          </w:rPr>
        </w:r>
        <w:r w:rsidR="009118EA" w:rsidRPr="009118EA">
          <w:rPr>
            <w:rStyle w:val="Hyperlink"/>
            <w:rFonts w:ascii="Times New Roman" w:hAnsi="Times New Roman"/>
            <w:webHidden/>
            <w:sz w:val="22"/>
            <w:szCs w:val="22"/>
          </w:rPr>
          <w:fldChar w:fldCharType="separate"/>
        </w:r>
        <w:r w:rsidR="009118EA" w:rsidRPr="009118EA">
          <w:rPr>
            <w:rStyle w:val="Hyperlink"/>
            <w:rFonts w:ascii="Times New Roman" w:hAnsi="Times New Roman"/>
            <w:webHidden/>
            <w:sz w:val="22"/>
            <w:szCs w:val="22"/>
          </w:rPr>
          <w:t>26</w:t>
        </w:r>
        <w:r w:rsidR="009118EA" w:rsidRPr="009118EA">
          <w:rPr>
            <w:rStyle w:val="Hyperlink"/>
            <w:rFonts w:ascii="Times New Roman" w:hAnsi="Times New Roman"/>
            <w:webHidden/>
            <w:sz w:val="22"/>
            <w:szCs w:val="22"/>
          </w:rPr>
          <w:fldChar w:fldCharType="end"/>
        </w:r>
      </w:hyperlink>
    </w:p>
    <w:p w14:paraId="6DDADB0B" w14:textId="3BFD1602" w:rsidR="00E53057" w:rsidRDefault="00B3777D" w:rsidP="00E44D09">
      <w:pPr>
        <w:pStyle w:val="TableofFigures"/>
        <w:tabs>
          <w:tab w:val="right" w:leader="dot" w:pos="9060"/>
        </w:tabs>
        <w:spacing w:before="120" w:after="120"/>
        <w:rPr>
          <w:rStyle w:val="Hyperlink"/>
          <w:rFonts w:ascii="Times New Roman" w:hAnsi="Times New Roman"/>
          <w:noProof/>
          <w:sz w:val="22"/>
          <w:szCs w:val="22"/>
        </w:rPr>
      </w:pPr>
      <w:r w:rsidRPr="00D27B29">
        <w:rPr>
          <w:rStyle w:val="Hyperlink"/>
          <w:rFonts w:ascii="Times New Roman" w:hAnsi="Times New Roman"/>
          <w:noProof/>
          <w:sz w:val="22"/>
          <w:szCs w:val="22"/>
        </w:rPr>
        <w:fldChar w:fldCharType="end"/>
      </w:r>
    </w:p>
    <w:p w14:paraId="36F09496" w14:textId="77777777" w:rsidR="000D4ABA" w:rsidRPr="000D4ABA" w:rsidRDefault="000D4ABA" w:rsidP="000D4ABA"/>
    <w:p w14:paraId="53F1DF9A" w14:textId="61CB95BB" w:rsidR="000216AB" w:rsidRPr="00D50947" w:rsidRDefault="0017134B" w:rsidP="00211DD1">
      <w:pPr>
        <w:pStyle w:val="Heading1"/>
        <w:numPr>
          <w:ilvl w:val="0"/>
          <w:numId w:val="0"/>
        </w:numPr>
        <w:spacing w:line="312" w:lineRule="auto"/>
        <w:ind w:left="432" w:hanging="432"/>
        <w:rPr>
          <w:rFonts w:ascii="Times New Roman" w:hAnsi="Times New Roman"/>
          <w:lang w:val="en-US"/>
        </w:rPr>
      </w:pPr>
      <w:bookmarkStart w:id="3" w:name="_Toc150178453"/>
      <w:r w:rsidRPr="00D50947">
        <w:rPr>
          <w:rFonts w:ascii="Times New Roman" w:hAnsi="Times New Roman"/>
          <w:lang w:val="en-US"/>
        </w:rPr>
        <w:t>List of Figures</w:t>
      </w:r>
      <w:bookmarkEnd w:id="3"/>
    </w:p>
    <w:p w14:paraId="139BB632" w14:textId="76B53E31" w:rsidR="009118EA" w:rsidRPr="009118EA" w:rsidRDefault="001051B0" w:rsidP="009118EA">
      <w:pPr>
        <w:pStyle w:val="TableofFigures"/>
        <w:tabs>
          <w:tab w:val="right" w:leader="dot" w:pos="9060"/>
        </w:tabs>
        <w:spacing w:before="120" w:after="120"/>
        <w:rPr>
          <w:rStyle w:val="Hyperlink"/>
          <w:rFonts w:ascii="Times New Roman" w:hAnsi="Times New Roman"/>
          <w:noProof/>
        </w:rPr>
      </w:pPr>
      <w:r w:rsidRPr="00D27B29">
        <w:rPr>
          <w:rStyle w:val="Hyperlink"/>
          <w:rFonts w:ascii="Times New Roman" w:hAnsi="Times New Roman"/>
          <w:noProof/>
          <w:sz w:val="22"/>
          <w:szCs w:val="22"/>
        </w:rPr>
        <w:fldChar w:fldCharType="begin"/>
      </w:r>
      <w:r w:rsidRPr="00D27B29">
        <w:rPr>
          <w:rStyle w:val="Hyperlink"/>
          <w:rFonts w:ascii="Times New Roman" w:hAnsi="Times New Roman"/>
          <w:noProof/>
          <w:sz w:val="22"/>
          <w:szCs w:val="22"/>
        </w:rPr>
        <w:instrText xml:space="preserve"> TOC \h \z \c "Figure" </w:instrText>
      </w:r>
      <w:r w:rsidRPr="00D27B29">
        <w:rPr>
          <w:rStyle w:val="Hyperlink"/>
          <w:rFonts w:ascii="Times New Roman" w:hAnsi="Times New Roman"/>
          <w:noProof/>
          <w:sz w:val="22"/>
          <w:szCs w:val="22"/>
        </w:rPr>
        <w:fldChar w:fldCharType="separate"/>
      </w:r>
      <w:hyperlink w:anchor="_Toc150178407" w:history="1">
        <w:r w:rsidR="009118EA" w:rsidRPr="009118EA">
          <w:rPr>
            <w:rStyle w:val="Hyperlink"/>
            <w:rFonts w:ascii="Times New Roman" w:hAnsi="Times New Roman"/>
            <w:noProof/>
            <w:sz w:val="22"/>
            <w:szCs w:val="22"/>
          </w:rPr>
          <w:t>Figure 2</w:t>
        </w:r>
        <w:r w:rsidR="009118EA" w:rsidRPr="009118EA">
          <w:rPr>
            <w:rStyle w:val="Hyperlink"/>
            <w:rFonts w:ascii="Times New Roman" w:hAnsi="Times New Roman"/>
            <w:noProof/>
            <w:sz w:val="22"/>
            <w:szCs w:val="22"/>
          </w:rPr>
          <w:noBreakHyphen/>
          <w:t>1. Electricity consumption of the Greek interconnected power system during 2025</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_Toc150178407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8</w:t>
        </w:r>
        <w:r w:rsidR="009118EA" w:rsidRPr="009118EA">
          <w:rPr>
            <w:rStyle w:val="Hyperlink"/>
            <w:rFonts w:ascii="Times New Roman" w:hAnsi="Times New Roman"/>
            <w:noProof/>
            <w:webHidden/>
            <w:sz w:val="22"/>
            <w:szCs w:val="22"/>
          </w:rPr>
          <w:fldChar w:fldCharType="end"/>
        </w:r>
      </w:hyperlink>
    </w:p>
    <w:p w14:paraId="57A961D9" w14:textId="3AA8F441"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08" w:history="1">
        <w:r w:rsidR="009118EA" w:rsidRPr="009118EA">
          <w:rPr>
            <w:rStyle w:val="Hyperlink"/>
            <w:rFonts w:ascii="Times New Roman" w:hAnsi="Times New Roman"/>
            <w:noProof/>
            <w:sz w:val="22"/>
            <w:szCs w:val="22"/>
          </w:rPr>
          <w:t>Figure 2</w:t>
        </w:r>
        <w:r w:rsidR="009118EA" w:rsidRPr="009118EA">
          <w:rPr>
            <w:rStyle w:val="Hyperlink"/>
            <w:rFonts w:ascii="Times New Roman" w:hAnsi="Times New Roman"/>
            <w:noProof/>
            <w:sz w:val="22"/>
            <w:szCs w:val="22"/>
          </w:rPr>
          <w:noBreakHyphen/>
          <w:t>2. Evolution of conventional generation capacity</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_Toc150178408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11</w:t>
        </w:r>
        <w:r w:rsidR="009118EA" w:rsidRPr="009118EA">
          <w:rPr>
            <w:rStyle w:val="Hyperlink"/>
            <w:rFonts w:ascii="Times New Roman" w:hAnsi="Times New Roman"/>
            <w:noProof/>
            <w:webHidden/>
            <w:sz w:val="22"/>
            <w:szCs w:val="22"/>
          </w:rPr>
          <w:fldChar w:fldCharType="end"/>
        </w:r>
      </w:hyperlink>
    </w:p>
    <w:p w14:paraId="181B98D4" w14:textId="2340C60C"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09" w:history="1">
        <w:r w:rsidR="009118EA" w:rsidRPr="009118EA">
          <w:rPr>
            <w:rStyle w:val="Hyperlink"/>
            <w:rFonts w:ascii="Times New Roman" w:hAnsi="Times New Roman"/>
            <w:noProof/>
            <w:sz w:val="22"/>
            <w:szCs w:val="22"/>
          </w:rPr>
          <w:t>Figure 3</w:t>
        </w:r>
        <w:r w:rsidR="009118EA" w:rsidRPr="009118EA">
          <w:rPr>
            <w:rStyle w:val="Hyperlink"/>
            <w:rFonts w:ascii="Times New Roman" w:hAnsi="Times New Roman"/>
            <w:noProof/>
            <w:sz w:val="22"/>
            <w:szCs w:val="22"/>
          </w:rPr>
          <w:noBreakHyphen/>
          <w:t>1. Average monthly DAM clearing prices</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_Toc150178409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14</w:t>
        </w:r>
        <w:r w:rsidR="009118EA" w:rsidRPr="009118EA">
          <w:rPr>
            <w:rStyle w:val="Hyperlink"/>
            <w:rFonts w:ascii="Times New Roman" w:hAnsi="Times New Roman"/>
            <w:noProof/>
            <w:webHidden/>
            <w:sz w:val="22"/>
            <w:szCs w:val="22"/>
          </w:rPr>
          <w:fldChar w:fldCharType="end"/>
        </w:r>
      </w:hyperlink>
    </w:p>
    <w:p w14:paraId="75C2AC11" w14:textId="54370FAB"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10" w:history="1">
        <w:r w:rsidR="009118EA" w:rsidRPr="009118EA">
          <w:rPr>
            <w:rStyle w:val="Hyperlink"/>
            <w:rFonts w:ascii="Times New Roman" w:hAnsi="Times New Roman"/>
            <w:noProof/>
            <w:sz w:val="22"/>
            <w:szCs w:val="22"/>
          </w:rPr>
          <w:t>Figure 3</w:t>
        </w:r>
        <w:r w:rsidR="009118EA" w:rsidRPr="009118EA">
          <w:rPr>
            <w:rStyle w:val="Hyperlink"/>
            <w:rFonts w:ascii="Times New Roman" w:hAnsi="Times New Roman"/>
            <w:noProof/>
            <w:sz w:val="22"/>
            <w:szCs w:val="22"/>
          </w:rPr>
          <w:noBreakHyphen/>
          <w:t>2. Effect of BESS on DAM clearing prices</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_Toc150178410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15</w:t>
        </w:r>
        <w:r w:rsidR="009118EA" w:rsidRPr="009118EA">
          <w:rPr>
            <w:rStyle w:val="Hyperlink"/>
            <w:rFonts w:ascii="Times New Roman" w:hAnsi="Times New Roman"/>
            <w:noProof/>
            <w:webHidden/>
            <w:sz w:val="22"/>
            <w:szCs w:val="22"/>
          </w:rPr>
          <w:fldChar w:fldCharType="end"/>
        </w:r>
      </w:hyperlink>
    </w:p>
    <w:p w14:paraId="48500B13" w14:textId="2366F6F0"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11" w:history="1">
        <w:r w:rsidR="009118EA" w:rsidRPr="009118EA">
          <w:rPr>
            <w:rStyle w:val="Hyperlink"/>
            <w:rFonts w:ascii="Times New Roman" w:hAnsi="Times New Roman"/>
            <w:noProof/>
            <w:sz w:val="22"/>
            <w:szCs w:val="22"/>
          </w:rPr>
          <w:t>Figure 3</w:t>
        </w:r>
        <w:r w:rsidR="009118EA" w:rsidRPr="009118EA">
          <w:rPr>
            <w:rStyle w:val="Hyperlink"/>
            <w:rFonts w:ascii="Times New Roman" w:hAnsi="Times New Roman"/>
            <w:noProof/>
            <w:sz w:val="22"/>
            <w:szCs w:val="22"/>
          </w:rPr>
          <w:noBreakHyphen/>
          <w:t>3. Annual Retailers’ wholesale market cost for 2025</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_Toc150178411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16</w:t>
        </w:r>
        <w:r w:rsidR="009118EA" w:rsidRPr="009118EA">
          <w:rPr>
            <w:rStyle w:val="Hyperlink"/>
            <w:rFonts w:ascii="Times New Roman" w:hAnsi="Times New Roman"/>
            <w:noProof/>
            <w:webHidden/>
            <w:sz w:val="22"/>
            <w:szCs w:val="22"/>
          </w:rPr>
          <w:fldChar w:fldCharType="end"/>
        </w:r>
      </w:hyperlink>
    </w:p>
    <w:p w14:paraId="41C5BE54" w14:textId="138739C1"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12" w:history="1">
        <w:r w:rsidR="009118EA" w:rsidRPr="009118EA">
          <w:rPr>
            <w:rStyle w:val="Hyperlink"/>
            <w:rFonts w:ascii="Times New Roman" w:hAnsi="Times New Roman"/>
            <w:noProof/>
            <w:sz w:val="22"/>
            <w:szCs w:val="22"/>
          </w:rPr>
          <w:t>Figure 3</w:t>
        </w:r>
        <w:r w:rsidR="009118EA" w:rsidRPr="009118EA">
          <w:rPr>
            <w:rStyle w:val="Hyperlink"/>
            <w:rFonts w:ascii="Times New Roman" w:hAnsi="Times New Roman"/>
            <w:noProof/>
            <w:sz w:val="22"/>
            <w:szCs w:val="22"/>
          </w:rPr>
          <w:noBreakHyphen/>
          <w:t>4. Annual Retailers’ wholesale market cost savings due to BESS for 2025</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_Toc150178412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16</w:t>
        </w:r>
        <w:r w:rsidR="009118EA" w:rsidRPr="009118EA">
          <w:rPr>
            <w:rStyle w:val="Hyperlink"/>
            <w:rFonts w:ascii="Times New Roman" w:hAnsi="Times New Roman"/>
            <w:noProof/>
            <w:webHidden/>
            <w:sz w:val="22"/>
            <w:szCs w:val="22"/>
          </w:rPr>
          <w:fldChar w:fldCharType="end"/>
        </w:r>
      </w:hyperlink>
    </w:p>
    <w:p w14:paraId="5A2381F8" w14:textId="588FF15A"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13" w:history="1">
        <w:r w:rsidR="009118EA" w:rsidRPr="009118EA">
          <w:rPr>
            <w:rStyle w:val="Hyperlink"/>
            <w:rFonts w:ascii="Times New Roman" w:hAnsi="Times New Roman"/>
            <w:noProof/>
            <w:sz w:val="22"/>
            <w:szCs w:val="22"/>
          </w:rPr>
          <w:t>Figure 5</w:t>
        </w:r>
        <w:r w:rsidR="009118EA" w:rsidRPr="009118EA">
          <w:rPr>
            <w:rStyle w:val="Hyperlink"/>
            <w:rFonts w:ascii="Times New Roman" w:hAnsi="Times New Roman"/>
            <w:noProof/>
            <w:sz w:val="22"/>
            <w:szCs w:val="22"/>
          </w:rPr>
          <w:noBreakHyphen/>
          <w:t>1. Typical heat rate function of a thermal unit</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_Toc150178413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20</w:t>
        </w:r>
        <w:r w:rsidR="009118EA" w:rsidRPr="009118EA">
          <w:rPr>
            <w:rStyle w:val="Hyperlink"/>
            <w:rFonts w:ascii="Times New Roman" w:hAnsi="Times New Roman"/>
            <w:noProof/>
            <w:webHidden/>
            <w:sz w:val="22"/>
            <w:szCs w:val="22"/>
          </w:rPr>
          <w:fldChar w:fldCharType="end"/>
        </w:r>
      </w:hyperlink>
    </w:p>
    <w:p w14:paraId="1F3DDEB0" w14:textId="7D6162A8" w:rsidR="009118EA" w:rsidRPr="009118EA" w:rsidRDefault="00000000" w:rsidP="009118EA">
      <w:pPr>
        <w:pStyle w:val="TableofFigures"/>
        <w:tabs>
          <w:tab w:val="right" w:leader="dot" w:pos="9060"/>
        </w:tabs>
        <w:spacing w:before="120" w:after="120"/>
        <w:rPr>
          <w:rStyle w:val="Hyperlink"/>
          <w:rFonts w:ascii="Times New Roman" w:hAnsi="Times New Roman"/>
          <w:noProof/>
        </w:rPr>
      </w:pPr>
      <w:hyperlink w:anchor="_Toc150178414" w:history="1">
        <w:r w:rsidR="009118EA" w:rsidRPr="009118EA">
          <w:rPr>
            <w:rStyle w:val="Hyperlink"/>
            <w:rFonts w:ascii="Times New Roman" w:hAnsi="Times New Roman"/>
            <w:noProof/>
            <w:sz w:val="22"/>
            <w:szCs w:val="22"/>
          </w:rPr>
          <w:t>Figure 5</w:t>
        </w:r>
        <w:r w:rsidR="009118EA" w:rsidRPr="009118EA">
          <w:rPr>
            <w:rStyle w:val="Hyperlink"/>
            <w:rFonts w:ascii="Times New Roman" w:hAnsi="Times New Roman"/>
            <w:noProof/>
            <w:sz w:val="22"/>
            <w:szCs w:val="22"/>
          </w:rPr>
          <w:noBreakHyphen/>
          <w:t>2. Typical hourly cost curve of a thermal unit</w:t>
        </w:r>
        <w:r w:rsidR="009118EA" w:rsidRPr="009118EA">
          <w:rPr>
            <w:rStyle w:val="Hyperlink"/>
            <w:rFonts w:ascii="Times New Roman" w:hAnsi="Times New Roman"/>
            <w:noProof/>
            <w:webHidden/>
            <w:sz w:val="22"/>
            <w:szCs w:val="22"/>
          </w:rPr>
          <w:tab/>
        </w:r>
        <w:r w:rsidR="009118EA" w:rsidRPr="009118EA">
          <w:rPr>
            <w:rStyle w:val="Hyperlink"/>
            <w:rFonts w:ascii="Times New Roman" w:hAnsi="Times New Roman"/>
            <w:noProof/>
            <w:webHidden/>
            <w:sz w:val="22"/>
            <w:szCs w:val="22"/>
          </w:rPr>
          <w:fldChar w:fldCharType="begin"/>
        </w:r>
        <w:r w:rsidR="009118EA" w:rsidRPr="009118EA">
          <w:rPr>
            <w:rStyle w:val="Hyperlink"/>
            <w:rFonts w:ascii="Times New Roman" w:hAnsi="Times New Roman"/>
            <w:noProof/>
            <w:webHidden/>
            <w:sz w:val="22"/>
            <w:szCs w:val="22"/>
          </w:rPr>
          <w:instrText xml:space="preserve"> PAGEREF _Toc150178414 \h </w:instrText>
        </w:r>
        <w:r w:rsidR="009118EA" w:rsidRPr="009118EA">
          <w:rPr>
            <w:rStyle w:val="Hyperlink"/>
            <w:rFonts w:ascii="Times New Roman" w:hAnsi="Times New Roman"/>
            <w:noProof/>
            <w:webHidden/>
            <w:sz w:val="22"/>
            <w:szCs w:val="22"/>
          </w:rPr>
        </w:r>
        <w:r w:rsidR="009118EA" w:rsidRPr="009118EA">
          <w:rPr>
            <w:rStyle w:val="Hyperlink"/>
            <w:rFonts w:ascii="Times New Roman" w:hAnsi="Times New Roman"/>
            <w:noProof/>
            <w:webHidden/>
            <w:sz w:val="22"/>
            <w:szCs w:val="22"/>
          </w:rPr>
          <w:fldChar w:fldCharType="separate"/>
        </w:r>
        <w:r w:rsidR="009118EA">
          <w:rPr>
            <w:rStyle w:val="Hyperlink"/>
            <w:rFonts w:ascii="Times New Roman" w:hAnsi="Times New Roman"/>
            <w:noProof/>
            <w:webHidden/>
            <w:sz w:val="22"/>
            <w:szCs w:val="22"/>
          </w:rPr>
          <w:t>22</w:t>
        </w:r>
        <w:r w:rsidR="009118EA" w:rsidRPr="009118EA">
          <w:rPr>
            <w:rStyle w:val="Hyperlink"/>
            <w:rFonts w:ascii="Times New Roman" w:hAnsi="Times New Roman"/>
            <w:noProof/>
            <w:webHidden/>
            <w:sz w:val="22"/>
            <w:szCs w:val="22"/>
          </w:rPr>
          <w:fldChar w:fldCharType="end"/>
        </w:r>
      </w:hyperlink>
    </w:p>
    <w:p w14:paraId="462867D0" w14:textId="2394C661" w:rsidR="003126C5" w:rsidRPr="00482B09" w:rsidRDefault="001051B0" w:rsidP="00E44D09">
      <w:pPr>
        <w:pStyle w:val="TableofFigures"/>
        <w:tabs>
          <w:tab w:val="right" w:leader="dot" w:pos="9060"/>
        </w:tabs>
        <w:spacing w:before="120" w:after="120"/>
        <w:rPr>
          <w:rStyle w:val="Hyperlink"/>
          <w:rFonts w:ascii="Times New Roman" w:hAnsi="Times New Roman"/>
          <w:noProof/>
          <w:sz w:val="22"/>
          <w:szCs w:val="22"/>
        </w:rPr>
      </w:pPr>
      <w:r w:rsidRPr="00D27B29">
        <w:rPr>
          <w:rStyle w:val="Hyperlink"/>
          <w:rFonts w:ascii="Times New Roman" w:hAnsi="Times New Roman"/>
          <w:noProof/>
          <w:sz w:val="22"/>
          <w:szCs w:val="22"/>
        </w:rPr>
        <w:fldChar w:fldCharType="end"/>
      </w:r>
      <w:r w:rsidR="005814A9" w:rsidRPr="00482B09">
        <w:rPr>
          <w:rStyle w:val="Hyperlink"/>
          <w:rFonts w:ascii="Times New Roman" w:hAnsi="Times New Roman"/>
          <w:noProof/>
          <w:sz w:val="22"/>
          <w:szCs w:val="22"/>
        </w:rPr>
        <w:br w:type="page"/>
      </w:r>
    </w:p>
    <w:p w14:paraId="252C0515" w14:textId="44763686" w:rsidR="00DF430A" w:rsidRPr="004263CE" w:rsidRDefault="00B81E89" w:rsidP="00E64509">
      <w:pPr>
        <w:pStyle w:val="Heading1"/>
        <w:numPr>
          <w:ilvl w:val="0"/>
          <w:numId w:val="2"/>
        </w:numPr>
        <w:rPr>
          <w:rFonts w:ascii="Times New Roman" w:hAnsi="Times New Roman"/>
          <w:lang w:val="el-GR"/>
        </w:rPr>
      </w:pPr>
      <w:bookmarkStart w:id="4" w:name="_Toc150178454"/>
      <w:r>
        <w:rPr>
          <w:rFonts w:ascii="Times New Roman" w:hAnsi="Times New Roman"/>
          <w:lang w:val="en-US"/>
        </w:rPr>
        <w:lastRenderedPageBreak/>
        <w:t>Introduction – Project Scope</w:t>
      </w:r>
      <w:bookmarkEnd w:id="4"/>
    </w:p>
    <w:p w14:paraId="2FC93006" w14:textId="3BB4B3AA" w:rsidR="007216C7" w:rsidRDefault="008E29D5" w:rsidP="008E29D5">
      <w:pPr>
        <w:widowControl w:val="0"/>
        <w:spacing w:line="276" w:lineRule="auto"/>
        <w:ind w:firstLine="567"/>
        <w:jc w:val="both"/>
      </w:pPr>
      <w:r>
        <w:t xml:space="preserve">The scope of the present study is the investigation of the </w:t>
      </w:r>
      <w:r w:rsidR="000828BE">
        <w:t xml:space="preserve">effect that the introduction of Battery Energy Storage Systems (BESS) would have on the operation of the Greek wholesale electricity market and the total wholesale market cost for the electricity </w:t>
      </w:r>
      <w:r w:rsidR="00D15846">
        <w:t>R</w:t>
      </w:r>
      <w:r w:rsidR="000828BE">
        <w:t>etailers and, subsequently, the end-consumers for the year 2025</w:t>
      </w:r>
      <w:r>
        <w:t xml:space="preserve">. </w:t>
      </w:r>
    </w:p>
    <w:p w14:paraId="747191BD" w14:textId="35092A10" w:rsidR="007216C7" w:rsidRDefault="007216C7" w:rsidP="007216C7">
      <w:pPr>
        <w:widowControl w:val="0"/>
        <w:spacing w:line="276" w:lineRule="auto"/>
        <w:ind w:firstLine="567"/>
        <w:jc w:val="both"/>
      </w:pPr>
      <w:r>
        <w:t xml:space="preserve">This study was carried out for </w:t>
      </w:r>
      <w:r w:rsidR="000828BE">
        <w:t xml:space="preserve">the </w:t>
      </w:r>
      <w:r w:rsidR="00B37217">
        <w:t>Panh</w:t>
      </w:r>
      <w:r w:rsidR="000828BE">
        <w:t>ellenic Federation of Photovoltaic Electricity Producers</w:t>
      </w:r>
      <w:r w:rsidR="00B37217" w:rsidRPr="00B37217">
        <w:t xml:space="preserve"> </w:t>
      </w:r>
      <w:r w:rsidR="000828BE">
        <w:t>Associations</w:t>
      </w:r>
      <w:r w:rsidR="00B37217">
        <w:t xml:space="preserve"> (in Greek: “</w:t>
      </w:r>
      <w:r w:rsidR="00B37217">
        <w:rPr>
          <w:lang w:val="el-GR"/>
        </w:rPr>
        <w:t>Πανελλήνια</w:t>
      </w:r>
      <w:r w:rsidR="00B37217" w:rsidRPr="00B37217">
        <w:t xml:space="preserve"> </w:t>
      </w:r>
      <w:r w:rsidR="00B37217">
        <w:rPr>
          <w:lang w:val="el-GR"/>
        </w:rPr>
        <w:t>Ομοσπονδία</w:t>
      </w:r>
      <w:r w:rsidR="00B37217" w:rsidRPr="00B37217">
        <w:t xml:space="preserve"> </w:t>
      </w:r>
      <w:r w:rsidR="00B37217">
        <w:rPr>
          <w:lang w:val="el-GR"/>
        </w:rPr>
        <w:t>Συλλόγων</w:t>
      </w:r>
      <w:r w:rsidR="00B37217" w:rsidRPr="00B37217">
        <w:t xml:space="preserve"> </w:t>
      </w:r>
      <w:r w:rsidR="00B37217">
        <w:rPr>
          <w:lang w:val="el-GR"/>
        </w:rPr>
        <w:t>Παραγωγών</w:t>
      </w:r>
      <w:r w:rsidR="00B37217" w:rsidRPr="00B37217">
        <w:t xml:space="preserve"> </w:t>
      </w:r>
      <w:r w:rsidR="00B37217">
        <w:rPr>
          <w:lang w:val="el-GR"/>
        </w:rPr>
        <w:t>Ηλεκτρικής</w:t>
      </w:r>
      <w:r w:rsidR="00B37217" w:rsidRPr="00B37217">
        <w:t xml:space="preserve"> </w:t>
      </w:r>
      <w:r w:rsidR="00B37217">
        <w:rPr>
          <w:lang w:val="el-GR"/>
        </w:rPr>
        <w:t>Ενέργειας</w:t>
      </w:r>
      <w:r w:rsidR="00B37217" w:rsidRPr="00B37217">
        <w:t xml:space="preserve"> </w:t>
      </w:r>
      <w:r w:rsidR="00B37217">
        <w:rPr>
          <w:lang w:val="el-GR"/>
        </w:rPr>
        <w:t>από</w:t>
      </w:r>
      <w:r w:rsidR="00B37217" w:rsidRPr="00B37217">
        <w:t xml:space="preserve"> </w:t>
      </w:r>
      <w:r w:rsidR="00B37217">
        <w:rPr>
          <w:lang w:val="el-GR"/>
        </w:rPr>
        <w:t>Φωτοβολταϊκά</w:t>
      </w:r>
      <w:r w:rsidR="00B37217" w:rsidRPr="00B37217">
        <w:t xml:space="preserve"> </w:t>
      </w:r>
      <w:r w:rsidR="00B37217">
        <w:t>–</w:t>
      </w:r>
      <w:r w:rsidR="00B37217" w:rsidRPr="00B37217">
        <w:t xml:space="preserve"> </w:t>
      </w:r>
      <w:r w:rsidR="00B37217">
        <w:rPr>
          <w:lang w:val="el-GR"/>
        </w:rPr>
        <w:t>ΠΟΣΠΗΕΦ</w:t>
      </w:r>
      <w:r w:rsidR="00B37217">
        <w:t>”</w:t>
      </w:r>
      <w:r w:rsidR="00B37217" w:rsidRPr="00B37217">
        <w:t>)</w:t>
      </w:r>
      <w:r>
        <w:t>.</w:t>
      </w:r>
    </w:p>
    <w:p w14:paraId="1E4C2AC8" w14:textId="7ACBDAE5" w:rsidR="000E26F3" w:rsidRDefault="008E29D5" w:rsidP="008E29D5">
      <w:pPr>
        <w:widowControl w:val="0"/>
        <w:spacing w:line="276" w:lineRule="auto"/>
        <w:ind w:firstLine="567"/>
        <w:jc w:val="both"/>
      </w:pPr>
      <w:r>
        <w:t xml:space="preserve">Specifically, </w:t>
      </w:r>
      <w:r w:rsidR="00B42FD9">
        <w:t xml:space="preserve">in this study </w:t>
      </w:r>
      <w:r>
        <w:t xml:space="preserve">we quantify </w:t>
      </w:r>
      <w:r w:rsidRPr="008E29D5">
        <w:t xml:space="preserve">the effect that the </w:t>
      </w:r>
      <w:r w:rsidR="000E26F3">
        <w:t>introduction of 1000 MW of BESS</w:t>
      </w:r>
      <w:r w:rsidRPr="008E29D5">
        <w:t xml:space="preserve"> would have on the outcome of the </w:t>
      </w:r>
      <w:r w:rsidR="000E26F3">
        <w:t>Greek</w:t>
      </w:r>
      <w:r w:rsidRPr="008E29D5">
        <w:t xml:space="preserve"> wholesale electricity market </w:t>
      </w:r>
      <w:r w:rsidR="00774768">
        <w:t>in terms of the</w:t>
      </w:r>
      <w:r w:rsidR="000E26F3">
        <w:t xml:space="preserve"> </w:t>
      </w:r>
      <w:r w:rsidR="00774768">
        <w:t xml:space="preserve">market clearing prices </w:t>
      </w:r>
      <w:r w:rsidRPr="008E29D5">
        <w:t xml:space="preserve">as well as on the projected </w:t>
      </w:r>
      <w:r w:rsidR="000E26F3">
        <w:t>total wholesale market cost</w:t>
      </w:r>
      <w:r w:rsidRPr="008E29D5">
        <w:t xml:space="preserve"> </w:t>
      </w:r>
      <w:r w:rsidR="000E26F3">
        <w:t xml:space="preserve">for the electricity </w:t>
      </w:r>
      <w:r w:rsidR="00D15846">
        <w:t>R</w:t>
      </w:r>
      <w:r w:rsidR="000E26F3">
        <w:t xml:space="preserve">etailers </w:t>
      </w:r>
      <w:r w:rsidRPr="008E29D5">
        <w:t xml:space="preserve">for the </w:t>
      </w:r>
      <w:r w:rsidR="000E26F3">
        <w:t>year 2025</w:t>
      </w:r>
      <w:r w:rsidRPr="008E29D5">
        <w:t>.</w:t>
      </w:r>
      <w:r w:rsidR="000E26F3">
        <w:t xml:space="preserve"> For the purposes of this study, the total wholesale market cost for electricity retailers comprises the following components:</w:t>
      </w:r>
    </w:p>
    <w:p w14:paraId="597A21C3" w14:textId="2EA70059" w:rsidR="000E26F3" w:rsidRPr="004D1E9D" w:rsidRDefault="000E26F3" w:rsidP="004D1E9D">
      <w:pPr>
        <w:pStyle w:val="ListParagraph"/>
        <w:widowControl w:val="0"/>
        <w:numPr>
          <w:ilvl w:val="0"/>
          <w:numId w:val="40"/>
        </w:numPr>
        <w:spacing w:before="120" w:after="120"/>
        <w:ind w:left="567" w:hanging="357"/>
        <w:contextualSpacing w:val="0"/>
        <w:jc w:val="both"/>
        <w:rPr>
          <w:rFonts w:ascii="Times New Roman" w:hAnsi="Times New Roman"/>
          <w:sz w:val="24"/>
          <w:szCs w:val="24"/>
          <w:lang w:val="en-US"/>
        </w:rPr>
      </w:pPr>
      <w:r w:rsidRPr="00CF5D27">
        <w:rPr>
          <w:rFonts w:ascii="Times New Roman" w:hAnsi="Times New Roman"/>
          <w:i/>
          <w:iCs/>
          <w:sz w:val="24"/>
          <w:szCs w:val="24"/>
          <w:u w:val="single"/>
          <w:lang w:val="en-US"/>
        </w:rPr>
        <w:t>Day-ahead market electricity procurement cost:</w:t>
      </w:r>
      <w:r w:rsidRPr="00DF36FA">
        <w:rPr>
          <w:rFonts w:ascii="Times New Roman" w:hAnsi="Times New Roman"/>
          <w:sz w:val="24"/>
          <w:szCs w:val="24"/>
          <w:lang w:val="en-US"/>
        </w:rPr>
        <w:t xml:space="preserve"> This is the electricity procurement cost undertaken by the Retailers for buying electricity directly from the DAM. </w:t>
      </w:r>
      <w:r w:rsidRPr="004D1E9D">
        <w:rPr>
          <w:rFonts w:ascii="Times New Roman" w:hAnsi="Times New Roman"/>
          <w:sz w:val="24"/>
          <w:szCs w:val="24"/>
          <w:lang w:val="en-US"/>
        </w:rPr>
        <w:t xml:space="preserve">For the scope of this study, it has been considered that Retailers will </w:t>
      </w:r>
      <w:r w:rsidR="004D1E9D">
        <w:rPr>
          <w:rFonts w:ascii="Times New Roman" w:hAnsi="Times New Roman"/>
          <w:sz w:val="24"/>
          <w:szCs w:val="24"/>
          <w:lang w:val="en-US"/>
        </w:rPr>
        <w:t xml:space="preserve">exclusively </w:t>
      </w:r>
      <w:r w:rsidRPr="004D1E9D">
        <w:rPr>
          <w:rFonts w:ascii="Times New Roman" w:hAnsi="Times New Roman"/>
          <w:sz w:val="24"/>
          <w:szCs w:val="24"/>
          <w:lang w:val="en-US"/>
        </w:rPr>
        <w:t xml:space="preserve">use this option </w:t>
      </w:r>
      <w:r w:rsidR="004D1E9D">
        <w:rPr>
          <w:rFonts w:ascii="Times New Roman" w:hAnsi="Times New Roman"/>
          <w:sz w:val="24"/>
          <w:szCs w:val="24"/>
          <w:lang w:val="en-US"/>
        </w:rPr>
        <w:t xml:space="preserve">in order to </w:t>
      </w:r>
      <w:r w:rsidR="00D15846">
        <w:rPr>
          <w:rFonts w:ascii="Times New Roman" w:hAnsi="Times New Roman"/>
          <w:sz w:val="24"/>
          <w:szCs w:val="24"/>
          <w:lang w:val="en-US"/>
        </w:rPr>
        <w:t>fully cover</w:t>
      </w:r>
      <w:r w:rsidR="004D1E9D">
        <w:rPr>
          <w:rFonts w:ascii="Times New Roman" w:hAnsi="Times New Roman"/>
          <w:sz w:val="24"/>
          <w:szCs w:val="24"/>
          <w:lang w:val="en-US"/>
        </w:rPr>
        <w:t xml:space="preserve"> their electricity retail portfolio </w:t>
      </w:r>
      <w:r w:rsidR="00D15846">
        <w:rPr>
          <w:rFonts w:ascii="Times New Roman" w:hAnsi="Times New Roman"/>
          <w:sz w:val="24"/>
          <w:szCs w:val="24"/>
          <w:lang w:val="en-US"/>
        </w:rPr>
        <w:t xml:space="preserve">needs </w:t>
      </w:r>
      <w:r w:rsidR="004D1E9D">
        <w:rPr>
          <w:rFonts w:ascii="Times New Roman" w:hAnsi="Times New Roman"/>
          <w:sz w:val="24"/>
          <w:szCs w:val="24"/>
          <w:lang w:val="en-US"/>
        </w:rPr>
        <w:t>(end-consumers)</w:t>
      </w:r>
      <w:r w:rsidR="002A13A0">
        <w:rPr>
          <w:rFonts w:ascii="Times New Roman" w:hAnsi="Times New Roman"/>
          <w:sz w:val="24"/>
          <w:szCs w:val="24"/>
          <w:lang w:val="en-US"/>
        </w:rPr>
        <w:t>.</w:t>
      </w:r>
    </w:p>
    <w:p w14:paraId="4222DA78" w14:textId="77777777" w:rsidR="000E26F3" w:rsidRPr="00DF36FA" w:rsidRDefault="000E26F3" w:rsidP="004D1E9D">
      <w:pPr>
        <w:pStyle w:val="ListParagraph"/>
        <w:widowControl w:val="0"/>
        <w:numPr>
          <w:ilvl w:val="0"/>
          <w:numId w:val="40"/>
        </w:numPr>
        <w:spacing w:before="120" w:after="120"/>
        <w:ind w:left="567" w:hanging="357"/>
        <w:contextualSpacing w:val="0"/>
        <w:jc w:val="both"/>
        <w:rPr>
          <w:rFonts w:ascii="Times New Roman" w:hAnsi="Times New Roman"/>
          <w:sz w:val="24"/>
          <w:szCs w:val="24"/>
          <w:lang w:val="en-US"/>
        </w:rPr>
      </w:pPr>
      <w:r w:rsidRPr="00CF5D27">
        <w:rPr>
          <w:rFonts w:ascii="Times New Roman" w:hAnsi="Times New Roman"/>
          <w:i/>
          <w:iCs/>
          <w:sz w:val="24"/>
          <w:szCs w:val="24"/>
          <w:u w:val="single"/>
          <w:lang w:val="en-US"/>
        </w:rPr>
        <w:t>Uplift Account Charges (UAs):</w:t>
      </w:r>
      <w:r w:rsidRPr="00DF36FA">
        <w:rPr>
          <w:rFonts w:ascii="Times New Roman" w:hAnsi="Times New Roman"/>
          <w:sz w:val="24"/>
          <w:szCs w:val="24"/>
          <w:lang w:val="en-US"/>
        </w:rPr>
        <w:t xml:space="preserve"> These are additional charges that have to be undertaken by all Retailers to compensate for the transmission system losses costs (UA-1), the reserves provision costs (UA-2) and the balancing market financial neutrality costs (UA-3). The latter is used to allocate to Balance Responsible Parties (BRPs) any remaining balance after the calculation of the debits and credits calculated by the Greek TSO for the activated balancing energy for mFRR and aFRR, the energy activated for purposes other than balancing and Imbalance Settlement.</w:t>
      </w:r>
    </w:p>
    <w:p w14:paraId="61CEF7A9" w14:textId="036D12B0" w:rsidR="00DD6281" w:rsidRDefault="008E29D5" w:rsidP="008E29D5">
      <w:pPr>
        <w:widowControl w:val="0"/>
        <w:spacing w:line="276" w:lineRule="auto"/>
        <w:ind w:firstLine="567"/>
        <w:jc w:val="both"/>
      </w:pPr>
      <w:r>
        <w:t xml:space="preserve">In </w:t>
      </w:r>
      <w:r w:rsidR="00400B66">
        <w:t>this</w:t>
      </w:r>
      <w:r>
        <w:t xml:space="preserve"> framework, </w:t>
      </w:r>
      <w:r w:rsidR="00400B66">
        <w:t>we</w:t>
      </w:r>
      <w:r>
        <w:t xml:space="preserve"> performed the required analysis considering a probable scenario regarding the evolution of the most significant electricity market and system parameters, namely system load demand, RES installed capacity, natural gas prices, CO</w:t>
      </w:r>
      <w:r w:rsidRPr="00400B66">
        <w:rPr>
          <w:vertAlign w:val="subscript"/>
        </w:rPr>
        <w:t>2</w:t>
      </w:r>
      <w:r>
        <w:t xml:space="preserve"> prices, future </w:t>
      </w:r>
      <w:r w:rsidR="00400B66">
        <w:t xml:space="preserve">conventional generating </w:t>
      </w:r>
      <w:r>
        <w:t>units’ availability, etc.</w:t>
      </w:r>
      <w:r w:rsidR="004D1E9D">
        <w:t xml:space="preserve"> for the year 2025</w:t>
      </w:r>
      <w:r>
        <w:t xml:space="preserve">. </w:t>
      </w:r>
    </w:p>
    <w:p w14:paraId="3DE42075" w14:textId="18B75FCE" w:rsidR="008E29D5" w:rsidRDefault="00400B66" w:rsidP="008E29D5">
      <w:pPr>
        <w:widowControl w:val="0"/>
        <w:spacing w:line="276" w:lineRule="auto"/>
        <w:ind w:firstLine="567"/>
        <w:jc w:val="both"/>
      </w:pPr>
      <w:r>
        <w:t>T</w:t>
      </w:r>
      <w:r w:rsidR="004D1E9D">
        <w:t>wo</w:t>
      </w:r>
      <w:r w:rsidR="008E29D5">
        <w:t xml:space="preserve"> (</w:t>
      </w:r>
      <w:r w:rsidR="004D1E9D">
        <w:t>2</w:t>
      </w:r>
      <w:r w:rsidR="008E29D5">
        <w:t xml:space="preserve">) </w:t>
      </w:r>
      <w:r w:rsidR="003439D2">
        <w:t xml:space="preserve">simulation </w:t>
      </w:r>
      <w:r w:rsidR="008E29D5">
        <w:t xml:space="preserve">scenarios were formulated and </w:t>
      </w:r>
      <w:r w:rsidR="003439D2">
        <w:t>executed</w:t>
      </w:r>
      <w:r w:rsidR="008E29D5">
        <w:t xml:space="preserve">, which are differentiated solely in terms of the </w:t>
      </w:r>
      <w:r w:rsidR="004D1E9D">
        <w:t xml:space="preserve">installed capacity of BESS that will be operational in the Greek interconnected power system in 2025: In Scenario 1, no BESS are considered to operate in the Greek power system (zero </w:t>
      </w:r>
      <w:r w:rsidR="00F80D6C">
        <w:t xml:space="preserve">BESS </w:t>
      </w:r>
      <w:r w:rsidR="004D1E9D">
        <w:t xml:space="preserve">capacity), whereas in Scenario 2, 1000 MW of </w:t>
      </w:r>
      <w:r w:rsidR="00D15846">
        <w:t xml:space="preserve">2-h </w:t>
      </w:r>
      <w:r w:rsidR="004D1E9D">
        <w:t>BESS are considered to be fully operational during the entire year.</w:t>
      </w:r>
    </w:p>
    <w:p w14:paraId="793A4E1E" w14:textId="4B8E0F64" w:rsidR="00400B66" w:rsidRDefault="008E29D5" w:rsidP="00774768">
      <w:pPr>
        <w:widowControl w:val="0"/>
        <w:spacing w:line="276" w:lineRule="auto"/>
        <w:ind w:firstLine="567"/>
        <w:jc w:val="both"/>
      </w:pPr>
      <w:r>
        <w:t>The analysis of the simulation results indicate</w:t>
      </w:r>
      <w:r w:rsidR="00205C5E">
        <w:t>s</w:t>
      </w:r>
      <w:r>
        <w:t xml:space="preserve"> in quantitative terms </w:t>
      </w:r>
      <w:r w:rsidR="004D1E9D">
        <w:t>the cost savings that c</w:t>
      </w:r>
      <w:r w:rsidR="00D15846">
        <w:t xml:space="preserve">ould </w:t>
      </w:r>
      <w:r w:rsidR="004D1E9D">
        <w:t>be obtained for the end-consumers during 2025</w:t>
      </w:r>
      <w:r w:rsidR="009D77DF">
        <w:t xml:space="preserve"> by the presence</w:t>
      </w:r>
      <w:r w:rsidR="00F80D6C">
        <w:t xml:space="preserve"> and full operation</w:t>
      </w:r>
      <w:r w:rsidR="009D77DF">
        <w:t xml:space="preserve"> of</w:t>
      </w:r>
      <w:r w:rsidR="004D1E9D">
        <w:t xml:space="preserve"> BESS </w:t>
      </w:r>
      <w:r w:rsidR="009D77DF">
        <w:t>in the Greek wholesale electricity market</w:t>
      </w:r>
      <w:r>
        <w:t xml:space="preserve">. </w:t>
      </w:r>
    </w:p>
    <w:p w14:paraId="0B879A8D" w14:textId="1B3F4DE9" w:rsidR="00400B66" w:rsidRDefault="00CB2B96" w:rsidP="004D1E9D">
      <w:pPr>
        <w:widowControl w:val="0"/>
        <w:spacing w:line="276" w:lineRule="auto"/>
        <w:ind w:firstLine="567"/>
        <w:jc w:val="both"/>
        <w:rPr>
          <w:color w:val="000000"/>
          <w:lang w:eastAsia="x-none"/>
        </w:rPr>
      </w:pPr>
      <w:r>
        <w:t xml:space="preserve">The remainder of this report is as follows: </w:t>
      </w:r>
      <w:r w:rsidRPr="00CB2B96">
        <w:t xml:space="preserve">Chapter </w:t>
      </w:r>
      <w:r>
        <w:t>2</w:t>
      </w:r>
      <w:r w:rsidRPr="00CB2B96">
        <w:t xml:space="preserve"> presents in detail the main assumptions, the analytical input data used in the </w:t>
      </w:r>
      <w:r w:rsidR="004D1E9D">
        <w:t>mid</w:t>
      </w:r>
      <w:r w:rsidRPr="00CB2B96">
        <w:t xml:space="preserve">-term simulations of the </w:t>
      </w:r>
      <w:r w:rsidR="004D1E9D">
        <w:t>Greek</w:t>
      </w:r>
      <w:r w:rsidRPr="00CB2B96">
        <w:t xml:space="preserve"> wholesale electricity market and the simulation methodology.</w:t>
      </w:r>
      <w:r>
        <w:t xml:space="preserve"> </w:t>
      </w:r>
      <w:r w:rsidRPr="00CB2B96">
        <w:t xml:space="preserve">Chapter </w:t>
      </w:r>
      <w:r>
        <w:t>3</w:t>
      </w:r>
      <w:r w:rsidRPr="00CB2B96">
        <w:t xml:space="preserve"> presents the simulation results along with </w:t>
      </w:r>
      <w:r w:rsidR="004D1E9D">
        <w:t>an ex-post</w:t>
      </w:r>
      <w:r w:rsidR="005738C6">
        <w:t xml:space="preserve"> analysis regarding the estimation of the potential </w:t>
      </w:r>
      <w:r w:rsidR="004D1E9D">
        <w:t>cost savings for the end-consumers</w:t>
      </w:r>
      <w:r w:rsidR="005738C6">
        <w:t xml:space="preserve"> on the basis of these</w:t>
      </w:r>
      <w:r w:rsidR="00A51331">
        <w:t xml:space="preserve"> </w:t>
      </w:r>
      <w:r w:rsidR="005738C6">
        <w:t xml:space="preserve">simulation results. </w:t>
      </w:r>
      <w:r w:rsidR="00875B47">
        <w:t>C</w:t>
      </w:r>
      <w:r w:rsidRPr="00CB2B96">
        <w:t xml:space="preserve">hapter </w:t>
      </w:r>
      <w:r>
        <w:t>4</w:t>
      </w:r>
      <w:r w:rsidRPr="00CB2B96">
        <w:t xml:space="preserve"> contains the bibliography used in this study</w:t>
      </w:r>
      <w:r w:rsidR="00875B47">
        <w:t>, while Chapter 5 is the Annex of the study</w:t>
      </w:r>
      <w:r w:rsidRPr="00CB2B96">
        <w:t>.</w:t>
      </w:r>
      <w:r w:rsidR="00400B66">
        <w:rPr>
          <w:color w:val="000000"/>
          <w:lang w:eastAsia="x-none"/>
        </w:rPr>
        <w:br w:type="page"/>
      </w:r>
    </w:p>
    <w:p w14:paraId="079B8A2E" w14:textId="78AD2BD6" w:rsidR="00A34499" w:rsidRDefault="004D1E9D" w:rsidP="00E64509">
      <w:pPr>
        <w:pStyle w:val="Heading1"/>
        <w:numPr>
          <w:ilvl w:val="0"/>
          <w:numId w:val="2"/>
        </w:numPr>
        <w:jc w:val="both"/>
        <w:rPr>
          <w:rFonts w:ascii="Times New Roman" w:hAnsi="Times New Roman"/>
          <w:lang w:val="en-US"/>
        </w:rPr>
      </w:pPr>
      <w:bookmarkStart w:id="5" w:name="_Toc150178455"/>
      <w:r>
        <w:rPr>
          <w:rFonts w:ascii="Times New Roman" w:hAnsi="Times New Roman"/>
          <w:lang w:val="en-US"/>
        </w:rPr>
        <w:lastRenderedPageBreak/>
        <w:t>Greek</w:t>
      </w:r>
      <w:r w:rsidR="00400B66">
        <w:rPr>
          <w:rFonts w:ascii="Times New Roman" w:hAnsi="Times New Roman"/>
          <w:lang w:val="en-US"/>
        </w:rPr>
        <w:t xml:space="preserve"> </w:t>
      </w:r>
      <w:r w:rsidR="00400B66" w:rsidRPr="00400B66">
        <w:rPr>
          <w:rFonts w:ascii="Times New Roman" w:hAnsi="Times New Roman"/>
          <w:lang w:val="en-US"/>
        </w:rPr>
        <w:t xml:space="preserve">Wholesale Electricity Market and Balancing Market Simulation for the </w:t>
      </w:r>
      <w:r>
        <w:rPr>
          <w:rFonts w:ascii="Times New Roman" w:hAnsi="Times New Roman"/>
          <w:lang w:val="en-US"/>
        </w:rPr>
        <w:t>year</w:t>
      </w:r>
      <w:r w:rsidR="00400B66" w:rsidRPr="00400B66">
        <w:rPr>
          <w:rFonts w:ascii="Times New Roman" w:hAnsi="Times New Roman"/>
          <w:lang w:val="en-US"/>
        </w:rPr>
        <w:t xml:space="preserve"> 202</w:t>
      </w:r>
      <w:r>
        <w:rPr>
          <w:rFonts w:ascii="Times New Roman" w:hAnsi="Times New Roman"/>
          <w:lang w:val="en-US"/>
        </w:rPr>
        <w:t>5</w:t>
      </w:r>
      <w:bookmarkEnd w:id="5"/>
    </w:p>
    <w:p w14:paraId="7A37CCB0" w14:textId="77777777" w:rsidR="000D2711" w:rsidRPr="00897CC2" w:rsidRDefault="000D2711" w:rsidP="000D2711">
      <w:pPr>
        <w:pStyle w:val="Heading2"/>
        <w:tabs>
          <w:tab w:val="clear" w:pos="576"/>
        </w:tabs>
        <w:spacing w:after="120" w:line="276" w:lineRule="auto"/>
        <w:ind w:left="850" w:hanging="578"/>
        <w:rPr>
          <w:rFonts w:ascii="Times New Roman" w:hAnsi="Times New Roman"/>
          <w:color w:val="000000"/>
          <w:lang w:val="en-GB"/>
        </w:rPr>
      </w:pPr>
      <w:bookmarkStart w:id="6" w:name="_Toc73456400"/>
      <w:bookmarkStart w:id="7" w:name="_Toc73456459"/>
      <w:bookmarkStart w:id="8" w:name="_Toc140070592"/>
      <w:bookmarkStart w:id="9" w:name="_Toc150178456"/>
      <w:r w:rsidRPr="00897CC2">
        <w:rPr>
          <w:rFonts w:ascii="Times New Roman" w:hAnsi="Times New Roman"/>
          <w:color w:val="000000"/>
          <w:lang w:val="en-GB"/>
        </w:rPr>
        <w:t>Introduction</w:t>
      </w:r>
      <w:bookmarkEnd w:id="6"/>
      <w:bookmarkEnd w:id="7"/>
      <w:bookmarkEnd w:id="8"/>
      <w:bookmarkEnd w:id="9"/>
    </w:p>
    <w:p w14:paraId="099D38B5" w14:textId="6F54ADEE" w:rsidR="00056F34" w:rsidRDefault="00056F34" w:rsidP="00056F34">
      <w:pPr>
        <w:spacing w:line="276" w:lineRule="auto"/>
        <w:ind w:firstLine="567"/>
        <w:jc w:val="both"/>
      </w:pPr>
      <w:r>
        <w:t>Since November 1</w:t>
      </w:r>
      <w:r>
        <w:rPr>
          <w:vertAlign w:val="superscript"/>
        </w:rPr>
        <w:t>st</w:t>
      </w:r>
      <w:r>
        <w:t>, 2020 the Greek wholesale electricity market has been transformed from a centralized mandatory pool (where the Market Operator solved on a daily basis a short-term unit commitment problem for the following day (also known as “Day-Ahead Scheduling” or DAS), performing co-optimization of energy and reserves (primary, secondary)) to a decentralized market, based on the establishment of a simple voluntary day-ahead Power Exchange (PX). Hellenic Energy Exchange (HEnEx) is currently the Operator of the Energy Derivatives Market, the Day-Ahead Market and the Intra-Day Market (according to the provisions of the Energy Derivatives Market Rulebook</w:t>
      </w:r>
      <w:r w:rsidR="00A2231E">
        <w:t xml:space="preserve"> </w:t>
      </w:r>
      <w:r w:rsidR="00A2231E">
        <w:fldChar w:fldCharType="begin"/>
      </w:r>
      <w:r w:rsidR="00A2231E">
        <w:instrText xml:space="preserve"> REF _Ref139973250 \r \h </w:instrText>
      </w:r>
      <w:r w:rsidR="00A2231E">
        <w:fldChar w:fldCharType="separate"/>
      </w:r>
      <w:r w:rsidR="00A2231E">
        <w:t>[1]</w:t>
      </w:r>
      <w:r w:rsidR="00A2231E">
        <w:fldChar w:fldCharType="end"/>
      </w:r>
      <w:r>
        <w:t xml:space="preserve"> and the Day-Ahead Market &amp; Intra-Day Market Trading Rulebook</w:t>
      </w:r>
      <w:r w:rsidR="00A2231E">
        <w:t xml:space="preserve"> </w:t>
      </w:r>
      <w:r w:rsidR="00A2231E">
        <w:fldChar w:fldCharType="begin"/>
      </w:r>
      <w:r w:rsidR="00A2231E">
        <w:instrText xml:space="preserve"> REF _Ref149908718 \r \h </w:instrText>
      </w:r>
      <w:r w:rsidR="00A2231E">
        <w:fldChar w:fldCharType="separate"/>
      </w:r>
      <w:r w:rsidR="00A2231E">
        <w:t>[2]</w:t>
      </w:r>
      <w:r w:rsidR="00A2231E">
        <w:fldChar w:fldCharType="end"/>
      </w:r>
      <w:r>
        <w:t xml:space="preserve"> that is compliant with the provisions of the European Target Model). In addition, the conclusion of bilateral contracts between the market participants (e.g. producers, suppliers, traders, RES Aggregators, etc.) for the sale of electricity constitutes a basic feature of the new target model, in parallel with the operation of the PX.</w:t>
      </w:r>
    </w:p>
    <w:p w14:paraId="6F95314C" w14:textId="77777777" w:rsidR="00056F34" w:rsidRDefault="00056F34" w:rsidP="00056F34">
      <w:pPr>
        <w:widowControl w:val="0"/>
        <w:spacing w:line="276" w:lineRule="auto"/>
        <w:ind w:firstLine="567"/>
        <w:jc w:val="both"/>
      </w:pPr>
      <w:r>
        <w:t xml:space="preserve">In the restructured Day-Ahead Market, the participants (e.g. producers, suppliers) submit simple energy quantity (MWh)-price (€/MWh) offers/bids (hybrid orders) and block orders for the energy they want to sell/buy for each hour of the next day. Additionally, producers are allowed to submit block orders (multi-hourly products to sell electricity) in order to obtain feasible operation schedules for their units during the dispatch day. The Market Operator (MO) creates the aggregated supply and demand curves and clears the DAM, without considering any unit operating constraint neither the system reserve requirements. </w:t>
      </w:r>
    </w:p>
    <w:p w14:paraId="0441847F" w14:textId="6193461C" w:rsidR="000D2711" w:rsidRDefault="00056F34" w:rsidP="00056F34">
      <w:pPr>
        <w:widowControl w:val="0"/>
        <w:spacing w:line="276" w:lineRule="auto"/>
        <w:ind w:firstLine="567"/>
        <w:jc w:val="both"/>
      </w:pPr>
      <w:r>
        <w:t xml:space="preserve">Once the initial solution of the DAM is acquired, the System Operator (ADMIE) executes a </w:t>
      </w:r>
      <w:r w:rsidR="00604D40">
        <w:t xml:space="preserve">centralized </w:t>
      </w:r>
      <w:r>
        <w:t>scheduling model (where the cleared import/export/pumping quantities yielded from the DAM solution are considered as fixed input data), taking into account the precise techno-economic data of the production units (e.g. technical operating limits, minimum up/down time, operating limits under Automatic Generation Control, system reserve requirements, etc.). This model is called “Integrated Scheduling Process</w:t>
      </w:r>
      <w:r w:rsidR="00604D40">
        <w:t xml:space="preserve"> (ISP)</w:t>
      </w:r>
      <w:r>
        <w:t>” and it is also used in this study for the determination of the unit commitment. Following ISP, a Real-Time Balancing Energy Market (RTBEM) takes place, where a Linear Programming (LP) model that provides the dispatch instruction to every Balancing Service Provider (e.g. conventional units and/or RES dispatchable portfolios and/or Load dispatchable portfolios, etc.) is solved every 15-min during the day. This market sequence is based on the current Greek electricity market regulatory framework and is also used in this study.</w:t>
      </w:r>
    </w:p>
    <w:p w14:paraId="69F58B51" w14:textId="77777777" w:rsidR="00604D40" w:rsidRDefault="00604D40" w:rsidP="00056F34">
      <w:pPr>
        <w:widowControl w:val="0"/>
        <w:spacing w:line="276" w:lineRule="auto"/>
        <w:ind w:firstLine="567"/>
        <w:jc w:val="both"/>
        <w:rPr>
          <w:color w:val="000000"/>
          <w:lang w:eastAsia="x-none"/>
        </w:rPr>
      </w:pPr>
    </w:p>
    <w:p w14:paraId="2B8DC9D5" w14:textId="77777777" w:rsidR="00013E16" w:rsidRPr="00897CC2" w:rsidRDefault="00013E16" w:rsidP="00013E16">
      <w:pPr>
        <w:pStyle w:val="Heading2"/>
        <w:tabs>
          <w:tab w:val="clear" w:pos="576"/>
        </w:tabs>
        <w:spacing w:after="120" w:line="276" w:lineRule="auto"/>
        <w:ind w:left="850" w:hanging="578"/>
        <w:rPr>
          <w:rFonts w:ascii="Times New Roman" w:hAnsi="Times New Roman"/>
          <w:color w:val="000000"/>
          <w:lang w:val="en-GB"/>
        </w:rPr>
      </w:pPr>
      <w:bookmarkStart w:id="10" w:name="_Toc73456401"/>
      <w:bookmarkStart w:id="11" w:name="_Toc73456460"/>
      <w:bookmarkStart w:id="12" w:name="_Toc140070593"/>
      <w:bookmarkStart w:id="13" w:name="_Toc150178457"/>
      <w:r>
        <w:rPr>
          <w:rFonts w:ascii="Times New Roman" w:hAnsi="Times New Roman"/>
          <w:color w:val="000000"/>
          <w:lang w:val="en-GB"/>
        </w:rPr>
        <w:t>Mid-term simulation model of the electricity market</w:t>
      </w:r>
      <w:bookmarkEnd w:id="10"/>
      <w:bookmarkEnd w:id="11"/>
      <w:bookmarkEnd w:id="12"/>
      <w:bookmarkEnd w:id="13"/>
    </w:p>
    <w:p w14:paraId="7984BC0E" w14:textId="77777777" w:rsidR="00013E16" w:rsidRPr="0093031F" w:rsidRDefault="00013E16" w:rsidP="00013E16">
      <w:pPr>
        <w:widowControl w:val="0"/>
        <w:spacing w:line="276" w:lineRule="auto"/>
        <w:ind w:firstLine="567"/>
        <w:jc w:val="both"/>
        <w:rPr>
          <w:color w:val="000000"/>
          <w:szCs w:val="24"/>
          <w:lang w:val="en-GB"/>
        </w:rPr>
      </w:pPr>
      <w:r w:rsidRPr="0093031F">
        <w:rPr>
          <w:color w:val="000000"/>
          <w:szCs w:val="24"/>
          <w:lang w:val="en-GB"/>
        </w:rPr>
        <w:t>Two methods are widely used for the simulation of the wholesale electricity market: a) the analytical method, and b) the chronological method.</w:t>
      </w:r>
    </w:p>
    <w:p w14:paraId="742F5075" w14:textId="77777777" w:rsidR="00013E16" w:rsidRPr="0093031F" w:rsidRDefault="00013E16" w:rsidP="00013E16">
      <w:pPr>
        <w:widowControl w:val="0"/>
        <w:spacing w:line="276" w:lineRule="auto"/>
        <w:ind w:firstLine="567"/>
        <w:jc w:val="both"/>
        <w:rPr>
          <w:color w:val="000000"/>
          <w:szCs w:val="24"/>
          <w:lang w:val="en-GB"/>
        </w:rPr>
      </w:pPr>
      <w:r w:rsidRPr="0093031F">
        <w:rPr>
          <w:color w:val="000000"/>
          <w:szCs w:val="24"/>
          <w:lang w:val="en-GB"/>
        </w:rPr>
        <w:t>The first method uses the load duration curve at an annual level and the price duration curve of a power market, in order to attain the production and operation hours of each unit, according to the variable cost of the corresponding technology (with given fuel cost and CO</w:t>
      </w:r>
      <w:r w:rsidRPr="0093031F">
        <w:rPr>
          <w:color w:val="000000"/>
          <w:szCs w:val="24"/>
          <w:vertAlign w:val="subscript"/>
          <w:lang w:val="en-GB"/>
        </w:rPr>
        <w:t>2</w:t>
      </w:r>
      <w:r w:rsidRPr="0093031F">
        <w:rPr>
          <w:color w:val="000000"/>
          <w:szCs w:val="24"/>
          <w:lang w:val="en-GB"/>
        </w:rPr>
        <w:t xml:space="preserve"> prices). This method provides approximate results since it disregards the actual operation of the </w:t>
      </w:r>
      <w:r w:rsidRPr="0093031F">
        <w:rPr>
          <w:color w:val="000000"/>
          <w:szCs w:val="24"/>
          <w:lang w:val="en-GB"/>
        </w:rPr>
        <w:lastRenderedPageBreak/>
        <w:t>power system.</w:t>
      </w:r>
    </w:p>
    <w:p w14:paraId="562E7D95" w14:textId="77777777" w:rsidR="00013E16" w:rsidRDefault="00013E16" w:rsidP="00013E16">
      <w:pPr>
        <w:widowControl w:val="0"/>
        <w:spacing w:line="276" w:lineRule="auto"/>
        <w:ind w:firstLine="567"/>
        <w:jc w:val="both"/>
        <w:rPr>
          <w:color w:val="000000"/>
          <w:szCs w:val="24"/>
          <w:lang w:val="en-GB"/>
        </w:rPr>
      </w:pPr>
      <w:r w:rsidRPr="0093031F">
        <w:rPr>
          <w:color w:val="000000"/>
          <w:szCs w:val="24"/>
          <w:lang w:val="en-GB"/>
        </w:rPr>
        <w:t>The second method simulates chronologically the real market operation, solving the daily optimization problem of the objective function regarding a day-ahead market. This method provides more accurate results</w:t>
      </w:r>
      <w:r>
        <w:rPr>
          <w:color w:val="000000"/>
          <w:szCs w:val="24"/>
          <w:lang w:val="en-GB"/>
        </w:rPr>
        <w:t xml:space="preserve"> and, therefore, it is used in this study.</w:t>
      </w:r>
    </w:p>
    <w:p w14:paraId="50949851" w14:textId="4373C1EC" w:rsidR="00013E16" w:rsidRDefault="00013E16" w:rsidP="00013E16">
      <w:pPr>
        <w:spacing w:line="276" w:lineRule="auto"/>
        <w:ind w:firstLine="567"/>
        <w:jc w:val="both"/>
      </w:pPr>
      <w:r>
        <w:t>For</w:t>
      </w:r>
      <w:r w:rsidRPr="0090174B">
        <w:t xml:space="preserve"> </w:t>
      </w:r>
      <w:r>
        <w:t>the</w:t>
      </w:r>
      <w:r w:rsidRPr="0090174B">
        <w:t xml:space="preserve"> </w:t>
      </w:r>
      <w:r>
        <w:t xml:space="preserve">purposes of this study, an analysis of the future full implementation of the </w:t>
      </w:r>
      <w:r w:rsidR="00056F34">
        <w:t>Greek</w:t>
      </w:r>
      <w:r>
        <w:t xml:space="preserve"> electricity market has been performed using the specialized software platform “Long-Term Scheduling” (LTSx). This</w:t>
      </w:r>
      <w:r w:rsidRPr="0090174B">
        <w:t xml:space="preserve"> </w:t>
      </w:r>
      <w:r>
        <w:t>software</w:t>
      </w:r>
      <w:r w:rsidRPr="0090174B">
        <w:t xml:space="preserve"> </w:t>
      </w:r>
      <w:r>
        <w:t>can simulate in detail the wholesale market and the Balancing Market in a mid-/long-term horizon (ranging from one month to several years in the future), by solving sequentially:</w:t>
      </w:r>
    </w:p>
    <w:p w14:paraId="6FA4376F" w14:textId="77777777" w:rsidR="00013E16" w:rsidRDefault="00013E16" w:rsidP="00DD6281">
      <w:pPr>
        <w:numPr>
          <w:ilvl w:val="0"/>
          <w:numId w:val="4"/>
        </w:numPr>
        <w:spacing w:before="60" w:after="60" w:line="276" w:lineRule="auto"/>
        <w:ind w:left="992" w:hanging="357"/>
        <w:jc w:val="both"/>
      </w:pPr>
      <w:r>
        <w:t>The Day-Ahead Market (DAM)</w:t>
      </w:r>
    </w:p>
    <w:p w14:paraId="09EF9FA1" w14:textId="77777777" w:rsidR="00013E16" w:rsidRDefault="00013E16" w:rsidP="00DD6281">
      <w:pPr>
        <w:numPr>
          <w:ilvl w:val="0"/>
          <w:numId w:val="4"/>
        </w:numPr>
        <w:spacing w:before="60" w:after="60" w:line="276" w:lineRule="auto"/>
        <w:ind w:left="992" w:hanging="357"/>
        <w:jc w:val="both"/>
      </w:pPr>
      <w:r>
        <w:t>The</w:t>
      </w:r>
      <w:r w:rsidRPr="0090174B">
        <w:t xml:space="preserve"> </w:t>
      </w:r>
      <w:r>
        <w:t>Integrated</w:t>
      </w:r>
      <w:r w:rsidRPr="0090174B">
        <w:t xml:space="preserve"> </w:t>
      </w:r>
      <w:r>
        <w:t>Scheduling Process (ISP), and</w:t>
      </w:r>
    </w:p>
    <w:p w14:paraId="48CB922B" w14:textId="29B1079A" w:rsidR="00013E16" w:rsidRPr="0090174B" w:rsidRDefault="00013E16" w:rsidP="00DD6281">
      <w:pPr>
        <w:numPr>
          <w:ilvl w:val="0"/>
          <w:numId w:val="4"/>
        </w:numPr>
        <w:spacing w:before="60" w:after="60" w:line="276" w:lineRule="auto"/>
        <w:ind w:left="992" w:hanging="357"/>
        <w:jc w:val="both"/>
      </w:pPr>
      <w:r>
        <w:t xml:space="preserve">The Real-Time Balancing </w:t>
      </w:r>
      <w:r w:rsidR="00056F34">
        <w:t xml:space="preserve">Energy </w:t>
      </w:r>
      <w:r>
        <w:t>Market (RTB</w:t>
      </w:r>
      <w:r w:rsidR="00056F34">
        <w:t>E</w:t>
      </w:r>
      <w:r>
        <w:t>M)</w:t>
      </w:r>
    </w:p>
    <w:p w14:paraId="150F5D10" w14:textId="1F25318E" w:rsidR="00013E16" w:rsidRDefault="00013E16" w:rsidP="00DD6281">
      <w:pPr>
        <w:widowControl w:val="0"/>
        <w:spacing w:line="276" w:lineRule="auto"/>
        <w:ind w:firstLine="567"/>
        <w:jc w:val="both"/>
      </w:pPr>
      <w:r>
        <w:t>In</w:t>
      </w:r>
      <w:r w:rsidRPr="0090174B">
        <w:t xml:space="preserve"> </w:t>
      </w:r>
      <w:r>
        <w:t>this</w:t>
      </w:r>
      <w:r w:rsidRPr="0090174B">
        <w:t xml:space="preserve"> </w:t>
      </w:r>
      <w:r>
        <w:t>study</w:t>
      </w:r>
      <w:r w:rsidRPr="0090174B">
        <w:t xml:space="preserve">, </w:t>
      </w:r>
      <w:r>
        <w:t>the</w:t>
      </w:r>
      <w:r w:rsidRPr="0090174B">
        <w:t xml:space="preserve"> </w:t>
      </w:r>
      <w:r>
        <w:t>above</w:t>
      </w:r>
      <w:r w:rsidRPr="0090174B">
        <w:t xml:space="preserve"> </w:t>
      </w:r>
      <w:r>
        <w:t>optimization</w:t>
      </w:r>
      <w:r w:rsidRPr="0090174B">
        <w:t xml:space="preserve"> </w:t>
      </w:r>
      <w:r>
        <w:t>problems</w:t>
      </w:r>
      <w:r w:rsidRPr="0090174B">
        <w:t xml:space="preserve"> </w:t>
      </w:r>
      <w:r>
        <w:t>are</w:t>
      </w:r>
      <w:r w:rsidRPr="0090174B">
        <w:t xml:space="preserve"> </w:t>
      </w:r>
      <w:r>
        <w:t>solved</w:t>
      </w:r>
      <w:r w:rsidRPr="0090174B">
        <w:t xml:space="preserve"> </w:t>
      </w:r>
      <w:r w:rsidR="00604D40">
        <w:t>on a day-by-day basis</w:t>
      </w:r>
      <w:r w:rsidRPr="0090174B">
        <w:t xml:space="preserve"> </w:t>
      </w:r>
      <w:r>
        <w:t>under</w:t>
      </w:r>
      <w:r w:rsidRPr="0090174B">
        <w:t xml:space="preserve"> </w:t>
      </w:r>
      <w:r>
        <w:t>suitable</w:t>
      </w:r>
      <w:r w:rsidRPr="0090174B">
        <w:t xml:space="preserve"> </w:t>
      </w:r>
      <w:r>
        <w:t>time</w:t>
      </w:r>
      <w:r w:rsidRPr="0090174B">
        <w:t xml:space="preserve"> </w:t>
      </w:r>
      <w:r>
        <w:t xml:space="preserve">steps i.e. </w:t>
      </w:r>
      <w:r w:rsidRPr="00DD6281">
        <w:t>1 hour for DAM, 30</w:t>
      </w:r>
      <w:r>
        <w:t>-min for ISP and 15-min for RTB</w:t>
      </w:r>
      <w:r w:rsidR="00056F34">
        <w:t>E</w:t>
      </w:r>
      <w:r>
        <w:t xml:space="preserve">M for the </w:t>
      </w:r>
      <w:r w:rsidR="00604D40">
        <w:t xml:space="preserve">entire </w:t>
      </w:r>
      <w:r w:rsidR="00056F34">
        <w:t>year 2025</w:t>
      </w:r>
      <w:r w:rsidRPr="0090174B">
        <w:t>.</w:t>
      </w:r>
      <w:r w:rsidR="00DD6281">
        <w:t xml:space="preserve"> </w:t>
      </w:r>
    </w:p>
    <w:p w14:paraId="5931F1BA" w14:textId="77777777" w:rsidR="00DD6281" w:rsidRDefault="00DD6281" w:rsidP="00DD6281">
      <w:pPr>
        <w:widowControl w:val="0"/>
        <w:spacing w:line="276" w:lineRule="auto"/>
        <w:ind w:firstLine="567"/>
        <w:jc w:val="both"/>
        <w:rPr>
          <w:color w:val="000000"/>
          <w:lang w:eastAsia="x-none"/>
        </w:rPr>
      </w:pPr>
    </w:p>
    <w:p w14:paraId="77B4AB32" w14:textId="57E0D365" w:rsidR="00D113D1" w:rsidRPr="00D113D1" w:rsidRDefault="00D113D1" w:rsidP="00D113D1">
      <w:pPr>
        <w:pStyle w:val="Heading2"/>
        <w:tabs>
          <w:tab w:val="clear" w:pos="576"/>
        </w:tabs>
        <w:spacing w:after="120" w:line="276" w:lineRule="auto"/>
        <w:ind w:left="850" w:hanging="578"/>
        <w:rPr>
          <w:rFonts w:ascii="Times New Roman" w:hAnsi="Times New Roman"/>
          <w:color w:val="000000"/>
          <w:lang w:val="en-GB"/>
        </w:rPr>
      </w:pPr>
      <w:bookmarkStart w:id="14" w:name="_Toc150178458"/>
      <w:r w:rsidRPr="00D113D1">
        <w:rPr>
          <w:rFonts w:ascii="Times New Roman" w:hAnsi="Times New Roman"/>
          <w:color w:val="000000"/>
          <w:lang w:val="en-GB"/>
        </w:rPr>
        <w:t>Input Data</w:t>
      </w:r>
      <w:bookmarkEnd w:id="14"/>
    </w:p>
    <w:p w14:paraId="4488D5DF" w14:textId="6D6BE51C" w:rsidR="00056F34" w:rsidRPr="0093031F" w:rsidRDefault="00056F34" w:rsidP="00056F34">
      <w:pPr>
        <w:widowControl w:val="0"/>
        <w:tabs>
          <w:tab w:val="left" w:pos="2268"/>
        </w:tabs>
        <w:spacing w:line="276" w:lineRule="auto"/>
        <w:ind w:firstLine="567"/>
        <w:jc w:val="both"/>
        <w:rPr>
          <w:color w:val="000000"/>
          <w:szCs w:val="24"/>
          <w:lang w:val="en-GB"/>
        </w:rPr>
      </w:pPr>
      <w:r w:rsidRPr="0093031F">
        <w:rPr>
          <w:color w:val="000000"/>
          <w:szCs w:val="24"/>
          <w:lang w:val="en-GB"/>
        </w:rPr>
        <w:t xml:space="preserve">In this Section, the input data </w:t>
      </w:r>
      <w:r w:rsidRPr="0093031F">
        <w:rPr>
          <w:color w:val="000000"/>
          <w:szCs w:val="24"/>
        </w:rPr>
        <w:t xml:space="preserve">of the simulation software </w:t>
      </w:r>
      <w:r w:rsidRPr="0093031F">
        <w:rPr>
          <w:color w:val="000000"/>
          <w:szCs w:val="24"/>
          <w:lang w:val="en-GB"/>
        </w:rPr>
        <w:t>that are used in the simulation cases are presented. These data comprise the units’ (thermal, hydro, RES</w:t>
      </w:r>
      <w:r>
        <w:rPr>
          <w:color w:val="000000"/>
          <w:szCs w:val="24"/>
          <w:lang w:val="en-GB"/>
        </w:rPr>
        <w:t>, BESS, PSP</w:t>
      </w:r>
      <w:r w:rsidRPr="0093031F">
        <w:rPr>
          <w:color w:val="000000"/>
          <w:szCs w:val="24"/>
          <w:lang w:val="en-GB"/>
        </w:rPr>
        <w:t xml:space="preserve">) basic technoeconomic data, data that define the </w:t>
      </w:r>
      <w:r>
        <w:rPr>
          <w:color w:val="000000"/>
          <w:szCs w:val="24"/>
          <w:lang w:val="en-GB"/>
        </w:rPr>
        <w:t xml:space="preserve">Greek </w:t>
      </w:r>
      <w:r w:rsidRPr="0093031F">
        <w:rPr>
          <w:color w:val="000000"/>
          <w:szCs w:val="24"/>
          <w:lang w:val="en-GB"/>
        </w:rPr>
        <w:t>interconnected power system and its physical characteristics, as well as data related to the electricity market. It is noted that the data described in the following Sections correspond merely to the interconnected system, unless otherwise stated.</w:t>
      </w:r>
    </w:p>
    <w:p w14:paraId="50819B36" w14:textId="77777777" w:rsidR="00056F34" w:rsidRPr="0093031F" w:rsidRDefault="00056F34" w:rsidP="00056F34">
      <w:pPr>
        <w:widowControl w:val="0"/>
        <w:tabs>
          <w:tab w:val="left" w:pos="2268"/>
        </w:tabs>
        <w:spacing w:line="276" w:lineRule="auto"/>
        <w:ind w:firstLine="567"/>
        <w:jc w:val="both"/>
        <w:rPr>
          <w:color w:val="000000"/>
          <w:szCs w:val="24"/>
          <w:lang w:val="en-GB"/>
        </w:rPr>
      </w:pPr>
      <w:r w:rsidRPr="0093031F">
        <w:rPr>
          <w:color w:val="000000"/>
          <w:szCs w:val="24"/>
          <w:lang w:val="en-GB"/>
        </w:rPr>
        <w:t xml:space="preserve">The data </w:t>
      </w:r>
      <w:proofErr w:type="gramStart"/>
      <w:r w:rsidRPr="0093031F">
        <w:rPr>
          <w:color w:val="000000"/>
          <w:szCs w:val="24"/>
          <w:lang w:val="en-GB"/>
        </w:rPr>
        <w:t>taken into account</w:t>
      </w:r>
      <w:proofErr w:type="gramEnd"/>
      <w:r w:rsidRPr="0093031F">
        <w:rPr>
          <w:color w:val="000000"/>
          <w:szCs w:val="24"/>
          <w:lang w:val="en-GB"/>
        </w:rPr>
        <w:t xml:space="preserve"> for the formulation of the present long-term energy scheduling problem are the following:</w:t>
      </w:r>
    </w:p>
    <w:p w14:paraId="172C403C"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 xml:space="preserve">the </w:t>
      </w:r>
      <w:r>
        <w:rPr>
          <w:color w:val="000000"/>
          <w:lang w:val="en-GB"/>
        </w:rPr>
        <w:t>s</w:t>
      </w:r>
      <w:r w:rsidRPr="0093031F">
        <w:rPr>
          <w:color w:val="000000"/>
          <w:lang w:val="en-GB"/>
        </w:rPr>
        <w:t>ystem load and the load of each operating zone</w:t>
      </w:r>
    </w:p>
    <w:p w14:paraId="17A8FA91"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RES energy injections</w:t>
      </w:r>
    </w:p>
    <w:p w14:paraId="48A14C11"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 xml:space="preserve">the pumping schedule of the </w:t>
      </w:r>
      <w:r>
        <w:rPr>
          <w:color w:val="000000"/>
          <w:lang w:val="en-GB"/>
        </w:rPr>
        <w:t>pumped</w:t>
      </w:r>
      <w:r w:rsidRPr="0093031F">
        <w:rPr>
          <w:color w:val="000000"/>
        </w:rPr>
        <w:t>-storage</w:t>
      </w:r>
      <w:r w:rsidRPr="0093031F">
        <w:rPr>
          <w:color w:val="000000"/>
          <w:lang w:val="en-GB"/>
        </w:rPr>
        <w:t xml:space="preserve"> stations</w:t>
      </w:r>
    </w:p>
    <w:p w14:paraId="6EEFF546"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inter-zonal constraints</w:t>
      </w:r>
      <w:r>
        <w:rPr>
          <w:color w:val="000000"/>
          <w:lang w:val="en-GB"/>
        </w:rPr>
        <w:t xml:space="preserve"> between Mainland-Crete and the other insular power systems that will be interconnected</w:t>
      </w:r>
    </w:p>
    <w:p w14:paraId="06A17B1D"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operation of new units and the withdrawal of old units</w:t>
      </w:r>
    </w:p>
    <w:p w14:paraId="7BFCC499"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generating units’ technoeconomic data (including the thermal units</w:t>
      </w:r>
      <w:r>
        <w:rPr>
          <w:color w:val="000000"/>
          <w:lang w:val="en-GB"/>
        </w:rPr>
        <w:t>’</w:t>
      </w:r>
      <w:r w:rsidRPr="0093031F">
        <w:rPr>
          <w:color w:val="000000"/>
          <w:lang w:val="en-GB"/>
        </w:rPr>
        <w:t xml:space="preserve"> emissions cost)</w:t>
      </w:r>
    </w:p>
    <w:p w14:paraId="2B0F2336"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equivalent forced outage rate and the periods of the units’ schedule maintenance</w:t>
      </w:r>
    </w:p>
    <w:p w14:paraId="7EC68B61" w14:textId="77777777" w:rsidR="00056F34" w:rsidRPr="0093031F" w:rsidRDefault="00056F34" w:rsidP="00056F34">
      <w:pPr>
        <w:widowControl w:val="0"/>
        <w:numPr>
          <w:ilvl w:val="0"/>
          <w:numId w:val="5"/>
        </w:numPr>
        <w:spacing w:line="276" w:lineRule="auto"/>
        <w:jc w:val="both"/>
        <w:rPr>
          <w:color w:val="000000"/>
          <w:lang w:val="en-GB"/>
        </w:rPr>
      </w:pPr>
      <w:r w:rsidRPr="0093031F">
        <w:rPr>
          <w:color w:val="000000"/>
          <w:lang w:val="en-GB"/>
        </w:rPr>
        <w:t>the units’ energy offers, which take into account the fuel costs and the CO</w:t>
      </w:r>
      <w:r w:rsidRPr="0093031F">
        <w:rPr>
          <w:color w:val="000000"/>
          <w:vertAlign w:val="subscript"/>
          <w:lang w:val="en-GB"/>
        </w:rPr>
        <w:t>2</w:t>
      </w:r>
      <w:r w:rsidRPr="0093031F">
        <w:rPr>
          <w:color w:val="000000"/>
          <w:lang w:val="en-GB"/>
        </w:rPr>
        <w:t xml:space="preserve"> emission</w:t>
      </w:r>
      <w:r>
        <w:rPr>
          <w:color w:val="000000"/>
          <w:lang w:val="en-GB"/>
        </w:rPr>
        <w:t>s</w:t>
      </w:r>
      <w:r w:rsidRPr="0093031F">
        <w:rPr>
          <w:color w:val="000000"/>
          <w:lang w:val="en-GB"/>
        </w:rPr>
        <w:t xml:space="preserve"> costs</w:t>
      </w:r>
      <w:r>
        <w:rPr>
          <w:color w:val="000000"/>
          <w:lang w:val="en-GB"/>
        </w:rPr>
        <w:t xml:space="preserve"> as well as potential bidding strategies that will be implemented in the DAM, ISP and RTBEM in order to maximize their energy </w:t>
      </w:r>
      <w:proofErr w:type="gramStart"/>
      <w:r>
        <w:rPr>
          <w:color w:val="000000"/>
          <w:lang w:val="en-GB"/>
        </w:rPr>
        <w:t>revenues</w:t>
      </w:r>
      <w:proofErr w:type="gramEnd"/>
    </w:p>
    <w:p w14:paraId="21DE145B" w14:textId="77777777" w:rsidR="00056F34" w:rsidRDefault="00056F34" w:rsidP="00056F34">
      <w:pPr>
        <w:widowControl w:val="0"/>
        <w:numPr>
          <w:ilvl w:val="0"/>
          <w:numId w:val="5"/>
        </w:numPr>
        <w:spacing w:line="276" w:lineRule="auto"/>
        <w:jc w:val="both"/>
        <w:rPr>
          <w:color w:val="000000"/>
          <w:lang w:val="en-GB"/>
        </w:rPr>
      </w:pPr>
      <w:r w:rsidRPr="0093031F">
        <w:rPr>
          <w:color w:val="000000"/>
          <w:lang w:val="en-GB"/>
        </w:rPr>
        <w:t>the mandatory hydro injections</w:t>
      </w:r>
    </w:p>
    <w:p w14:paraId="5FBFB44F" w14:textId="77777777" w:rsidR="00056F34" w:rsidRPr="0093031F" w:rsidRDefault="00056F34" w:rsidP="00056F34">
      <w:pPr>
        <w:widowControl w:val="0"/>
        <w:numPr>
          <w:ilvl w:val="0"/>
          <w:numId w:val="5"/>
        </w:numPr>
        <w:spacing w:line="276" w:lineRule="auto"/>
        <w:jc w:val="both"/>
        <w:rPr>
          <w:color w:val="000000"/>
          <w:lang w:val="en-GB"/>
        </w:rPr>
      </w:pPr>
      <w:r>
        <w:rPr>
          <w:color w:val="000000"/>
          <w:lang w:val="en-GB"/>
        </w:rPr>
        <w:t xml:space="preserve">electricity flow on cross-border interconnections </w:t>
      </w:r>
    </w:p>
    <w:p w14:paraId="7ACC4C08" w14:textId="77777777" w:rsidR="00056F34" w:rsidRDefault="00056F34" w:rsidP="00056F34">
      <w:pPr>
        <w:widowControl w:val="0"/>
        <w:tabs>
          <w:tab w:val="left" w:pos="2268"/>
        </w:tabs>
        <w:spacing w:line="276" w:lineRule="auto"/>
        <w:ind w:firstLine="567"/>
        <w:jc w:val="both"/>
        <w:rPr>
          <w:color w:val="000000"/>
          <w:szCs w:val="24"/>
          <w:lang w:val="en-GB"/>
        </w:rPr>
      </w:pPr>
    </w:p>
    <w:p w14:paraId="5AB1D7F9" w14:textId="1212EAF4" w:rsidR="00D113D1" w:rsidRDefault="00056F34" w:rsidP="00056F34">
      <w:pPr>
        <w:widowControl w:val="0"/>
        <w:tabs>
          <w:tab w:val="left" w:pos="2268"/>
        </w:tabs>
        <w:spacing w:line="276" w:lineRule="auto"/>
        <w:ind w:firstLine="567"/>
        <w:jc w:val="both"/>
        <w:rPr>
          <w:color w:val="000000"/>
          <w:szCs w:val="24"/>
          <w:lang w:val="en-GB"/>
        </w:rPr>
      </w:pPr>
      <w:r w:rsidRPr="0093031F">
        <w:rPr>
          <w:color w:val="000000"/>
          <w:szCs w:val="24"/>
          <w:lang w:val="en-GB"/>
        </w:rPr>
        <w:t xml:space="preserve">The technical maximum, the equivalent forced outage rate and the maintenance schedule of each unit determine the maximum availability that is </w:t>
      </w:r>
      <w:proofErr w:type="gramStart"/>
      <w:r w:rsidRPr="0093031F">
        <w:rPr>
          <w:color w:val="000000"/>
          <w:szCs w:val="24"/>
          <w:lang w:val="en-GB"/>
        </w:rPr>
        <w:t>taken into account</w:t>
      </w:r>
      <w:proofErr w:type="gramEnd"/>
      <w:r w:rsidRPr="0093031F">
        <w:rPr>
          <w:color w:val="000000"/>
          <w:szCs w:val="24"/>
          <w:lang w:val="en-GB"/>
        </w:rPr>
        <w:t xml:space="preserve"> in the solution of the long-term energy scheduling problem.</w:t>
      </w:r>
    </w:p>
    <w:p w14:paraId="5C198D5F" w14:textId="77777777" w:rsidR="00D113D1" w:rsidRDefault="00D113D1" w:rsidP="00D113D1">
      <w:pPr>
        <w:pStyle w:val="Heading3"/>
        <w:spacing w:after="120"/>
        <w:ind w:left="1145"/>
        <w:rPr>
          <w:color w:val="000000"/>
          <w:lang w:val="en-US"/>
        </w:rPr>
      </w:pPr>
      <w:bookmarkStart w:id="15" w:name="_Toc73456403"/>
      <w:bookmarkStart w:id="16" w:name="_Toc73456462"/>
      <w:bookmarkStart w:id="17" w:name="_Ref103189489"/>
      <w:bookmarkStart w:id="18" w:name="_Toc140070595"/>
      <w:bookmarkStart w:id="19" w:name="_Toc150178459"/>
      <w:r>
        <w:rPr>
          <w:color w:val="000000"/>
          <w:lang w:val="en-US"/>
        </w:rPr>
        <w:lastRenderedPageBreak/>
        <w:t>System Load</w:t>
      </w:r>
      <w:bookmarkEnd w:id="15"/>
      <w:bookmarkEnd w:id="16"/>
      <w:bookmarkEnd w:id="17"/>
      <w:bookmarkEnd w:id="18"/>
      <w:bookmarkEnd w:id="19"/>
    </w:p>
    <w:p w14:paraId="130FE1E2" w14:textId="16E6CADD" w:rsidR="00056F34" w:rsidRDefault="00056F34" w:rsidP="008E5CDF">
      <w:pPr>
        <w:widowControl w:val="0"/>
        <w:tabs>
          <w:tab w:val="left" w:pos="2268"/>
        </w:tabs>
        <w:spacing w:line="276" w:lineRule="auto"/>
        <w:ind w:firstLine="567"/>
        <w:jc w:val="both"/>
        <w:rPr>
          <w:color w:val="000000"/>
          <w:szCs w:val="24"/>
          <w:lang w:val="en-GB"/>
        </w:rPr>
      </w:pPr>
      <w:r>
        <w:rPr>
          <w:color w:val="000000"/>
          <w:szCs w:val="24"/>
          <w:lang w:val="en-GB"/>
        </w:rPr>
        <w:t xml:space="preserve">In general, the total electricity consumption as well as the peak load demand of the Greek interconnected power system is expected to increase significantly from 2024 onwards, not only due to the anticipated positive prospects of the Greek economy but also due to the scheduled interconnections of almost all Greek insular power systems with the mainland. Specifically, according to the </w:t>
      </w:r>
      <w:r>
        <w:rPr>
          <w:color w:val="000000"/>
          <w:lang w:val="en-GB"/>
        </w:rPr>
        <w:t xml:space="preserve">latest Ten-Year Network Development Plan 2024-2033 of ADMIE that was </w:t>
      </w:r>
      <w:r w:rsidR="0035229D">
        <w:rPr>
          <w:color w:val="000000"/>
          <w:lang w:val="en-GB"/>
        </w:rPr>
        <w:t xml:space="preserve">recently </w:t>
      </w:r>
      <w:r>
        <w:rPr>
          <w:color w:val="000000"/>
          <w:lang w:val="en-GB"/>
        </w:rPr>
        <w:t>set in public consultation by</w:t>
      </w:r>
      <w:r w:rsidR="0035229D">
        <w:rPr>
          <w:color w:val="000000"/>
          <w:lang w:val="en-GB"/>
        </w:rPr>
        <w:t xml:space="preserve"> the</w:t>
      </w:r>
      <w:r>
        <w:rPr>
          <w:color w:val="000000"/>
          <w:lang w:val="en-GB"/>
        </w:rPr>
        <w:t xml:space="preserve"> Regulatory Authority for Energy (RAE) in </w:t>
      </w:r>
      <w:r w:rsidR="0035229D">
        <w:rPr>
          <w:color w:val="000000"/>
          <w:lang w:val="en-GB"/>
        </w:rPr>
        <w:t>27/10/2023</w:t>
      </w:r>
      <w:r w:rsidR="00A2231E">
        <w:rPr>
          <w:color w:val="000000"/>
          <w:lang w:val="en-GB"/>
        </w:rPr>
        <w:t xml:space="preserve"> </w:t>
      </w:r>
      <w:r w:rsidR="00A2231E">
        <w:rPr>
          <w:color w:val="000000"/>
          <w:lang w:val="en-GB"/>
        </w:rPr>
        <w:fldChar w:fldCharType="begin"/>
      </w:r>
      <w:r w:rsidR="00A2231E">
        <w:rPr>
          <w:color w:val="000000"/>
          <w:lang w:val="en-GB"/>
        </w:rPr>
        <w:instrText xml:space="preserve"> REF _Ref149908883 \r \h </w:instrText>
      </w:r>
      <w:r w:rsidR="00A2231E">
        <w:rPr>
          <w:color w:val="000000"/>
          <w:lang w:val="en-GB"/>
        </w:rPr>
      </w:r>
      <w:r w:rsidR="00A2231E">
        <w:rPr>
          <w:color w:val="000000"/>
          <w:lang w:val="en-GB"/>
        </w:rPr>
        <w:fldChar w:fldCharType="separate"/>
      </w:r>
      <w:r w:rsidR="00A2231E">
        <w:rPr>
          <w:color w:val="000000"/>
          <w:lang w:val="en-GB"/>
        </w:rPr>
        <w:t>[3]</w:t>
      </w:r>
      <w:r w:rsidR="00A2231E">
        <w:rPr>
          <w:color w:val="000000"/>
          <w:lang w:val="en-GB"/>
        </w:rPr>
        <w:fldChar w:fldCharType="end"/>
      </w:r>
      <w:r>
        <w:rPr>
          <w:color w:val="000000"/>
          <w:szCs w:val="24"/>
          <w:lang w:val="en-GB"/>
        </w:rPr>
        <w:t>, until the end of 2025</w:t>
      </w:r>
      <w:r w:rsidRPr="003D331B">
        <w:rPr>
          <w:color w:val="000000"/>
          <w:szCs w:val="24"/>
          <w:lang w:val="en-GB"/>
        </w:rPr>
        <w:t xml:space="preserve"> the islands that will be </w:t>
      </w:r>
      <w:r>
        <w:rPr>
          <w:color w:val="000000"/>
          <w:szCs w:val="24"/>
          <w:lang w:val="en-GB"/>
        </w:rPr>
        <w:t xml:space="preserve">fully </w:t>
      </w:r>
      <w:r w:rsidRPr="003D331B">
        <w:rPr>
          <w:color w:val="000000"/>
          <w:szCs w:val="24"/>
          <w:lang w:val="en-GB"/>
        </w:rPr>
        <w:t>interconnected with mainland Greece comprise Crete (mid-202</w:t>
      </w:r>
      <w:r>
        <w:rPr>
          <w:color w:val="000000"/>
          <w:szCs w:val="24"/>
          <w:lang w:val="en-GB"/>
        </w:rPr>
        <w:t>4</w:t>
      </w:r>
      <w:r w:rsidRPr="003D331B">
        <w:rPr>
          <w:color w:val="000000"/>
          <w:szCs w:val="24"/>
          <w:lang w:val="en-GB"/>
        </w:rPr>
        <w:t>)</w:t>
      </w:r>
      <w:r>
        <w:rPr>
          <w:color w:val="000000"/>
          <w:szCs w:val="24"/>
          <w:lang w:val="en-GB"/>
        </w:rPr>
        <w:t xml:space="preserve"> and</w:t>
      </w:r>
      <w:r w:rsidRPr="003D331B">
        <w:rPr>
          <w:color w:val="000000"/>
          <w:szCs w:val="24"/>
          <w:lang w:val="en-GB"/>
        </w:rPr>
        <w:t xml:space="preserve"> West Cyclades (2025)</w:t>
      </w:r>
      <w:r>
        <w:rPr>
          <w:color w:val="000000"/>
          <w:szCs w:val="24"/>
          <w:lang w:val="en-GB"/>
        </w:rPr>
        <w:t xml:space="preserve">. </w:t>
      </w:r>
    </w:p>
    <w:p w14:paraId="29F0AA68" w14:textId="5ACAC7F9" w:rsidR="0035229D" w:rsidRDefault="00A1470E" w:rsidP="0035229D">
      <w:pPr>
        <w:widowControl w:val="0"/>
        <w:tabs>
          <w:tab w:val="left" w:pos="2268"/>
        </w:tabs>
        <w:spacing w:line="276" w:lineRule="auto"/>
        <w:ind w:firstLine="567"/>
        <w:jc w:val="both"/>
        <w:rPr>
          <w:color w:val="000000"/>
          <w:szCs w:val="24"/>
          <w:lang w:val="en-GB"/>
        </w:rPr>
      </w:pPr>
      <w:r w:rsidRPr="007943FA">
        <w:rPr>
          <w:color w:val="000000"/>
          <w:szCs w:val="24"/>
          <w:lang w:val="en-GB"/>
        </w:rPr>
        <w:t>A single (1) s</w:t>
      </w:r>
      <w:r>
        <w:rPr>
          <w:color w:val="000000"/>
          <w:szCs w:val="24"/>
          <w:lang w:val="en-GB"/>
        </w:rPr>
        <w:t xml:space="preserve">cenario </w:t>
      </w:r>
      <w:r w:rsidRPr="00A1470E">
        <w:rPr>
          <w:color w:val="000000"/>
          <w:szCs w:val="24"/>
          <w:lang w:val="en-GB"/>
        </w:rPr>
        <w:t xml:space="preserve">regarding the total electricity consumption </w:t>
      </w:r>
      <w:r w:rsidR="002C4C4A">
        <w:rPr>
          <w:color w:val="000000"/>
          <w:szCs w:val="24"/>
          <w:lang w:val="en-GB"/>
        </w:rPr>
        <w:t xml:space="preserve">and </w:t>
      </w:r>
      <w:r w:rsidR="002C4C4A" w:rsidRPr="002C4C4A">
        <w:rPr>
          <w:color w:val="000000"/>
          <w:szCs w:val="24"/>
          <w:lang w:val="en-GB"/>
        </w:rPr>
        <w:t xml:space="preserve">the peak load forecast </w:t>
      </w:r>
      <w:r w:rsidR="00793A95">
        <w:rPr>
          <w:color w:val="000000"/>
          <w:szCs w:val="24"/>
          <w:lang w:val="en-GB"/>
        </w:rPr>
        <w:t>of</w:t>
      </w:r>
      <w:r w:rsidRPr="00A1470E">
        <w:rPr>
          <w:color w:val="000000"/>
          <w:szCs w:val="24"/>
          <w:lang w:val="en-GB"/>
        </w:rPr>
        <w:t xml:space="preserve"> the </w:t>
      </w:r>
      <w:r w:rsidR="00056F34">
        <w:rPr>
          <w:color w:val="000000"/>
          <w:szCs w:val="24"/>
          <w:lang w:val="en-GB"/>
        </w:rPr>
        <w:t>Greek</w:t>
      </w:r>
      <w:r w:rsidR="002C4C4A">
        <w:rPr>
          <w:color w:val="000000"/>
          <w:szCs w:val="24"/>
          <w:lang w:val="en-GB"/>
        </w:rPr>
        <w:t xml:space="preserve"> </w:t>
      </w:r>
      <w:r w:rsidRPr="00A1470E">
        <w:rPr>
          <w:color w:val="000000"/>
          <w:szCs w:val="24"/>
          <w:lang w:val="en-GB"/>
        </w:rPr>
        <w:t xml:space="preserve">power system for the </w:t>
      </w:r>
      <w:r w:rsidR="00056F34">
        <w:rPr>
          <w:color w:val="000000"/>
          <w:szCs w:val="24"/>
          <w:lang w:val="en-GB"/>
        </w:rPr>
        <w:t>year 2025</w:t>
      </w:r>
      <w:r w:rsidRPr="00A1470E">
        <w:rPr>
          <w:color w:val="000000"/>
          <w:szCs w:val="24"/>
          <w:lang w:val="en-GB"/>
        </w:rPr>
        <w:t xml:space="preserve"> has been </w:t>
      </w:r>
      <w:r w:rsidR="002C4C4A">
        <w:rPr>
          <w:color w:val="000000"/>
          <w:szCs w:val="24"/>
          <w:lang w:val="en-GB"/>
        </w:rPr>
        <w:t>considered</w:t>
      </w:r>
      <w:r w:rsidR="00056F34">
        <w:rPr>
          <w:color w:val="000000"/>
          <w:szCs w:val="24"/>
          <w:lang w:val="en-GB"/>
        </w:rPr>
        <w:t xml:space="preserve">, which is based on the </w:t>
      </w:r>
      <w:r w:rsidR="0035229D" w:rsidRPr="0035229D">
        <w:rPr>
          <w:color w:val="000000"/>
          <w:szCs w:val="24"/>
          <w:lang w:val="en-GB"/>
        </w:rPr>
        <w:t>NECP Scenario of the Ten-Year Network Development Plan 2024-2033 of ADMIE</w:t>
      </w:r>
      <w:r w:rsidR="0035229D">
        <w:rPr>
          <w:color w:val="000000"/>
          <w:szCs w:val="24"/>
          <w:lang w:val="en-GB"/>
        </w:rPr>
        <w:t xml:space="preserve"> </w:t>
      </w:r>
      <w:r w:rsidR="00A2231E">
        <w:rPr>
          <w:color w:val="000000"/>
          <w:szCs w:val="24"/>
          <w:lang w:val="en-GB"/>
        </w:rPr>
        <w:fldChar w:fldCharType="begin"/>
      </w:r>
      <w:r w:rsidR="00A2231E">
        <w:rPr>
          <w:color w:val="000000"/>
          <w:szCs w:val="24"/>
          <w:lang w:val="en-GB"/>
        </w:rPr>
        <w:instrText xml:space="preserve"> REF _Ref149908883 \r \h </w:instrText>
      </w:r>
      <w:r w:rsidR="00A2231E">
        <w:rPr>
          <w:color w:val="000000"/>
          <w:szCs w:val="24"/>
          <w:lang w:val="en-GB"/>
        </w:rPr>
      </w:r>
      <w:r w:rsidR="00A2231E">
        <w:rPr>
          <w:color w:val="000000"/>
          <w:szCs w:val="24"/>
          <w:lang w:val="en-GB"/>
        </w:rPr>
        <w:fldChar w:fldCharType="separate"/>
      </w:r>
      <w:r w:rsidR="00A2231E">
        <w:rPr>
          <w:color w:val="000000"/>
          <w:szCs w:val="24"/>
          <w:lang w:val="en-GB"/>
        </w:rPr>
        <w:t>[3]</w:t>
      </w:r>
      <w:r w:rsidR="00A2231E">
        <w:rPr>
          <w:color w:val="000000"/>
          <w:szCs w:val="24"/>
          <w:lang w:val="en-GB"/>
        </w:rPr>
        <w:fldChar w:fldCharType="end"/>
      </w:r>
      <w:r w:rsidR="0035229D">
        <w:rPr>
          <w:color w:val="000000"/>
          <w:szCs w:val="24"/>
          <w:lang w:val="en-GB"/>
        </w:rPr>
        <w:t xml:space="preserve">. However, </w:t>
      </w:r>
      <w:r w:rsidR="0035229D" w:rsidRPr="0035229D">
        <w:rPr>
          <w:color w:val="000000"/>
          <w:szCs w:val="24"/>
          <w:lang w:val="en-GB"/>
        </w:rPr>
        <w:t>the recent energy crisis has resulted in a surge of the end-consumers electricity bills, which, in turn, has led to a drastic decrease of the total electricity consumption during the last twelve months (~ -</w:t>
      </w:r>
      <w:r w:rsidR="0035229D">
        <w:rPr>
          <w:color w:val="000000"/>
          <w:szCs w:val="24"/>
          <w:lang w:val="en-GB"/>
        </w:rPr>
        <w:t>6.0</w:t>
      </w:r>
      <w:r w:rsidR="0035229D" w:rsidRPr="0035229D">
        <w:rPr>
          <w:color w:val="000000"/>
          <w:szCs w:val="24"/>
          <w:lang w:val="en-GB"/>
        </w:rPr>
        <w:t xml:space="preserve">% with respect to the previous 12-month period). In parallel, </w:t>
      </w:r>
      <w:proofErr w:type="gramStart"/>
      <w:r w:rsidR="0035229D" w:rsidRPr="0035229D">
        <w:rPr>
          <w:color w:val="000000"/>
          <w:szCs w:val="24"/>
          <w:lang w:val="en-GB"/>
        </w:rPr>
        <w:t>taking into account</w:t>
      </w:r>
      <w:proofErr w:type="gramEnd"/>
      <w:r w:rsidR="0035229D" w:rsidRPr="0035229D">
        <w:rPr>
          <w:color w:val="000000"/>
          <w:szCs w:val="24"/>
          <w:lang w:val="en-GB"/>
        </w:rPr>
        <w:t xml:space="preserve"> the urgent EU measures to ensure the security of energy supply in the entire EU in the forthcoming years, we considered a mild and gradually decreasing drop of the electricity consumption (in TWh and MWp) </w:t>
      </w:r>
      <w:r w:rsidR="00206273">
        <w:rPr>
          <w:color w:val="000000"/>
          <w:szCs w:val="24"/>
          <w:lang w:val="en-GB"/>
        </w:rPr>
        <w:t>in the forthcoming years</w:t>
      </w:r>
      <w:r w:rsidR="0035229D">
        <w:rPr>
          <w:color w:val="000000"/>
          <w:szCs w:val="24"/>
          <w:lang w:val="en-GB"/>
        </w:rPr>
        <w:t xml:space="preserve"> </w:t>
      </w:r>
      <w:r w:rsidR="0035229D" w:rsidRPr="0035229D">
        <w:rPr>
          <w:color w:val="000000"/>
          <w:szCs w:val="24"/>
          <w:lang w:val="en-GB"/>
        </w:rPr>
        <w:t>as compared to the TYNDP 2024-2033 forecasts</w:t>
      </w:r>
      <w:r w:rsidR="0035229D">
        <w:rPr>
          <w:color w:val="000000"/>
          <w:szCs w:val="24"/>
          <w:lang w:val="en-GB"/>
        </w:rPr>
        <w:t>. In this context, the total electricity consumption of 2025 has been con</w:t>
      </w:r>
      <w:r w:rsidR="0035229D" w:rsidRPr="00206273">
        <w:rPr>
          <w:color w:val="000000"/>
          <w:szCs w:val="24"/>
          <w:lang w:val="en-GB"/>
        </w:rPr>
        <w:t xml:space="preserve">sidered equal to </w:t>
      </w:r>
      <w:r w:rsidR="0035229D" w:rsidRPr="00604D40">
        <w:rPr>
          <w:b/>
          <w:bCs/>
          <w:color w:val="000000"/>
          <w:szCs w:val="24"/>
          <w:lang w:val="en-GB"/>
        </w:rPr>
        <w:t>55.0 TWh</w:t>
      </w:r>
      <w:r w:rsidR="0035229D" w:rsidRPr="00206273">
        <w:rPr>
          <w:color w:val="000000"/>
          <w:szCs w:val="24"/>
          <w:lang w:val="en-GB"/>
        </w:rPr>
        <w:t xml:space="preserve"> and the peak load forecast has been considered equal to </w:t>
      </w:r>
      <w:r w:rsidR="0035229D" w:rsidRPr="00604D40">
        <w:rPr>
          <w:b/>
          <w:bCs/>
          <w:color w:val="000000"/>
          <w:szCs w:val="24"/>
          <w:lang w:val="en-GB"/>
        </w:rPr>
        <w:t>10,471 MW</w:t>
      </w:r>
      <w:r w:rsidR="0035229D" w:rsidRPr="00206273">
        <w:rPr>
          <w:color w:val="000000"/>
          <w:szCs w:val="24"/>
          <w:lang w:val="en-GB"/>
        </w:rPr>
        <w:t>.</w:t>
      </w:r>
    </w:p>
    <w:p w14:paraId="7F6B8E99" w14:textId="76A7B59A" w:rsidR="002C4C4A" w:rsidRDefault="0035229D" w:rsidP="0035229D">
      <w:pPr>
        <w:widowControl w:val="0"/>
        <w:tabs>
          <w:tab w:val="left" w:pos="2268"/>
        </w:tabs>
        <w:spacing w:line="276" w:lineRule="auto"/>
        <w:ind w:firstLine="567"/>
        <w:jc w:val="both"/>
        <w:rPr>
          <w:color w:val="000000"/>
          <w:szCs w:val="24"/>
          <w:lang w:val="en-GB"/>
        </w:rPr>
      </w:pPr>
      <w:r>
        <w:rPr>
          <w:color w:val="000000"/>
          <w:szCs w:val="24"/>
          <w:lang w:val="en-GB"/>
        </w:rPr>
        <w:t>T</w:t>
      </w:r>
      <w:r w:rsidR="002C4C4A" w:rsidRPr="002C4C4A">
        <w:rPr>
          <w:color w:val="000000"/>
          <w:szCs w:val="24"/>
          <w:lang w:val="en-GB"/>
        </w:rPr>
        <w:t xml:space="preserve">he </w:t>
      </w:r>
      <w:r w:rsidR="00685A87">
        <w:rPr>
          <w:color w:val="000000"/>
          <w:szCs w:val="24"/>
          <w:lang w:val="en-GB"/>
        </w:rPr>
        <w:t>monthly</w:t>
      </w:r>
      <w:r w:rsidR="002C4C4A" w:rsidRPr="002C4C4A">
        <w:rPr>
          <w:color w:val="000000"/>
          <w:szCs w:val="24"/>
          <w:lang w:val="en-GB"/>
        </w:rPr>
        <w:t xml:space="preserve"> electricity consumption </w:t>
      </w:r>
      <w:r w:rsidR="00685A87">
        <w:rPr>
          <w:color w:val="000000"/>
          <w:szCs w:val="24"/>
          <w:lang w:val="en-GB"/>
        </w:rPr>
        <w:t>of the Greek</w:t>
      </w:r>
      <w:r w:rsidR="002C4C4A">
        <w:rPr>
          <w:color w:val="000000"/>
          <w:szCs w:val="24"/>
          <w:lang w:val="en-GB"/>
        </w:rPr>
        <w:t xml:space="preserve"> </w:t>
      </w:r>
      <w:r w:rsidR="009E2717">
        <w:rPr>
          <w:color w:val="000000"/>
          <w:szCs w:val="24"/>
          <w:lang w:val="en-GB"/>
        </w:rPr>
        <w:t xml:space="preserve">interconnected </w:t>
      </w:r>
      <w:r w:rsidR="002C4C4A" w:rsidRPr="002C4C4A">
        <w:rPr>
          <w:color w:val="000000"/>
          <w:szCs w:val="24"/>
          <w:lang w:val="en-GB"/>
        </w:rPr>
        <w:t xml:space="preserve">power system during </w:t>
      </w:r>
      <w:r w:rsidR="00685A87">
        <w:rPr>
          <w:color w:val="000000"/>
          <w:szCs w:val="24"/>
          <w:lang w:val="en-GB"/>
        </w:rPr>
        <w:t>the year 2025 is</w:t>
      </w:r>
      <w:r w:rsidR="002C4C4A" w:rsidRPr="002C4C4A">
        <w:rPr>
          <w:color w:val="000000"/>
          <w:szCs w:val="24"/>
          <w:lang w:val="en-GB"/>
        </w:rPr>
        <w:t xml:space="preserve"> illustrated in </w:t>
      </w:r>
      <w:r w:rsidR="002C4C4A" w:rsidRPr="002C4C4A">
        <w:rPr>
          <w:color w:val="000000"/>
          <w:szCs w:val="24"/>
          <w:lang w:val="en-GB"/>
        </w:rPr>
        <w:fldChar w:fldCharType="begin"/>
      </w:r>
      <w:r w:rsidR="002C4C4A" w:rsidRPr="002C4C4A">
        <w:rPr>
          <w:color w:val="000000"/>
          <w:szCs w:val="24"/>
          <w:lang w:val="en-GB"/>
        </w:rPr>
        <w:instrText xml:space="preserve"> REF _Ref94448175 \h  \* MERGEFORMAT </w:instrText>
      </w:r>
      <w:r w:rsidR="002C4C4A" w:rsidRPr="002C4C4A">
        <w:rPr>
          <w:color w:val="000000"/>
          <w:szCs w:val="24"/>
          <w:lang w:val="en-GB"/>
        </w:rPr>
      </w:r>
      <w:r w:rsidR="002C4C4A" w:rsidRPr="002C4C4A">
        <w:rPr>
          <w:color w:val="000000"/>
          <w:szCs w:val="24"/>
          <w:lang w:val="en-GB"/>
        </w:rPr>
        <w:fldChar w:fldCharType="separate"/>
      </w:r>
      <w:r w:rsidR="002C4C4A" w:rsidRPr="002C4C4A">
        <w:rPr>
          <w:color w:val="000000"/>
          <w:szCs w:val="24"/>
          <w:lang w:val="en-GB"/>
        </w:rPr>
        <w:t>Figure 2</w:t>
      </w:r>
      <w:r w:rsidR="002C4C4A" w:rsidRPr="002C4C4A">
        <w:rPr>
          <w:color w:val="000000"/>
          <w:szCs w:val="24"/>
          <w:lang w:val="en-GB"/>
        </w:rPr>
        <w:noBreakHyphen/>
        <w:t>1</w:t>
      </w:r>
      <w:r w:rsidR="002C4C4A" w:rsidRPr="002C4C4A">
        <w:rPr>
          <w:color w:val="000000"/>
          <w:szCs w:val="24"/>
          <w:lang w:val="en-GB"/>
        </w:rPr>
        <w:fldChar w:fldCharType="end"/>
      </w:r>
      <w:r w:rsidR="002C4C4A" w:rsidRPr="002C4C4A">
        <w:rPr>
          <w:color w:val="000000"/>
          <w:szCs w:val="24"/>
          <w:lang w:val="en-GB"/>
        </w:rPr>
        <w:t>.</w:t>
      </w:r>
    </w:p>
    <w:p w14:paraId="7F6EE542" w14:textId="64F9B810" w:rsidR="002C4C4A" w:rsidRDefault="008A19B5" w:rsidP="002C4C4A">
      <w:pPr>
        <w:spacing w:line="276" w:lineRule="auto"/>
        <w:jc w:val="center"/>
        <w:rPr>
          <w:color w:val="000000"/>
        </w:rPr>
      </w:pPr>
      <w:r w:rsidRPr="008A19B5">
        <w:rPr>
          <w:noProof/>
        </w:rPr>
        <w:drawing>
          <wp:inline distT="0" distB="0" distL="0" distR="0" wp14:anchorId="7850BFAF" wp14:editId="58A8AD31">
            <wp:extent cx="4860000" cy="24774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0000" cy="2477478"/>
                    </a:xfrm>
                    <a:prstGeom prst="rect">
                      <a:avLst/>
                    </a:prstGeom>
                    <a:noFill/>
                    <a:ln>
                      <a:noFill/>
                    </a:ln>
                  </pic:spPr>
                </pic:pic>
              </a:graphicData>
            </a:graphic>
          </wp:inline>
        </w:drawing>
      </w:r>
    </w:p>
    <w:p w14:paraId="582AACAE" w14:textId="7FA36B93" w:rsidR="00206273" w:rsidRDefault="002C4C4A" w:rsidP="007449F8">
      <w:pPr>
        <w:widowControl w:val="0"/>
        <w:spacing w:before="120" w:after="120" w:line="276" w:lineRule="auto"/>
        <w:jc w:val="center"/>
        <w:rPr>
          <w:i/>
          <w:color w:val="000000"/>
          <w:szCs w:val="24"/>
        </w:rPr>
      </w:pPr>
      <w:bookmarkStart w:id="20" w:name="_Ref44592636"/>
      <w:bookmarkStart w:id="21" w:name="_Toc140070653"/>
      <w:bookmarkStart w:id="22" w:name="_Toc150178407"/>
      <w:r w:rsidRPr="004B7259">
        <w:rPr>
          <w:b/>
          <w:bCs/>
          <w:i/>
          <w:color w:val="000000"/>
        </w:rPr>
        <w:t xml:space="preserve">Figure </w:t>
      </w:r>
      <w:r w:rsidRPr="004B7259">
        <w:rPr>
          <w:b/>
          <w:bCs/>
          <w:i/>
          <w:color w:val="000000"/>
        </w:rPr>
        <w:fldChar w:fldCharType="begin"/>
      </w:r>
      <w:r w:rsidRPr="004B7259">
        <w:rPr>
          <w:b/>
          <w:bCs/>
          <w:i/>
          <w:color w:val="000000"/>
        </w:rPr>
        <w:instrText xml:space="preserve"> STYLEREF 1 \s </w:instrText>
      </w:r>
      <w:r w:rsidRPr="004B7259">
        <w:rPr>
          <w:b/>
          <w:bCs/>
          <w:i/>
          <w:color w:val="000000"/>
        </w:rPr>
        <w:fldChar w:fldCharType="separate"/>
      </w:r>
      <w:r>
        <w:rPr>
          <w:b/>
          <w:bCs/>
          <w:i/>
          <w:noProof/>
          <w:color w:val="000000"/>
        </w:rPr>
        <w:t>2</w:t>
      </w:r>
      <w:r w:rsidRPr="004B7259">
        <w:rPr>
          <w:b/>
          <w:bCs/>
          <w:i/>
          <w:color w:val="000000"/>
        </w:rPr>
        <w:fldChar w:fldCharType="end"/>
      </w:r>
      <w:r w:rsidRPr="004B7259">
        <w:rPr>
          <w:b/>
          <w:bCs/>
          <w:i/>
          <w:color w:val="000000"/>
        </w:rPr>
        <w:noBreakHyphen/>
      </w:r>
      <w:r w:rsidRPr="004B7259">
        <w:rPr>
          <w:b/>
          <w:bCs/>
          <w:i/>
          <w:color w:val="000000"/>
        </w:rPr>
        <w:fldChar w:fldCharType="begin"/>
      </w:r>
      <w:r w:rsidRPr="004B7259">
        <w:rPr>
          <w:b/>
          <w:bCs/>
          <w:i/>
          <w:color w:val="000000"/>
        </w:rPr>
        <w:instrText xml:space="preserve"> SEQ Figure \* ARABIC \s 1 </w:instrText>
      </w:r>
      <w:r w:rsidRPr="004B7259">
        <w:rPr>
          <w:b/>
          <w:bCs/>
          <w:i/>
          <w:color w:val="000000"/>
        </w:rPr>
        <w:fldChar w:fldCharType="separate"/>
      </w:r>
      <w:r>
        <w:rPr>
          <w:b/>
          <w:bCs/>
          <w:i/>
          <w:noProof/>
          <w:color w:val="000000"/>
        </w:rPr>
        <w:t>1</w:t>
      </w:r>
      <w:r w:rsidRPr="004B7259">
        <w:rPr>
          <w:b/>
          <w:bCs/>
          <w:i/>
          <w:color w:val="000000"/>
        </w:rPr>
        <w:fldChar w:fldCharType="end"/>
      </w:r>
      <w:bookmarkEnd w:id="20"/>
      <w:r w:rsidRPr="004B7259">
        <w:rPr>
          <w:b/>
          <w:bCs/>
          <w:i/>
          <w:color w:val="000000"/>
        </w:rPr>
        <w:t>.</w:t>
      </w:r>
      <w:r w:rsidRPr="0093031F">
        <w:rPr>
          <w:i/>
          <w:color w:val="000000"/>
        </w:rPr>
        <w:t xml:space="preserve"> </w:t>
      </w:r>
      <w:r w:rsidRPr="0093031F">
        <w:rPr>
          <w:i/>
          <w:color w:val="000000"/>
          <w:szCs w:val="24"/>
        </w:rPr>
        <w:t xml:space="preserve">Electricity consumption </w:t>
      </w:r>
      <w:r w:rsidR="00685A87">
        <w:rPr>
          <w:i/>
          <w:color w:val="000000"/>
          <w:szCs w:val="24"/>
        </w:rPr>
        <w:t>of</w:t>
      </w:r>
      <w:r w:rsidRPr="0093031F">
        <w:rPr>
          <w:i/>
          <w:color w:val="000000"/>
          <w:szCs w:val="24"/>
        </w:rPr>
        <w:t xml:space="preserve"> the </w:t>
      </w:r>
      <w:r w:rsidR="00685A87">
        <w:rPr>
          <w:i/>
          <w:color w:val="000000"/>
          <w:szCs w:val="24"/>
        </w:rPr>
        <w:t>Greek</w:t>
      </w:r>
      <w:r w:rsidR="00367581">
        <w:rPr>
          <w:i/>
          <w:color w:val="000000"/>
          <w:szCs w:val="24"/>
        </w:rPr>
        <w:t xml:space="preserve"> </w:t>
      </w:r>
      <w:r w:rsidR="00685A87">
        <w:rPr>
          <w:i/>
          <w:color w:val="000000"/>
          <w:szCs w:val="24"/>
        </w:rPr>
        <w:t xml:space="preserve">interconnected </w:t>
      </w:r>
      <w:r w:rsidRPr="0093031F">
        <w:rPr>
          <w:i/>
          <w:color w:val="000000"/>
          <w:szCs w:val="24"/>
        </w:rPr>
        <w:t xml:space="preserve">power system during </w:t>
      </w:r>
      <w:bookmarkEnd w:id="21"/>
      <w:r w:rsidR="00685A87">
        <w:rPr>
          <w:i/>
          <w:color w:val="000000"/>
          <w:szCs w:val="24"/>
        </w:rPr>
        <w:t>2025</w:t>
      </w:r>
      <w:bookmarkEnd w:id="22"/>
    </w:p>
    <w:p w14:paraId="3B62E09C" w14:textId="77777777" w:rsidR="007449F8" w:rsidRPr="006D5580" w:rsidRDefault="007449F8" w:rsidP="007449F8">
      <w:pPr>
        <w:widowControl w:val="0"/>
        <w:spacing w:before="120" w:after="120" w:line="276" w:lineRule="auto"/>
        <w:jc w:val="center"/>
        <w:rPr>
          <w:i/>
          <w:color w:val="000000"/>
          <w:szCs w:val="24"/>
        </w:rPr>
      </w:pPr>
    </w:p>
    <w:p w14:paraId="43325647" w14:textId="7C392DF3" w:rsidR="004C7813" w:rsidRPr="004C7813" w:rsidRDefault="004C7813" w:rsidP="00B04096">
      <w:pPr>
        <w:pStyle w:val="Heading3"/>
        <w:spacing w:after="120"/>
        <w:ind w:left="1145"/>
        <w:rPr>
          <w:color w:val="000000"/>
          <w:lang w:val="en-US"/>
        </w:rPr>
      </w:pPr>
      <w:bookmarkStart w:id="23" w:name="_Toc150178460"/>
      <w:r>
        <w:rPr>
          <w:color w:val="000000"/>
          <w:lang w:val="en-US"/>
        </w:rPr>
        <w:t>RES Installed capacity</w:t>
      </w:r>
      <w:bookmarkEnd w:id="23"/>
    </w:p>
    <w:p w14:paraId="7239F1A6" w14:textId="21063E6B" w:rsidR="008A19B5" w:rsidRPr="00910C02" w:rsidRDefault="00FB7101" w:rsidP="008A19B5">
      <w:pPr>
        <w:spacing w:line="288" w:lineRule="auto"/>
        <w:ind w:firstLine="567"/>
        <w:jc w:val="both"/>
        <w:rPr>
          <w:color w:val="000000"/>
          <w:szCs w:val="24"/>
        </w:rPr>
      </w:pPr>
      <w:r w:rsidRPr="00FB7101">
        <w:rPr>
          <w:color w:val="000000"/>
          <w:szCs w:val="24"/>
          <w:lang w:val="en-GB"/>
        </w:rPr>
        <w:t>A single scenario regarding RES installed capacity has been formulated</w:t>
      </w:r>
      <w:r w:rsidR="00A1470E" w:rsidRPr="00FB7101">
        <w:rPr>
          <w:color w:val="000000"/>
          <w:szCs w:val="24"/>
          <w:lang w:val="en-GB"/>
        </w:rPr>
        <w:t>.</w:t>
      </w:r>
      <w:r w:rsidRPr="00FB7101">
        <w:rPr>
          <w:color w:val="000000"/>
          <w:szCs w:val="24"/>
          <w:lang w:val="en-GB"/>
        </w:rPr>
        <w:t xml:space="preserve"> The projected installed capacity per RES technology for each </w:t>
      </w:r>
      <w:r w:rsidR="008D3EDE">
        <w:rPr>
          <w:color w:val="000000"/>
          <w:szCs w:val="24"/>
          <w:lang w:val="en-GB"/>
        </w:rPr>
        <w:t>month</w:t>
      </w:r>
      <w:r w:rsidRPr="00FB7101">
        <w:rPr>
          <w:color w:val="000000"/>
          <w:szCs w:val="24"/>
          <w:lang w:val="en-GB"/>
        </w:rPr>
        <w:t xml:space="preserve"> of the study is shown in </w:t>
      </w:r>
      <w:r w:rsidR="00464C4E" w:rsidRPr="00464C4E">
        <w:rPr>
          <w:color w:val="000000"/>
          <w:szCs w:val="24"/>
          <w:lang w:val="en-GB"/>
        </w:rPr>
        <w:fldChar w:fldCharType="begin"/>
      </w:r>
      <w:r w:rsidR="00464C4E" w:rsidRPr="00464C4E">
        <w:rPr>
          <w:color w:val="000000"/>
          <w:szCs w:val="24"/>
          <w:lang w:val="en-GB"/>
        </w:rPr>
        <w:instrText xml:space="preserve"> REF _Ref94449280 \h  \* MERGEFORMAT </w:instrText>
      </w:r>
      <w:r w:rsidR="00464C4E" w:rsidRPr="00464C4E">
        <w:rPr>
          <w:color w:val="000000"/>
          <w:szCs w:val="24"/>
          <w:lang w:val="en-GB"/>
        </w:rPr>
      </w:r>
      <w:r w:rsidR="00464C4E" w:rsidRPr="00464C4E">
        <w:rPr>
          <w:color w:val="000000"/>
          <w:szCs w:val="24"/>
          <w:lang w:val="en-GB"/>
        </w:rPr>
        <w:fldChar w:fldCharType="separate"/>
      </w:r>
      <w:r w:rsidR="008D3EDE" w:rsidRPr="008D3EDE">
        <w:rPr>
          <w:color w:val="000000"/>
          <w:szCs w:val="24"/>
          <w:lang w:val="en-GB"/>
        </w:rPr>
        <w:t>Table 2</w:t>
      </w:r>
      <w:r w:rsidR="008D3EDE" w:rsidRPr="008D3EDE">
        <w:rPr>
          <w:color w:val="000000"/>
          <w:szCs w:val="24"/>
          <w:lang w:val="en-GB"/>
        </w:rPr>
        <w:noBreakHyphen/>
        <w:t>1</w:t>
      </w:r>
      <w:r w:rsidR="00464C4E" w:rsidRPr="00464C4E">
        <w:rPr>
          <w:color w:val="000000"/>
          <w:szCs w:val="24"/>
          <w:lang w:val="en-GB"/>
        </w:rPr>
        <w:fldChar w:fldCharType="end"/>
      </w:r>
      <w:r w:rsidR="00464C4E">
        <w:rPr>
          <w:color w:val="000000"/>
          <w:szCs w:val="24"/>
          <w:lang w:val="en-GB"/>
        </w:rPr>
        <w:t xml:space="preserve"> </w:t>
      </w:r>
      <w:r>
        <w:rPr>
          <w:color w:val="000000"/>
          <w:szCs w:val="24"/>
          <w:lang w:val="en-GB"/>
        </w:rPr>
        <w:t xml:space="preserve">and </w:t>
      </w:r>
      <w:r w:rsidRPr="00FB7101">
        <w:rPr>
          <w:color w:val="000000"/>
          <w:szCs w:val="24"/>
          <w:lang w:val="en-GB"/>
        </w:rPr>
        <w:t xml:space="preserve">follows </w:t>
      </w:r>
      <w:r w:rsidR="003D7515">
        <w:rPr>
          <w:color w:val="000000"/>
          <w:szCs w:val="24"/>
          <w:lang w:val="en-GB"/>
        </w:rPr>
        <w:t xml:space="preserve">relevant estimations made by the author of this report </w:t>
      </w:r>
      <w:r w:rsidR="008D3EDE">
        <w:rPr>
          <w:color w:val="000000"/>
          <w:szCs w:val="24"/>
          <w:lang w:val="en-GB"/>
        </w:rPr>
        <w:t>on the basis of the current market trend, especially as regards the wind and PV plants’ penetration.</w:t>
      </w:r>
      <w:r w:rsidR="008A19B5" w:rsidRPr="008A19B5">
        <w:rPr>
          <w:color w:val="000000"/>
          <w:szCs w:val="24"/>
        </w:rPr>
        <w:t xml:space="preserve"> </w:t>
      </w:r>
      <w:r w:rsidR="008A19B5">
        <w:rPr>
          <w:color w:val="000000"/>
          <w:szCs w:val="24"/>
        </w:rPr>
        <w:t xml:space="preserve">It is also noted that in the </w:t>
      </w:r>
      <w:r w:rsidR="008A19B5">
        <w:rPr>
          <w:color w:val="000000"/>
          <w:szCs w:val="24"/>
        </w:rPr>
        <w:lastRenderedPageBreak/>
        <w:t>framework of this study the operation of a new solar-thermal power plant with installed capacity of 52 MW that will be constructed in Crete has been taken into account. The connection of this plant is scheduled for late 2024 and for the purposes of this study it is taken into account in the simulations.</w:t>
      </w:r>
    </w:p>
    <w:p w14:paraId="38E656F3" w14:textId="190817E8" w:rsidR="005669E0" w:rsidRDefault="00156813" w:rsidP="005669E0">
      <w:pPr>
        <w:spacing w:line="288" w:lineRule="auto"/>
        <w:ind w:firstLine="567"/>
        <w:jc w:val="both"/>
        <w:rPr>
          <w:color w:val="000000"/>
          <w:szCs w:val="24"/>
        </w:rPr>
      </w:pPr>
      <w:r w:rsidRPr="0093031F">
        <w:rPr>
          <w:color w:val="000000"/>
          <w:szCs w:val="24"/>
        </w:rPr>
        <w:t xml:space="preserve">The projected hourly injections per RES </w:t>
      </w:r>
      <w:r>
        <w:rPr>
          <w:color w:val="000000"/>
          <w:szCs w:val="24"/>
        </w:rPr>
        <w:t>technology</w:t>
      </w:r>
      <w:r w:rsidRPr="0093031F">
        <w:rPr>
          <w:color w:val="000000"/>
          <w:szCs w:val="24"/>
        </w:rPr>
        <w:t xml:space="preserve"> for each hour of the scheduling period are derived by multiplying</w:t>
      </w:r>
      <w:r>
        <w:rPr>
          <w:color w:val="000000"/>
          <w:szCs w:val="24"/>
        </w:rPr>
        <w:t xml:space="preserve"> </w:t>
      </w:r>
      <w:r w:rsidRPr="0093031F">
        <w:rPr>
          <w:color w:val="000000"/>
          <w:szCs w:val="24"/>
        </w:rPr>
        <w:t xml:space="preserve">relevant </w:t>
      </w:r>
      <w:r>
        <w:rPr>
          <w:color w:val="000000"/>
          <w:szCs w:val="24"/>
        </w:rPr>
        <w:t>historical</w:t>
      </w:r>
      <w:r w:rsidRPr="0093031F">
        <w:rPr>
          <w:color w:val="000000"/>
          <w:szCs w:val="24"/>
        </w:rPr>
        <w:t xml:space="preserve"> hourly </w:t>
      </w:r>
      <w:r>
        <w:rPr>
          <w:color w:val="000000"/>
          <w:szCs w:val="24"/>
        </w:rPr>
        <w:t>profiles</w:t>
      </w:r>
      <w:r w:rsidRPr="0093031F">
        <w:rPr>
          <w:color w:val="000000"/>
          <w:szCs w:val="24"/>
        </w:rPr>
        <w:t xml:space="preserve"> (</w:t>
      </w:r>
      <w:r>
        <w:rPr>
          <w:color w:val="000000"/>
          <w:szCs w:val="24"/>
        </w:rPr>
        <w:t>in MWh injected/</w:t>
      </w:r>
      <w:r w:rsidRPr="0093031F">
        <w:rPr>
          <w:color w:val="000000"/>
          <w:szCs w:val="24"/>
        </w:rPr>
        <w:t xml:space="preserve">installed MW) with the projected installed </w:t>
      </w:r>
      <w:r>
        <w:rPr>
          <w:color w:val="000000"/>
          <w:szCs w:val="24"/>
        </w:rPr>
        <w:t xml:space="preserve">capacity </w:t>
      </w:r>
      <w:r w:rsidRPr="0093031F">
        <w:rPr>
          <w:color w:val="000000"/>
          <w:szCs w:val="24"/>
        </w:rPr>
        <w:t xml:space="preserve">per RES </w:t>
      </w:r>
      <w:r>
        <w:rPr>
          <w:color w:val="000000"/>
          <w:szCs w:val="24"/>
        </w:rPr>
        <w:t xml:space="preserve">technology, as shown in </w:t>
      </w:r>
      <w:r w:rsidRPr="00464C4E">
        <w:rPr>
          <w:color w:val="000000"/>
          <w:szCs w:val="24"/>
          <w:lang w:val="en-GB"/>
        </w:rPr>
        <w:fldChar w:fldCharType="begin"/>
      </w:r>
      <w:r w:rsidRPr="00464C4E">
        <w:rPr>
          <w:color w:val="000000"/>
          <w:szCs w:val="24"/>
          <w:lang w:val="en-GB"/>
        </w:rPr>
        <w:instrText xml:space="preserve"> REF _Ref94449280 \h  \* MERGEFORMAT </w:instrText>
      </w:r>
      <w:r w:rsidRPr="00464C4E">
        <w:rPr>
          <w:color w:val="000000"/>
          <w:szCs w:val="24"/>
          <w:lang w:val="en-GB"/>
        </w:rPr>
      </w:r>
      <w:r w:rsidRPr="00464C4E">
        <w:rPr>
          <w:color w:val="000000"/>
          <w:szCs w:val="24"/>
          <w:lang w:val="en-GB"/>
        </w:rPr>
        <w:fldChar w:fldCharType="separate"/>
      </w:r>
      <w:r w:rsidR="007E1A24" w:rsidRPr="007E1A24">
        <w:t xml:space="preserve">Table </w:t>
      </w:r>
      <w:r w:rsidR="007E1A24" w:rsidRPr="007E1A24">
        <w:rPr>
          <w:noProof/>
        </w:rPr>
        <w:t>2</w:t>
      </w:r>
      <w:r w:rsidR="007E1A24" w:rsidRPr="007E1A24">
        <w:rPr>
          <w:noProof/>
        </w:rPr>
        <w:noBreakHyphen/>
        <w:t>1</w:t>
      </w:r>
      <w:r w:rsidRPr="00464C4E">
        <w:rPr>
          <w:color w:val="000000"/>
          <w:szCs w:val="24"/>
          <w:lang w:val="en-GB"/>
        </w:rPr>
        <w:fldChar w:fldCharType="end"/>
      </w:r>
      <w:r>
        <w:rPr>
          <w:color w:val="000000"/>
          <w:szCs w:val="24"/>
        </w:rPr>
        <w:t xml:space="preserve">. </w:t>
      </w:r>
    </w:p>
    <w:p w14:paraId="5EF95682" w14:textId="4C8A90DE" w:rsidR="005669E0" w:rsidRDefault="005669E0" w:rsidP="005669E0">
      <w:pPr>
        <w:spacing w:line="288" w:lineRule="auto"/>
        <w:ind w:firstLine="567"/>
        <w:jc w:val="both"/>
        <w:rPr>
          <w:color w:val="000000"/>
          <w:szCs w:val="24"/>
        </w:rPr>
      </w:pPr>
      <w:r w:rsidRPr="0093031F">
        <w:rPr>
          <w:color w:val="000000"/>
          <w:szCs w:val="24"/>
        </w:rPr>
        <w:t xml:space="preserve">The projected hourly injections of RES are inserted as </w:t>
      </w:r>
      <w:r>
        <w:rPr>
          <w:color w:val="000000"/>
          <w:szCs w:val="24"/>
        </w:rPr>
        <w:t xml:space="preserve">simple hybrid offers (with zero energy offer price) in the </w:t>
      </w:r>
      <w:r w:rsidRPr="0093031F">
        <w:rPr>
          <w:color w:val="000000"/>
          <w:szCs w:val="24"/>
        </w:rPr>
        <w:t xml:space="preserve">optimization </w:t>
      </w:r>
      <w:r>
        <w:rPr>
          <w:color w:val="000000"/>
          <w:szCs w:val="24"/>
        </w:rPr>
        <w:t>models</w:t>
      </w:r>
      <w:r w:rsidRPr="0093031F">
        <w:rPr>
          <w:color w:val="000000"/>
          <w:szCs w:val="24"/>
        </w:rPr>
        <w:t xml:space="preserve"> of the LTS</w:t>
      </w:r>
      <w:r>
        <w:rPr>
          <w:color w:val="000000"/>
          <w:szCs w:val="24"/>
        </w:rPr>
        <w:t>x</w:t>
      </w:r>
      <w:r w:rsidRPr="0093031F">
        <w:rPr>
          <w:color w:val="000000"/>
          <w:szCs w:val="24"/>
        </w:rPr>
        <w:t xml:space="preserve"> simulation software, according to the modeling and solution rules of the </w:t>
      </w:r>
      <w:r w:rsidR="008D3EDE">
        <w:rPr>
          <w:color w:val="000000"/>
          <w:szCs w:val="24"/>
        </w:rPr>
        <w:t>Greek</w:t>
      </w:r>
      <w:r w:rsidRPr="0093031F">
        <w:rPr>
          <w:color w:val="000000"/>
          <w:szCs w:val="24"/>
        </w:rPr>
        <w:t xml:space="preserve"> </w:t>
      </w:r>
      <w:r>
        <w:rPr>
          <w:color w:val="000000"/>
          <w:szCs w:val="24"/>
        </w:rPr>
        <w:t>w</w:t>
      </w:r>
      <w:r w:rsidRPr="0093031F">
        <w:rPr>
          <w:color w:val="000000"/>
          <w:szCs w:val="24"/>
        </w:rPr>
        <w:t xml:space="preserve">holesale </w:t>
      </w:r>
      <w:r>
        <w:rPr>
          <w:color w:val="000000"/>
          <w:szCs w:val="24"/>
        </w:rPr>
        <w:t>el</w:t>
      </w:r>
      <w:r w:rsidRPr="0093031F">
        <w:rPr>
          <w:color w:val="000000"/>
          <w:szCs w:val="24"/>
        </w:rPr>
        <w:t xml:space="preserve">ectricity </w:t>
      </w:r>
      <w:r w:rsidRPr="00822C9C">
        <w:rPr>
          <w:color w:val="000000"/>
          <w:szCs w:val="24"/>
        </w:rPr>
        <w:t xml:space="preserve">market. </w:t>
      </w:r>
      <w:r w:rsidR="00822C9C" w:rsidRPr="00822C9C">
        <w:rPr>
          <w:color w:val="000000"/>
          <w:szCs w:val="24"/>
        </w:rPr>
        <w:fldChar w:fldCharType="begin"/>
      </w:r>
      <w:r w:rsidR="00822C9C" w:rsidRPr="00822C9C">
        <w:rPr>
          <w:color w:val="000000"/>
          <w:szCs w:val="24"/>
        </w:rPr>
        <w:instrText xml:space="preserve"> REF _Ref148515727 \h  \* MERGEFORMAT </w:instrText>
      </w:r>
      <w:r w:rsidR="00822C9C" w:rsidRPr="00822C9C">
        <w:rPr>
          <w:color w:val="000000"/>
          <w:szCs w:val="24"/>
        </w:rPr>
      </w:r>
      <w:r w:rsidR="00822C9C" w:rsidRPr="00822C9C">
        <w:rPr>
          <w:color w:val="000000"/>
          <w:szCs w:val="24"/>
        </w:rPr>
        <w:fldChar w:fldCharType="separate"/>
      </w:r>
      <w:r w:rsidR="007E1A24" w:rsidRPr="007E1A24">
        <w:t xml:space="preserve">Table </w:t>
      </w:r>
      <w:r w:rsidR="007E1A24" w:rsidRPr="007E1A24">
        <w:rPr>
          <w:noProof/>
        </w:rPr>
        <w:t>2</w:t>
      </w:r>
      <w:r w:rsidR="007E1A24" w:rsidRPr="007E1A24">
        <w:rPr>
          <w:noProof/>
        </w:rPr>
        <w:noBreakHyphen/>
        <w:t>2</w:t>
      </w:r>
      <w:r w:rsidR="00822C9C" w:rsidRPr="00822C9C">
        <w:rPr>
          <w:color w:val="000000"/>
          <w:szCs w:val="24"/>
        </w:rPr>
        <w:fldChar w:fldCharType="end"/>
      </w:r>
      <w:r w:rsidR="00822C9C">
        <w:rPr>
          <w:color w:val="000000"/>
          <w:szCs w:val="24"/>
        </w:rPr>
        <w:t xml:space="preserve"> </w:t>
      </w:r>
      <w:r w:rsidRPr="00E82778">
        <w:rPr>
          <w:color w:val="000000"/>
          <w:szCs w:val="24"/>
        </w:rPr>
        <w:t>present</w:t>
      </w:r>
      <w:r>
        <w:rPr>
          <w:color w:val="000000"/>
          <w:szCs w:val="24"/>
        </w:rPr>
        <w:t xml:space="preserve">s the </w:t>
      </w:r>
      <w:r w:rsidR="002A36F6">
        <w:rPr>
          <w:color w:val="000000"/>
          <w:szCs w:val="24"/>
        </w:rPr>
        <w:t xml:space="preserve">projected </w:t>
      </w:r>
      <w:r>
        <w:rPr>
          <w:color w:val="000000"/>
          <w:szCs w:val="24"/>
        </w:rPr>
        <w:t xml:space="preserve">total </w:t>
      </w:r>
      <w:r w:rsidR="002A36F6">
        <w:rPr>
          <w:color w:val="000000"/>
          <w:szCs w:val="24"/>
        </w:rPr>
        <w:t>annual</w:t>
      </w:r>
      <w:r>
        <w:rPr>
          <w:color w:val="000000"/>
          <w:szCs w:val="24"/>
        </w:rPr>
        <w:t xml:space="preserve"> electricity injections (in MWh) per RES technology for the </w:t>
      </w:r>
      <w:r w:rsidR="008D3EDE">
        <w:rPr>
          <w:color w:val="000000"/>
          <w:szCs w:val="24"/>
        </w:rPr>
        <w:t>year 2025</w:t>
      </w:r>
      <w:r>
        <w:rPr>
          <w:color w:val="000000"/>
          <w:szCs w:val="24"/>
        </w:rPr>
        <w:t>.</w:t>
      </w:r>
    </w:p>
    <w:p w14:paraId="4B986D6D" w14:textId="77777777" w:rsidR="002A36F6" w:rsidRDefault="002A36F6" w:rsidP="005669E0">
      <w:pPr>
        <w:spacing w:line="288" w:lineRule="auto"/>
        <w:ind w:firstLine="567"/>
        <w:jc w:val="both"/>
        <w:rPr>
          <w:color w:val="000000"/>
          <w:szCs w:val="24"/>
        </w:rPr>
      </w:pPr>
    </w:p>
    <w:p w14:paraId="4727F0D8" w14:textId="7F5F9009" w:rsidR="00FB7101" w:rsidRDefault="00FB7101" w:rsidP="005669E0">
      <w:pPr>
        <w:spacing w:after="120"/>
        <w:jc w:val="center"/>
        <w:rPr>
          <w:b/>
          <w:bCs/>
        </w:rPr>
      </w:pPr>
      <w:bookmarkStart w:id="24" w:name="_Ref94449280"/>
      <w:bookmarkStart w:id="25" w:name="_Toc150178397"/>
      <w:r w:rsidRPr="008C2AA9">
        <w:rPr>
          <w:b/>
          <w:bCs/>
        </w:rPr>
        <w:t>Table</w:t>
      </w:r>
      <w:r w:rsidRPr="00167AC5">
        <w:rPr>
          <w:b/>
          <w:bCs/>
        </w:rPr>
        <w:t xml:space="preserve"> </w:t>
      </w:r>
      <w:r>
        <w:rPr>
          <w:b/>
          <w:bCs/>
        </w:rPr>
        <w:fldChar w:fldCharType="begin"/>
      </w:r>
      <w:r>
        <w:rPr>
          <w:b/>
          <w:bCs/>
        </w:rPr>
        <w:instrText xml:space="preserve"> STYLEREF 1 \s </w:instrText>
      </w:r>
      <w:r>
        <w:rPr>
          <w:b/>
          <w:bCs/>
        </w:rPr>
        <w:fldChar w:fldCharType="separate"/>
      </w:r>
      <w:r w:rsidR="007E1A24">
        <w:rPr>
          <w:b/>
          <w:bCs/>
          <w:noProof/>
        </w:rPr>
        <w:t>2</w:t>
      </w:r>
      <w:r>
        <w:rPr>
          <w:b/>
          <w:bCs/>
        </w:rPr>
        <w:fldChar w:fldCharType="end"/>
      </w:r>
      <w:r>
        <w:rPr>
          <w:b/>
          <w:bCs/>
        </w:rPr>
        <w:noBreakHyphen/>
      </w:r>
      <w:r>
        <w:rPr>
          <w:b/>
          <w:bCs/>
        </w:rPr>
        <w:fldChar w:fldCharType="begin"/>
      </w:r>
      <w:r>
        <w:rPr>
          <w:b/>
          <w:bCs/>
        </w:rPr>
        <w:instrText xml:space="preserve"> SEQ Table \* ARABIC \s 1 </w:instrText>
      </w:r>
      <w:r>
        <w:rPr>
          <w:b/>
          <w:bCs/>
        </w:rPr>
        <w:fldChar w:fldCharType="separate"/>
      </w:r>
      <w:r w:rsidR="007E1A24">
        <w:rPr>
          <w:b/>
          <w:bCs/>
          <w:noProof/>
        </w:rPr>
        <w:t>1</w:t>
      </w:r>
      <w:r>
        <w:rPr>
          <w:b/>
          <w:bCs/>
        </w:rPr>
        <w:fldChar w:fldCharType="end"/>
      </w:r>
      <w:bookmarkEnd w:id="24"/>
      <w:r w:rsidRPr="00902E6A">
        <w:rPr>
          <w:b/>
          <w:bCs/>
        </w:rPr>
        <w:t xml:space="preserve">. </w:t>
      </w:r>
      <w:r w:rsidRPr="00FB7101">
        <w:rPr>
          <w:b/>
          <w:bCs/>
        </w:rPr>
        <w:t xml:space="preserve">Forecasted installed capacity per RES </w:t>
      </w:r>
      <w:r w:rsidR="00A47726">
        <w:rPr>
          <w:b/>
          <w:bCs/>
        </w:rPr>
        <w:t>technology</w:t>
      </w:r>
      <w:r w:rsidR="00F146E2">
        <w:rPr>
          <w:b/>
          <w:bCs/>
        </w:rPr>
        <w:t xml:space="preserve"> for the year 2025</w:t>
      </w:r>
      <w:bookmarkEnd w:id="25"/>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57"/>
        <w:gridCol w:w="1057"/>
        <w:gridCol w:w="1058"/>
        <w:gridCol w:w="1057"/>
        <w:gridCol w:w="1058"/>
        <w:gridCol w:w="1057"/>
        <w:gridCol w:w="1058"/>
      </w:tblGrid>
      <w:tr w:rsidR="00F146E2" w:rsidRPr="003657A8" w14:paraId="0D8C2EC2" w14:textId="77777777" w:rsidTr="005F6100">
        <w:trPr>
          <w:trHeight w:val="1132"/>
          <w:tblHeader/>
          <w:jc w:val="center"/>
        </w:trPr>
        <w:tc>
          <w:tcPr>
            <w:tcW w:w="1261" w:type="dxa"/>
            <w:tcBorders>
              <w:top w:val="double" w:sz="4" w:space="0" w:color="auto"/>
              <w:left w:val="double" w:sz="4" w:space="0" w:color="auto"/>
              <w:bottom w:val="single" w:sz="4" w:space="0" w:color="auto"/>
              <w:right w:val="double" w:sz="4" w:space="0" w:color="auto"/>
            </w:tcBorders>
            <w:shd w:val="clear" w:color="auto" w:fill="FCE4D6"/>
            <w:vAlign w:val="center"/>
          </w:tcPr>
          <w:p w14:paraId="2A8B7477" w14:textId="77777777" w:rsidR="00F146E2" w:rsidRPr="003657A8" w:rsidRDefault="00F146E2" w:rsidP="0048280A">
            <w:pPr>
              <w:jc w:val="center"/>
              <w:rPr>
                <w:b/>
                <w:bCs/>
                <w:sz w:val="20"/>
              </w:rPr>
            </w:pPr>
            <w:r w:rsidRPr="003657A8">
              <w:rPr>
                <w:b/>
                <w:bCs/>
                <w:sz w:val="20"/>
              </w:rPr>
              <w:t>Month</w:t>
            </w:r>
          </w:p>
        </w:tc>
        <w:tc>
          <w:tcPr>
            <w:tcW w:w="1057" w:type="dxa"/>
            <w:tcBorders>
              <w:top w:val="double" w:sz="4" w:space="0" w:color="auto"/>
              <w:left w:val="doub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42FFCB94" w14:textId="77777777" w:rsidR="00F146E2" w:rsidRPr="003657A8" w:rsidRDefault="00F146E2" w:rsidP="0048280A">
            <w:pPr>
              <w:jc w:val="center"/>
              <w:rPr>
                <w:b/>
                <w:bCs/>
                <w:sz w:val="20"/>
              </w:rPr>
            </w:pPr>
            <w:r w:rsidRPr="003657A8">
              <w:rPr>
                <w:b/>
                <w:bCs/>
                <w:sz w:val="20"/>
              </w:rPr>
              <w:t>Wind Capacity [MW]</w:t>
            </w:r>
          </w:p>
          <w:p w14:paraId="6A31B824" w14:textId="77777777" w:rsidR="00F146E2" w:rsidRPr="003657A8" w:rsidRDefault="00F146E2" w:rsidP="0048280A">
            <w:pPr>
              <w:jc w:val="center"/>
              <w:rPr>
                <w:b/>
                <w:bCs/>
                <w:sz w:val="20"/>
              </w:rPr>
            </w:pPr>
          </w:p>
        </w:tc>
        <w:tc>
          <w:tcPr>
            <w:tcW w:w="1057" w:type="dxa"/>
            <w:tcBorders>
              <w:top w:val="double" w:sz="4" w:space="0" w:color="auto"/>
              <w:left w:val="sing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107232F2" w14:textId="77777777" w:rsidR="00F146E2" w:rsidRPr="003657A8" w:rsidRDefault="00F146E2" w:rsidP="0048280A">
            <w:pPr>
              <w:jc w:val="center"/>
              <w:rPr>
                <w:b/>
                <w:bCs/>
                <w:sz w:val="20"/>
              </w:rPr>
            </w:pPr>
            <w:r w:rsidRPr="003657A8">
              <w:rPr>
                <w:b/>
                <w:bCs/>
                <w:sz w:val="20"/>
              </w:rPr>
              <w:t>Small Hydros [MW]</w:t>
            </w:r>
          </w:p>
        </w:tc>
        <w:tc>
          <w:tcPr>
            <w:tcW w:w="1058" w:type="dxa"/>
            <w:tcBorders>
              <w:top w:val="double" w:sz="4" w:space="0" w:color="auto"/>
              <w:left w:val="sing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081916AE" w14:textId="77777777" w:rsidR="00F146E2" w:rsidRPr="003657A8" w:rsidRDefault="00F146E2" w:rsidP="0048280A">
            <w:pPr>
              <w:jc w:val="center"/>
              <w:rPr>
                <w:b/>
                <w:bCs/>
                <w:sz w:val="20"/>
              </w:rPr>
            </w:pPr>
            <w:r w:rsidRPr="003657A8">
              <w:rPr>
                <w:b/>
                <w:bCs/>
                <w:sz w:val="20"/>
              </w:rPr>
              <w:t>Biomass</w:t>
            </w:r>
            <w:r>
              <w:rPr>
                <w:b/>
                <w:bCs/>
                <w:sz w:val="20"/>
              </w:rPr>
              <w:t xml:space="preserve"> </w:t>
            </w:r>
            <w:r w:rsidRPr="003657A8">
              <w:rPr>
                <w:b/>
                <w:bCs/>
                <w:sz w:val="20"/>
              </w:rPr>
              <w:t>/</w:t>
            </w:r>
            <w:r>
              <w:rPr>
                <w:b/>
                <w:bCs/>
                <w:sz w:val="20"/>
              </w:rPr>
              <w:t xml:space="preserve"> </w:t>
            </w:r>
            <w:r w:rsidRPr="003657A8">
              <w:rPr>
                <w:b/>
                <w:bCs/>
                <w:sz w:val="20"/>
              </w:rPr>
              <w:t>Biogas [MW]</w:t>
            </w:r>
          </w:p>
        </w:tc>
        <w:tc>
          <w:tcPr>
            <w:tcW w:w="1057" w:type="dxa"/>
            <w:tcBorders>
              <w:top w:val="double" w:sz="4" w:space="0" w:color="auto"/>
              <w:left w:val="sing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4587BD7E" w14:textId="77777777" w:rsidR="00F146E2" w:rsidRPr="003657A8" w:rsidRDefault="00F146E2" w:rsidP="0048280A">
            <w:pPr>
              <w:jc w:val="center"/>
              <w:rPr>
                <w:b/>
                <w:bCs/>
                <w:sz w:val="20"/>
              </w:rPr>
            </w:pPr>
            <w:r w:rsidRPr="003657A8">
              <w:rPr>
                <w:b/>
                <w:bCs/>
                <w:sz w:val="20"/>
              </w:rPr>
              <w:t>PVs (ground-mounted)</w:t>
            </w:r>
            <w:r>
              <w:rPr>
                <w:b/>
                <w:bCs/>
                <w:sz w:val="20"/>
              </w:rPr>
              <w:t xml:space="preserve"> </w:t>
            </w:r>
            <w:r w:rsidRPr="003657A8">
              <w:rPr>
                <w:b/>
                <w:bCs/>
                <w:sz w:val="20"/>
              </w:rPr>
              <w:t>[MW]</w:t>
            </w:r>
          </w:p>
          <w:p w14:paraId="037D7207" w14:textId="77777777" w:rsidR="00F146E2" w:rsidRPr="003657A8" w:rsidRDefault="00F146E2" w:rsidP="0048280A">
            <w:pPr>
              <w:jc w:val="center"/>
              <w:rPr>
                <w:b/>
                <w:bCs/>
                <w:sz w:val="20"/>
              </w:rPr>
            </w:pPr>
          </w:p>
        </w:tc>
        <w:tc>
          <w:tcPr>
            <w:tcW w:w="1058" w:type="dxa"/>
            <w:tcBorders>
              <w:top w:val="double" w:sz="4" w:space="0" w:color="auto"/>
              <w:left w:val="sing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35FE5871" w14:textId="77777777" w:rsidR="005F6100" w:rsidRDefault="00F146E2" w:rsidP="0048280A">
            <w:pPr>
              <w:jc w:val="center"/>
              <w:rPr>
                <w:b/>
                <w:bCs/>
                <w:sz w:val="20"/>
              </w:rPr>
            </w:pPr>
            <w:r w:rsidRPr="003657A8">
              <w:rPr>
                <w:b/>
                <w:bCs/>
                <w:sz w:val="20"/>
              </w:rPr>
              <w:t xml:space="preserve">PVs </w:t>
            </w:r>
          </w:p>
          <w:p w14:paraId="7E8C358E" w14:textId="5D8AEEF7" w:rsidR="00F146E2" w:rsidRPr="003657A8" w:rsidRDefault="00F146E2" w:rsidP="0048280A">
            <w:pPr>
              <w:jc w:val="center"/>
              <w:rPr>
                <w:b/>
                <w:bCs/>
                <w:sz w:val="20"/>
              </w:rPr>
            </w:pPr>
            <w:r w:rsidRPr="003657A8">
              <w:rPr>
                <w:b/>
                <w:bCs/>
                <w:sz w:val="20"/>
              </w:rPr>
              <w:t>(roof-mounted) [MW]</w:t>
            </w:r>
          </w:p>
        </w:tc>
        <w:tc>
          <w:tcPr>
            <w:tcW w:w="1057" w:type="dxa"/>
            <w:tcBorders>
              <w:top w:val="double" w:sz="4" w:space="0" w:color="auto"/>
              <w:left w:val="single" w:sz="4" w:space="0" w:color="auto"/>
              <w:bottom w:val="single" w:sz="4" w:space="0" w:color="auto"/>
              <w:right w:val="single" w:sz="4" w:space="0" w:color="auto"/>
            </w:tcBorders>
            <w:shd w:val="clear" w:color="auto" w:fill="FCE4D6"/>
            <w:tcMar>
              <w:top w:w="0" w:type="dxa"/>
              <w:left w:w="28" w:type="dxa"/>
              <w:bottom w:w="0" w:type="dxa"/>
              <w:right w:w="28" w:type="dxa"/>
            </w:tcMar>
            <w:vAlign w:val="center"/>
            <w:hideMark/>
          </w:tcPr>
          <w:p w14:paraId="63EF7F92" w14:textId="2F1032F2" w:rsidR="00F146E2" w:rsidRPr="003657A8" w:rsidRDefault="008A19B5" w:rsidP="0048280A">
            <w:pPr>
              <w:jc w:val="center"/>
              <w:rPr>
                <w:b/>
                <w:bCs/>
                <w:sz w:val="20"/>
              </w:rPr>
            </w:pPr>
            <w:r>
              <w:rPr>
                <w:b/>
                <w:bCs/>
                <w:sz w:val="20"/>
              </w:rPr>
              <w:t xml:space="preserve">Small </w:t>
            </w:r>
            <w:r w:rsidR="00F146E2" w:rsidRPr="003657A8">
              <w:rPr>
                <w:b/>
                <w:bCs/>
                <w:sz w:val="20"/>
              </w:rPr>
              <w:t>Co-generation [MW]</w:t>
            </w:r>
          </w:p>
        </w:tc>
        <w:tc>
          <w:tcPr>
            <w:tcW w:w="1058" w:type="dxa"/>
            <w:tcBorders>
              <w:top w:val="double" w:sz="4" w:space="0" w:color="auto"/>
              <w:left w:val="single" w:sz="4" w:space="0" w:color="auto"/>
              <w:bottom w:val="single" w:sz="4" w:space="0" w:color="auto"/>
              <w:right w:val="double" w:sz="4" w:space="0" w:color="auto"/>
            </w:tcBorders>
            <w:shd w:val="clear" w:color="auto" w:fill="FCE4D6"/>
            <w:tcMar>
              <w:top w:w="0" w:type="dxa"/>
              <w:left w:w="28" w:type="dxa"/>
              <w:bottom w:w="0" w:type="dxa"/>
              <w:right w:w="28" w:type="dxa"/>
            </w:tcMar>
            <w:vAlign w:val="center"/>
            <w:hideMark/>
          </w:tcPr>
          <w:p w14:paraId="75FDEEF5" w14:textId="77777777" w:rsidR="00F146E2" w:rsidRPr="003657A8" w:rsidRDefault="00F146E2" w:rsidP="0048280A">
            <w:pPr>
              <w:jc w:val="center"/>
              <w:rPr>
                <w:b/>
                <w:bCs/>
                <w:sz w:val="20"/>
              </w:rPr>
            </w:pPr>
            <w:r w:rsidRPr="003657A8">
              <w:rPr>
                <w:b/>
                <w:bCs/>
                <w:sz w:val="20"/>
              </w:rPr>
              <w:t>TOTAL [MW]</w:t>
            </w:r>
          </w:p>
          <w:p w14:paraId="29C534ED" w14:textId="77777777" w:rsidR="00F146E2" w:rsidRPr="003657A8" w:rsidRDefault="00F146E2" w:rsidP="0048280A">
            <w:pPr>
              <w:jc w:val="center"/>
              <w:rPr>
                <w:b/>
                <w:bCs/>
                <w:sz w:val="20"/>
              </w:rPr>
            </w:pPr>
          </w:p>
        </w:tc>
      </w:tr>
      <w:tr w:rsidR="00F146E2" w:rsidRPr="00F519C5" w14:paraId="594E67AF" w14:textId="77777777" w:rsidTr="005F6100">
        <w:trPr>
          <w:trHeight w:val="266"/>
          <w:jc w:val="center"/>
        </w:trPr>
        <w:tc>
          <w:tcPr>
            <w:tcW w:w="1261" w:type="dxa"/>
            <w:tcBorders>
              <w:top w:val="single" w:sz="4" w:space="0" w:color="auto"/>
              <w:left w:val="double" w:sz="4" w:space="0" w:color="auto"/>
              <w:bottom w:val="nil"/>
              <w:right w:val="double" w:sz="4" w:space="0" w:color="auto"/>
            </w:tcBorders>
            <w:shd w:val="clear" w:color="auto" w:fill="auto"/>
            <w:vAlign w:val="center"/>
          </w:tcPr>
          <w:p w14:paraId="21489E4E" w14:textId="0D0A041F" w:rsidR="00F146E2" w:rsidRPr="009734AA" w:rsidRDefault="00F146E2" w:rsidP="00F146E2">
            <w:pPr>
              <w:jc w:val="center"/>
              <w:rPr>
                <w:b/>
                <w:bCs/>
                <w:sz w:val="20"/>
              </w:rPr>
            </w:pPr>
            <w:r>
              <w:rPr>
                <w:b/>
                <w:bCs/>
                <w:sz w:val="20"/>
              </w:rPr>
              <w:t>January</w:t>
            </w:r>
          </w:p>
        </w:tc>
        <w:tc>
          <w:tcPr>
            <w:tcW w:w="1057" w:type="dxa"/>
            <w:tcBorders>
              <w:top w:val="single" w:sz="4" w:space="0" w:color="auto"/>
              <w:left w:val="double" w:sz="4" w:space="0" w:color="auto"/>
              <w:bottom w:val="nil"/>
              <w:right w:val="single" w:sz="4" w:space="0" w:color="auto"/>
            </w:tcBorders>
            <w:shd w:val="clear" w:color="auto" w:fill="auto"/>
            <w:vAlign w:val="center"/>
          </w:tcPr>
          <w:p w14:paraId="79EDD160" w14:textId="13BF808A" w:rsidR="00F146E2" w:rsidRPr="00F146E2" w:rsidRDefault="00F146E2" w:rsidP="00F146E2">
            <w:pPr>
              <w:jc w:val="center"/>
              <w:rPr>
                <w:sz w:val="20"/>
              </w:rPr>
            </w:pPr>
            <w:r w:rsidRPr="00F146E2">
              <w:rPr>
                <w:sz w:val="20"/>
              </w:rPr>
              <w:t>5,311</w:t>
            </w:r>
          </w:p>
        </w:tc>
        <w:tc>
          <w:tcPr>
            <w:tcW w:w="1057" w:type="dxa"/>
            <w:tcBorders>
              <w:top w:val="single" w:sz="4" w:space="0" w:color="auto"/>
              <w:left w:val="single" w:sz="4" w:space="0" w:color="auto"/>
              <w:bottom w:val="nil"/>
              <w:right w:val="single" w:sz="4" w:space="0" w:color="auto"/>
            </w:tcBorders>
            <w:shd w:val="clear" w:color="auto" w:fill="auto"/>
            <w:vAlign w:val="center"/>
          </w:tcPr>
          <w:p w14:paraId="3386552C" w14:textId="5881A09D" w:rsidR="00F146E2" w:rsidRPr="00F146E2" w:rsidRDefault="00F146E2" w:rsidP="00F146E2">
            <w:pPr>
              <w:jc w:val="center"/>
              <w:rPr>
                <w:sz w:val="20"/>
              </w:rPr>
            </w:pPr>
            <w:r w:rsidRPr="00F146E2">
              <w:rPr>
                <w:sz w:val="20"/>
              </w:rPr>
              <w:t>289</w:t>
            </w:r>
          </w:p>
        </w:tc>
        <w:tc>
          <w:tcPr>
            <w:tcW w:w="1058" w:type="dxa"/>
            <w:tcBorders>
              <w:top w:val="single" w:sz="4" w:space="0" w:color="auto"/>
              <w:left w:val="single" w:sz="4" w:space="0" w:color="auto"/>
              <w:bottom w:val="nil"/>
              <w:right w:val="single" w:sz="4" w:space="0" w:color="auto"/>
            </w:tcBorders>
            <w:shd w:val="clear" w:color="auto" w:fill="auto"/>
            <w:vAlign w:val="center"/>
          </w:tcPr>
          <w:p w14:paraId="437E5838" w14:textId="11DBA640" w:rsidR="00F146E2" w:rsidRPr="00F146E2" w:rsidRDefault="00F146E2" w:rsidP="00F146E2">
            <w:pPr>
              <w:jc w:val="center"/>
              <w:rPr>
                <w:sz w:val="20"/>
              </w:rPr>
            </w:pPr>
            <w:r w:rsidRPr="00F146E2">
              <w:rPr>
                <w:sz w:val="20"/>
              </w:rPr>
              <w:t>157</w:t>
            </w:r>
          </w:p>
        </w:tc>
        <w:tc>
          <w:tcPr>
            <w:tcW w:w="1057" w:type="dxa"/>
            <w:tcBorders>
              <w:top w:val="single" w:sz="4" w:space="0" w:color="auto"/>
              <w:left w:val="single" w:sz="4" w:space="0" w:color="auto"/>
              <w:bottom w:val="nil"/>
              <w:right w:val="single" w:sz="4" w:space="0" w:color="auto"/>
            </w:tcBorders>
            <w:shd w:val="clear" w:color="auto" w:fill="auto"/>
            <w:vAlign w:val="center"/>
          </w:tcPr>
          <w:p w14:paraId="610B3103" w14:textId="13457DF3" w:rsidR="00F146E2" w:rsidRPr="00F146E2" w:rsidRDefault="00F146E2" w:rsidP="00F146E2">
            <w:pPr>
              <w:jc w:val="center"/>
              <w:rPr>
                <w:sz w:val="20"/>
              </w:rPr>
            </w:pPr>
            <w:r w:rsidRPr="00F146E2">
              <w:rPr>
                <w:sz w:val="20"/>
              </w:rPr>
              <w:t>7,902</w:t>
            </w:r>
          </w:p>
        </w:tc>
        <w:tc>
          <w:tcPr>
            <w:tcW w:w="1058" w:type="dxa"/>
            <w:tcBorders>
              <w:top w:val="single" w:sz="4" w:space="0" w:color="auto"/>
              <w:left w:val="single" w:sz="4" w:space="0" w:color="auto"/>
              <w:bottom w:val="nil"/>
              <w:right w:val="single" w:sz="4" w:space="0" w:color="auto"/>
            </w:tcBorders>
            <w:shd w:val="clear" w:color="auto" w:fill="auto"/>
            <w:vAlign w:val="center"/>
          </w:tcPr>
          <w:p w14:paraId="056423AC" w14:textId="012B781F" w:rsidR="00F146E2" w:rsidRPr="00F146E2" w:rsidRDefault="00F146E2" w:rsidP="00F146E2">
            <w:pPr>
              <w:jc w:val="center"/>
              <w:rPr>
                <w:sz w:val="20"/>
              </w:rPr>
            </w:pPr>
            <w:r w:rsidRPr="00F146E2">
              <w:rPr>
                <w:sz w:val="20"/>
              </w:rPr>
              <w:t>371</w:t>
            </w:r>
          </w:p>
        </w:tc>
        <w:tc>
          <w:tcPr>
            <w:tcW w:w="1057" w:type="dxa"/>
            <w:tcBorders>
              <w:top w:val="single" w:sz="4" w:space="0" w:color="auto"/>
              <w:left w:val="single" w:sz="4" w:space="0" w:color="auto"/>
              <w:bottom w:val="nil"/>
              <w:right w:val="single" w:sz="4" w:space="0" w:color="auto"/>
            </w:tcBorders>
            <w:shd w:val="clear" w:color="auto" w:fill="auto"/>
            <w:vAlign w:val="center"/>
          </w:tcPr>
          <w:p w14:paraId="6DB94051" w14:textId="430EB108" w:rsidR="00F146E2" w:rsidRPr="00F146E2" w:rsidRDefault="00F146E2" w:rsidP="00F146E2">
            <w:pPr>
              <w:jc w:val="center"/>
              <w:rPr>
                <w:sz w:val="20"/>
              </w:rPr>
            </w:pPr>
            <w:r w:rsidRPr="00F146E2">
              <w:rPr>
                <w:sz w:val="20"/>
              </w:rPr>
              <w:t>141</w:t>
            </w:r>
          </w:p>
        </w:tc>
        <w:tc>
          <w:tcPr>
            <w:tcW w:w="1058" w:type="dxa"/>
            <w:tcBorders>
              <w:top w:val="single" w:sz="4" w:space="0" w:color="auto"/>
              <w:left w:val="single" w:sz="4" w:space="0" w:color="auto"/>
              <w:bottom w:val="nil"/>
              <w:right w:val="double" w:sz="4" w:space="0" w:color="auto"/>
            </w:tcBorders>
            <w:shd w:val="clear" w:color="auto" w:fill="auto"/>
            <w:vAlign w:val="center"/>
          </w:tcPr>
          <w:p w14:paraId="76E56486" w14:textId="4F22A884" w:rsidR="00F146E2" w:rsidRPr="00F146E2" w:rsidRDefault="00F146E2" w:rsidP="00F146E2">
            <w:pPr>
              <w:jc w:val="center"/>
              <w:rPr>
                <w:b/>
                <w:bCs/>
                <w:sz w:val="20"/>
              </w:rPr>
            </w:pPr>
            <w:r w:rsidRPr="00F146E2">
              <w:rPr>
                <w:b/>
                <w:bCs/>
                <w:sz w:val="20"/>
              </w:rPr>
              <w:t>14,171</w:t>
            </w:r>
          </w:p>
        </w:tc>
      </w:tr>
      <w:tr w:rsidR="00F146E2" w:rsidRPr="00F519C5" w14:paraId="76D1E946" w14:textId="77777777" w:rsidTr="005F6100">
        <w:trPr>
          <w:trHeight w:val="266"/>
          <w:jc w:val="center"/>
        </w:trPr>
        <w:tc>
          <w:tcPr>
            <w:tcW w:w="1261" w:type="dxa"/>
            <w:tcBorders>
              <w:top w:val="nil"/>
              <w:left w:val="double" w:sz="4" w:space="0" w:color="auto"/>
              <w:bottom w:val="nil"/>
              <w:right w:val="double" w:sz="4" w:space="0" w:color="auto"/>
            </w:tcBorders>
            <w:shd w:val="clear" w:color="auto" w:fill="F2F2F2" w:themeFill="background1" w:themeFillShade="F2"/>
            <w:vAlign w:val="center"/>
          </w:tcPr>
          <w:p w14:paraId="1E0E01F1" w14:textId="119FE90D" w:rsidR="00F146E2" w:rsidRPr="009734AA" w:rsidRDefault="00F146E2" w:rsidP="00F146E2">
            <w:pPr>
              <w:jc w:val="center"/>
              <w:rPr>
                <w:b/>
                <w:bCs/>
                <w:sz w:val="20"/>
              </w:rPr>
            </w:pPr>
            <w:r>
              <w:rPr>
                <w:b/>
                <w:bCs/>
                <w:sz w:val="20"/>
              </w:rPr>
              <w:t>February</w:t>
            </w:r>
          </w:p>
        </w:tc>
        <w:tc>
          <w:tcPr>
            <w:tcW w:w="1057" w:type="dxa"/>
            <w:tcBorders>
              <w:top w:val="nil"/>
              <w:left w:val="double" w:sz="4" w:space="0" w:color="auto"/>
              <w:bottom w:val="nil"/>
              <w:right w:val="single" w:sz="4" w:space="0" w:color="auto"/>
            </w:tcBorders>
            <w:shd w:val="clear" w:color="auto" w:fill="F2F2F2" w:themeFill="background1" w:themeFillShade="F2"/>
            <w:vAlign w:val="center"/>
          </w:tcPr>
          <w:p w14:paraId="1A6D3EAA" w14:textId="34B2F564" w:rsidR="00F146E2" w:rsidRPr="00F146E2" w:rsidRDefault="00F146E2" w:rsidP="00F146E2">
            <w:pPr>
              <w:jc w:val="center"/>
              <w:rPr>
                <w:sz w:val="20"/>
              </w:rPr>
            </w:pPr>
            <w:r w:rsidRPr="00F146E2">
              <w:rPr>
                <w:sz w:val="20"/>
              </w:rPr>
              <w:t>5,331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6C09B781" w14:textId="7FFB9E18" w:rsidR="00F146E2" w:rsidRPr="00F146E2" w:rsidRDefault="00F146E2" w:rsidP="00F146E2">
            <w:pPr>
              <w:jc w:val="center"/>
              <w:rPr>
                <w:sz w:val="20"/>
              </w:rPr>
            </w:pPr>
            <w:r w:rsidRPr="00F146E2">
              <w:rPr>
                <w:sz w:val="20"/>
              </w:rPr>
              <w:t>289</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4BD1AF19" w14:textId="3285A085" w:rsidR="00F146E2" w:rsidRPr="00F146E2" w:rsidRDefault="00F146E2" w:rsidP="00F146E2">
            <w:pPr>
              <w:jc w:val="center"/>
              <w:rPr>
                <w:sz w:val="20"/>
              </w:rPr>
            </w:pPr>
            <w:r w:rsidRPr="00F146E2">
              <w:rPr>
                <w:sz w:val="20"/>
              </w:rPr>
              <w:t>159</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463726D3" w14:textId="6BFD9F41" w:rsidR="00F146E2" w:rsidRPr="00F146E2" w:rsidRDefault="00F146E2" w:rsidP="00F146E2">
            <w:pPr>
              <w:jc w:val="center"/>
              <w:rPr>
                <w:sz w:val="20"/>
              </w:rPr>
            </w:pPr>
            <w:r w:rsidRPr="00F146E2">
              <w:rPr>
                <w:sz w:val="20"/>
              </w:rPr>
              <w:t>8,032</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4CD95733" w14:textId="7BABF0BC" w:rsidR="00F146E2" w:rsidRPr="00F146E2" w:rsidRDefault="00F146E2" w:rsidP="00F146E2">
            <w:pPr>
              <w:jc w:val="center"/>
              <w:rPr>
                <w:sz w:val="20"/>
              </w:rPr>
            </w:pPr>
            <w:r w:rsidRPr="00F146E2">
              <w:rPr>
                <w:sz w:val="20"/>
              </w:rPr>
              <w:t>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48F3249B" w14:textId="25AA5F4B" w:rsidR="00F146E2" w:rsidRPr="00F146E2" w:rsidRDefault="00F146E2" w:rsidP="00F146E2">
            <w:pPr>
              <w:jc w:val="center"/>
              <w:rPr>
                <w:sz w:val="20"/>
              </w:rPr>
            </w:pPr>
            <w:r w:rsidRPr="00F146E2">
              <w:rPr>
                <w:sz w:val="20"/>
              </w:rPr>
              <w:t>141</w:t>
            </w:r>
          </w:p>
        </w:tc>
        <w:tc>
          <w:tcPr>
            <w:tcW w:w="1058" w:type="dxa"/>
            <w:tcBorders>
              <w:top w:val="nil"/>
              <w:left w:val="single" w:sz="4" w:space="0" w:color="auto"/>
              <w:bottom w:val="nil"/>
              <w:right w:val="double" w:sz="4" w:space="0" w:color="auto"/>
            </w:tcBorders>
            <w:shd w:val="clear" w:color="auto" w:fill="F2F2F2" w:themeFill="background1" w:themeFillShade="F2"/>
            <w:vAlign w:val="center"/>
          </w:tcPr>
          <w:p w14:paraId="32D0296C" w14:textId="7FA7B387" w:rsidR="00F146E2" w:rsidRPr="00F146E2" w:rsidRDefault="00F146E2" w:rsidP="00F146E2">
            <w:pPr>
              <w:jc w:val="center"/>
              <w:rPr>
                <w:b/>
                <w:bCs/>
                <w:sz w:val="20"/>
              </w:rPr>
            </w:pPr>
            <w:r w:rsidRPr="00F146E2">
              <w:rPr>
                <w:b/>
                <w:bCs/>
                <w:sz w:val="20"/>
              </w:rPr>
              <w:t>14,322</w:t>
            </w:r>
          </w:p>
        </w:tc>
      </w:tr>
      <w:tr w:rsidR="00F146E2" w:rsidRPr="00F519C5" w14:paraId="1932AC00" w14:textId="77777777" w:rsidTr="005F6100">
        <w:trPr>
          <w:trHeight w:val="266"/>
          <w:jc w:val="center"/>
        </w:trPr>
        <w:tc>
          <w:tcPr>
            <w:tcW w:w="1261" w:type="dxa"/>
            <w:tcBorders>
              <w:top w:val="nil"/>
              <w:left w:val="double" w:sz="4" w:space="0" w:color="auto"/>
              <w:bottom w:val="nil"/>
              <w:right w:val="double" w:sz="4" w:space="0" w:color="auto"/>
            </w:tcBorders>
            <w:shd w:val="clear" w:color="auto" w:fill="auto"/>
            <w:vAlign w:val="center"/>
          </w:tcPr>
          <w:p w14:paraId="01ECC2F6" w14:textId="32E7BDF3" w:rsidR="00F146E2" w:rsidRDefault="00F146E2" w:rsidP="00F146E2">
            <w:pPr>
              <w:jc w:val="center"/>
              <w:rPr>
                <w:b/>
                <w:bCs/>
                <w:sz w:val="20"/>
              </w:rPr>
            </w:pPr>
            <w:r>
              <w:rPr>
                <w:b/>
                <w:bCs/>
                <w:sz w:val="20"/>
              </w:rPr>
              <w:t>March</w:t>
            </w:r>
          </w:p>
        </w:tc>
        <w:tc>
          <w:tcPr>
            <w:tcW w:w="1057" w:type="dxa"/>
            <w:tcBorders>
              <w:top w:val="nil"/>
              <w:left w:val="double" w:sz="4" w:space="0" w:color="auto"/>
              <w:bottom w:val="nil"/>
              <w:right w:val="single" w:sz="4" w:space="0" w:color="auto"/>
            </w:tcBorders>
            <w:shd w:val="clear" w:color="auto" w:fill="auto"/>
            <w:vAlign w:val="center"/>
          </w:tcPr>
          <w:p w14:paraId="73000359" w14:textId="507CCD33" w:rsidR="00F146E2" w:rsidRPr="00F146E2" w:rsidRDefault="00F146E2" w:rsidP="00F146E2">
            <w:pPr>
              <w:jc w:val="center"/>
              <w:rPr>
                <w:color w:val="000000"/>
                <w:sz w:val="20"/>
              </w:rPr>
            </w:pPr>
            <w:r w:rsidRPr="00F146E2">
              <w:rPr>
                <w:sz w:val="20"/>
              </w:rPr>
              <w:t>5,351</w:t>
            </w:r>
          </w:p>
        </w:tc>
        <w:tc>
          <w:tcPr>
            <w:tcW w:w="1057" w:type="dxa"/>
            <w:tcBorders>
              <w:top w:val="nil"/>
              <w:left w:val="single" w:sz="4" w:space="0" w:color="auto"/>
              <w:bottom w:val="nil"/>
              <w:right w:val="single" w:sz="4" w:space="0" w:color="auto"/>
            </w:tcBorders>
            <w:shd w:val="clear" w:color="auto" w:fill="auto"/>
            <w:vAlign w:val="center"/>
          </w:tcPr>
          <w:p w14:paraId="628D5F13" w14:textId="72ECF09B" w:rsidR="00F146E2" w:rsidRPr="00F146E2" w:rsidRDefault="00F146E2" w:rsidP="00F146E2">
            <w:pPr>
              <w:jc w:val="center"/>
              <w:rPr>
                <w:color w:val="000000"/>
                <w:sz w:val="20"/>
              </w:rPr>
            </w:pPr>
            <w:r w:rsidRPr="00F146E2">
              <w:rPr>
                <w:sz w:val="20"/>
              </w:rPr>
              <w:t>289</w:t>
            </w:r>
          </w:p>
        </w:tc>
        <w:tc>
          <w:tcPr>
            <w:tcW w:w="1058" w:type="dxa"/>
            <w:tcBorders>
              <w:top w:val="nil"/>
              <w:left w:val="single" w:sz="4" w:space="0" w:color="auto"/>
              <w:bottom w:val="nil"/>
              <w:right w:val="single" w:sz="4" w:space="0" w:color="auto"/>
            </w:tcBorders>
            <w:shd w:val="clear" w:color="auto" w:fill="auto"/>
            <w:vAlign w:val="center"/>
          </w:tcPr>
          <w:p w14:paraId="6485427A" w14:textId="4B6BDBCB" w:rsidR="00F146E2" w:rsidRPr="00F146E2" w:rsidRDefault="00F146E2" w:rsidP="00F146E2">
            <w:pPr>
              <w:jc w:val="center"/>
              <w:rPr>
                <w:color w:val="000000"/>
                <w:sz w:val="20"/>
              </w:rPr>
            </w:pPr>
            <w:r w:rsidRPr="00F146E2">
              <w:rPr>
                <w:sz w:val="20"/>
              </w:rPr>
              <w:t>160</w:t>
            </w:r>
          </w:p>
        </w:tc>
        <w:tc>
          <w:tcPr>
            <w:tcW w:w="1057" w:type="dxa"/>
            <w:tcBorders>
              <w:top w:val="nil"/>
              <w:left w:val="single" w:sz="4" w:space="0" w:color="auto"/>
              <w:bottom w:val="nil"/>
              <w:right w:val="single" w:sz="4" w:space="0" w:color="auto"/>
            </w:tcBorders>
            <w:shd w:val="clear" w:color="auto" w:fill="auto"/>
            <w:vAlign w:val="center"/>
          </w:tcPr>
          <w:p w14:paraId="675435B5" w14:textId="7BD3617E" w:rsidR="00F146E2" w:rsidRPr="00F146E2" w:rsidRDefault="00F146E2" w:rsidP="00F146E2">
            <w:pPr>
              <w:jc w:val="center"/>
              <w:rPr>
                <w:color w:val="000000"/>
                <w:sz w:val="20"/>
              </w:rPr>
            </w:pPr>
            <w:r w:rsidRPr="00F146E2">
              <w:rPr>
                <w:sz w:val="20"/>
              </w:rPr>
              <w:t>8,162</w:t>
            </w:r>
          </w:p>
        </w:tc>
        <w:tc>
          <w:tcPr>
            <w:tcW w:w="1058" w:type="dxa"/>
            <w:tcBorders>
              <w:top w:val="nil"/>
              <w:left w:val="single" w:sz="4" w:space="0" w:color="auto"/>
              <w:bottom w:val="nil"/>
              <w:right w:val="single" w:sz="4" w:space="0" w:color="auto"/>
            </w:tcBorders>
            <w:shd w:val="clear" w:color="auto" w:fill="auto"/>
            <w:vAlign w:val="center"/>
          </w:tcPr>
          <w:p w14:paraId="249D5678" w14:textId="0E3F5456" w:rsidR="00F146E2" w:rsidRPr="00F146E2" w:rsidRDefault="00F146E2" w:rsidP="00F146E2">
            <w:pPr>
              <w:jc w:val="center"/>
              <w:rPr>
                <w:sz w:val="20"/>
              </w:rPr>
            </w:pPr>
            <w:r w:rsidRPr="00F146E2">
              <w:rPr>
                <w:sz w:val="20"/>
              </w:rPr>
              <w:t>371</w:t>
            </w:r>
          </w:p>
        </w:tc>
        <w:tc>
          <w:tcPr>
            <w:tcW w:w="1057" w:type="dxa"/>
            <w:tcBorders>
              <w:top w:val="nil"/>
              <w:left w:val="single" w:sz="4" w:space="0" w:color="auto"/>
              <w:bottom w:val="nil"/>
              <w:right w:val="single" w:sz="4" w:space="0" w:color="auto"/>
            </w:tcBorders>
            <w:shd w:val="clear" w:color="auto" w:fill="auto"/>
            <w:vAlign w:val="center"/>
          </w:tcPr>
          <w:p w14:paraId="430AFAC8" w14:textId="14167C7E" w:rsidR="00F146E2" w:rsidRPr="00F146E2" w:rsidRDefault="00F146E2" w:rsidP="00F146E2">
            <w:pPr>
              <w:jc w:val="center"/>
              <w:rPr>
                <w:color w:val="000000"/>
                <w:sz w:val="20"/>
              </w:rPr>
            </w:pPr>
            <w:r w:rsidRPr="00F146E2">
              <w:rPr>
                <w:sz w:val="20"/>
              </w:rPr>
              <w:t>141</w:t>
            </w:r>
          </w:p>
        </w:tc>
        <w:tc>
          <w:tcPr>
            <w:tcW w:w="1058" w:type="dxa"/>
            <w:tcBorders>
              <w:top w:val="nil"/>
              <w:left w:val="single" w:sz="4" w:space="0" w:color="auto"/>
              <w:bottom w:val="nil"/>
              <w:right w:val="double" w:sz="4" w:space="0" w:color="auto"/>
            </w:tcBorders>
            <w:shd w:val="clear" w:color="auto" w:fill="auto"/>
            <w:vAlign w:val="center"/>
          </w:tcPr>
          <w:p w14:paraId="1743A58C" w14:textId="5F9F519B" w:rsidR="00F146E2" w:rsidRPr="00F146E2" w:rsidRDefault="00F146E2" w:rsidP="00F146E2">
            <w:pPr>
              <w:jc w:val="center"/>
              <w:rPr>
                <w:b/>
                <w:bCs/>
                <w:color w:val="000000"/>
                <w:sz w:val="20"/>
              </w:rPr>
            </w:pPr>
            <w:r w:rsidRPr="00F146E2">
              <w:rPr>
                <w:b/>
                <w:bCs/>
                <w:sz w:val="20"/>
              </w:rPr>
              <w:t>14,474</w:t>
            </w:r>
          </w:p>
        </w:tc>
      </w:tr>
      <w:tr w:rsidR="00F146E2" w:rsidRPr="00F519C5" w14:paraId="12EE7419" w14:textId="77777777" w:rsidTr="005F6100">
        <w:trPr>
          <w:trHeight w:val="266"/>
          <w:jc w:val="center"/>
        </w:trPr>
        <w:tc>
          <w:tcPr>
            <w:tcW w:w="1261" w:type="dxa"/>
            <w:tcBorders>
              <w:top w:val="nil"/>
              <w:left w:val="double" w:sz="4" w:space="0" w:color="auto"/>
              <w:bottom w:val="nil"/>
              <w:right w:val="double" w:sz="4" w:space="0" w:color="auto"/>
            </w:tcBorders>
            <w:shd w:val="clear" w:color="auto" w:fill="F2F2F2" w:themeFill="background1" w:themeFillShade="F2"/>
            <w:vAlign w:val="center"/>
          </w:tcPr>
          <w:p w14:paraId="710063B9" w14:textId="17BACB67" w:rsidR="00F146E2" w:rsidRDefault="00F146E2" w:rsidP="00F146E2">
            <w:pPr>
              <w:jc w:val="center"/>
              <w:rPr>
                <w:b/>
                <w:bCs/>
                <w:sz w:val="20"/>
              </w:rPr>
            </w:pPr>
            <w:r>
              <w:rPr>
                <w:b/>
                <w:bCs/>
                <w:sz w:val="20"/>
              </w:rPr>
              <w:t>April</w:t>
            </w:r>
          </w:p>
        </w:tc>
        <w:tc>
          <w:tcPr>
            <w:tcW w:w="1057" w:type="dxa"/>
            <w:tcBorders>
              <w:top w:val="nil"/>
              <w:left w:val="double" w:sz="4" w:space="0" w:color="auto"/>
              <w:bottom w:val="nil"/>
              <w:right w:val="single" w:sz="4" w:space="0" w:color="auto"/>
            </w:tcBorders>
            <w:shd w:val="clear" w:color="auto" w:fill="F2F2F2" w:themeFill="background1" w:themeFillShade="F2"/>
            <w:vAlign w:val="center"/>
          </w:tcPr>
          <w:p w14:paraId="36FEACBD" w14:textId="5ED90F7E" w:rsidR="00F146E2" w:rsidRPr="00F146E2" w:rsidRDefault="00F146E2" w:rsidP="00F146E2">
            <w:pPr>
              <w:jc w:val="center"/>
              <w:rPr>
                <w:color w:val="000000"/>
                <w:sz w:val="20"/>
              </w:rPr>
            </w:pPr>
            <w:r w:rsidRPr="00F146E2">
              <w:rPr>
                <w:sz w:val="20"/>
              </w:rPr>
              <w:t>5,371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6335A44D" w14:textId="06D76E1C" w:rsidR="00F146E2" w:rsidRPr="00F146E2" w:rsidRDefault="00F146E2" w:rsidP="00F146E2">
            <w:pPr>
              <w:jc w:val="center"/>
              <w:rPr>
                <w:color w:val="000000"/>
                <w:sz w:val="20"/>
              </w:rPr>
            </w:pPr>
            <w:r w:rsidRPr="00F146E2">
              <w:rPr>
                <w:sz w:val="20"/>
              </w:rPr>
              <w:t>289</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1BED0F6B" w14:textId="03DBCD8C" w:rsidR="00F146E2" w:rsidRPr="00F146E2" w:rsidRDefault="00F146E2" w:rsidP="00F146E2">
            <w:pPr>
              <w:jc w:val="center"/>
              <w:rPr>
                <w:color w:val="000000"/>
                <w:sz w:val="20"/>
              </w:rPr>
            </w:pPr>
            <w:r w:rsidRPr="00F146E2">
              <w:rPr>
                <w:sz w:val="20"/>
              </w:rPr>
              <w:t>162</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70752F7E" w14:textId="775019BA" w:rsidR="00F146E2" w:rsidRPr="00F146E2" w:rsidRDefault="00F146E2" w:rsidP="00F146E2">
            <w:pPr>
              <w:jc w:val="center"/>
              <w:rPr>
                <w:color w:val="000000"/>
                <w:sz w:val="20"/>
              </w:rPr>
            </w:pPr>
            <w:r w:rsidRPr="00F146E2">
              <w:rPr>
                <w:sz w:val="20"/>
              </w:rPr>
              <w:t>8,292</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5AABFABE" w14:textId="2E9325CF" w:rsidR="00F146E2" w:rsidRPr="00F146E2" w:rsidRDefault="00F146E2" w:rsidP="00F146E2">
            <w:pPr>
              <w:jc w:val="center"/>
              <w:rPr>
                <w:sz w:val="20"/>
              </w:rPr>
            </w:pPr>
            <w:r w:rsidRPr="00F146E2">
              <w:rPr>
                <w:sz w:val="20"/>
              </w:rPr>
              <w:t>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12BF428A" w14:textId="3DB2A2C0" w:rsidR="00F146E2" w:rsidRPr="00F146E2" w:rsidRDefault="00F146E2" w:rsidP="00F146E2">
            <w:pPr>
              <w:jc w:val="center"/>
              <w:rPr>
                <w:color w:val="000000"/>
                <w:sz w:val="20"/>
              </w:rPr>
            </w:pPr>
            <w:r w:rsidRPr="00F146E2">
              <w:rPr>
                <w:sz w:val="20"/>
              </w:rPr>
              <w:t>141</w:t>
            </w:r>
          </w:p>
        </w:tc>
        <w:tc>
          <w:tcPr>
            <w:tcW w:w="1058" w:type="dxa"/>
            <w:tcBorders>
              <w:top w:val="nil"/>
              <w:left w:val="single" w:sz="4" w:space="0" w:color="auto"/>
              <w:bottom w:val="nil"/>
              <w:right w:val="double" w:sz="4" w:space="0" w:color="auto"/>
            </w:tcBorders>
            <w:shd w:val="clear" w:color="auto" w:fill="F2F2F2" w:themeFill="background1" w:themeFillShade="F2"/>
            <w:vAlign w:val="center"/>
          </w:tcPr>
          <w:p w14:paraId="4E6850BE" w14:textId="7E0A820B" w:rsidR="00F146E2" w:rsidRPr="00F146E2" w:rsidRDefault="00F146E2" w:rsidP="00F146E2">
            <w:pPr>
              <w:jc w:val="center"/>
              <w:rPr>
                <w:b/>
                <w:bCs/>
                <w:color w:val="000000"/>
                <w:sz w:val="20"/>
              </w:rPr>
            </w:pPr>
            <w:r w:rsidRPr="00F146E2">
              <w:rPr>
                <w:b/>
                <w:bCs/>
                <w:sz w:val="20"/>
              </w:rPr>
              <w:t>14,625</w:t>
            </w:r>
          </w:p>
        </w:tc>
      </w:tr>
      <w:tr w:rsidR="00F146E2" w:rsidRPr="00F519C5" w14:paraId="618C8A52" w14:textId="77777777" w:rsidTr="005F6100">
        <w:trPr>
          <w:trHeight w:val="266"/>
          <w:jc w:val="center"/>
        </w:trPr>
        <w:tc>
          <w:tcPr>
            <w:tcW w:w="1261" w:type="dxa"/>
            <w:tcBorders>
              <w:top w:val="nil"/>
              <w:left w:val="double" w:sz="4" w:space="0" w:color="auto"/>
              <w:bottom w:val="nil"/>
              <w:right w:val="double" w:sz="4" w:space="0" w:color="auto"/>
            </w:tcBorders>
            <w:shd w:val="clear" w:color="auto" w:fill="auto"/>
            <w:vAlign w:val="center"/>
          </w:tcPr>
          <w:p w14:paraId="0695F92D" w14:textId="7419E4AA" w:rsidR="00F146E2" w:rsidRDefault="00F146E2" w:rsidP="00F146E2">
            <w:pPr>
              <w:jc w:val="center"/>
              <w:rPr>
                <w:b/>
                <w:bCs/>
                <w:sz w:val="20"/>
              </w:rPr>
            </w:pPr>
            <w:r>
              <w:rPr>
                <w:b/>
                <w:bCs/>
                <w:sz w:val="20"/>
              </w:rPr>
              <w:t>May</w:t>
            </w:r>
          </w:p>
        </w:tc>
        <w:tc>
          <w:tcPr>
            <w:tcW w:w="1057" w:type="dxa"/>
            <w:tcBorders>
              <w:top w:val="nil"/>
              <w:left w:val="double" w:sz="4" w:space="0" w:color="auto"/>
              <w:bottom w:val="nil"/>
              <w:right w:val="single" w:sz="4" w:space="0" w:color="auto"/>
            </w:tcBorders>
            <w:shd w:val="clear" w:color="auto" w:fill="auto"/>
            <w:vAlign w:val="center"/>
          </w:tcPr>
          <w:p w14:paraId="4284D5AA" w14:textId="4834392D" w:rsidR="00F146E2" w:rsidRPr="00F146E2" w:rsidRDefault="00F146E2" w:rsidP="00F146E2">
            <w:pPr>
              <w:jc w:val="center"/>
              <w:rPr>
                <w:color w:val="000000"/>
                <w:sz w:val="20"/>
              </w:rPr>
            </w:pPr>
            <w:r w:rsidRPr="00F146E2">
              <w:rPr>
                <w:color w:val="000000"/>
                <w:sz w:val="20"/>
              </w:rPr>
              <w:t>5,391</w:t>
            </w:r>
          </w:p>
        </w:tc>
        <w:tc>
          <w:tcPr>
            <w:tcW w:w="1057" w:type="dxa"/>
            <w:tcBorders>
              <w:top w:val="nil"/>
              <w:left w:val="single" w:sz="4" w:space="0" w:color="auto"/>
              <w:bottom w:val="nil"/>
              <w:right w:val="single" w:sz="4" w:space="0" w:color="auto"/>
            </w:tcBorders>
            <w:shd w:val="clear" w:color="auto" w:fill="auto"/>
            <w:vAlign w:val="center"/>
          </w:tcPr>
          <w:p w14:paraId="7D05BBF0" w14:textId="11A7EF22" w:rsidR="00F146E2" w:rsidRPr="00F146E2" w:rsidRDefault="00F146E2" w:rsidP="00F146E2">
            <w:pPr>
              <w:jc w:val="center"/>
              <w:rPr>
                <w:color w:val="000000"/>
                <w:sz w:val="20"/>
              </w:rPr>
            </w:pPr>
            <w:r w:rsidRPr="00F146E2">
              <w:rPr>
                <w:color w:val="000000"/>
                <w:sz w:val="20"/>
              </w:rPr>
              <w:t>289</w:t>
            </w:r>
          </w:p>
        </w:tc>
        <w:tc>
          <w:tcPr>
            <w:tcW w:w="1058" w:type="dxa"/>
            <w:tcBorders>
              <w:top w:val="nil"/>
              <w:left w:val="single" w:sz="4" w:space="0" w:color="auto"/>
              <w:bottom w:val="nil"/>
              <w:right w:val="single" w:sz="4" w:space="0" w:color="auto"/>
            </w:tcBorders>
            <w:shd w:val="clear" w:color="auto" w:fill="auto"/>
            <w:vAlign w:val="center"/>
          </w:tcPr>
          <w:p w14:paraId="6007D694" w14:textId="22691C53" w:rsidR="00F146E2" w:rsidRPr="00F146E2" w:rsidRDefault="00F146E2" w:rsidP="00F146E2">
            <w:pPr>
              <w:jc w:val="center"/>
              <w:rPr>
                <w:color w:val="000000"/>
                <w:sz w:val="20"/>
              </w:rPr>
            </w:pPr>
            <w:r w:rsidRPr="00F146E2">
              <w:rPr>
                <w:color w:val="000000"/>
                <w:sz w:val="20"/>
              </w:rPr>
              <w:t>163</w:t>
            </w:r>
          </w:p>
        </w:tc>
        <w:tc>
          <w:tcPr>
            <w:tcW w:w="1057" w:type="dxa"/>
            <w:tcBorders>
              <w:top w:val="nil"/>
              <w:left w:val="single" w:sz="4" w:space="0" w:color="auto"/>
              <w:bottom w:val="nil"/>
              <w:right w:val="single" w:sz="4" w:space="0" w:color="auto"/>
            </w:tcBorders>
            <w:shd w:val="clear" w:color="auto" w:fill="auto"/>
            <w:vAlign w:val="center"/>
          </w:tcPr>
          <w:p w14:paraId="27BFD74A" w14:textId="56F7F79E" w:rsidR="00F146E2" w:rsidRPr="00F146E2" w:rsidRDefault="00F146E2" w:rsidP="00F146E2">
            <w:pPr>
              <w:jc w:val="center"/>
              <w:rPr>
                <w:color w:val="000000"/>
                <w:sz w:val="20"/>
              </w:rPr>
            </w:pPr>
            <w:r w:rsidRPr="00F146E2">
              <w:rPr>
                <w:color w:val="000000"/>
                <w:sz w:val="20"/>
              </w:rPr>
              <w:t>8,422</w:t>
            </w:r>
          </w:p>
        </w:tc>
        <w:tc>
          <w:tcPr>
            <w:tcW w:w="1058" w:type="dxa"/>
            <w:tcBorders>
              <w:top w:val="nil"/>
              <w:left w:val="single" w:sz="4" w:space="0" w:color="auto"/>
              <w:bottom w:val="nil"/>
              <w:right w:val="single" w:sz="4" w:space="0" w:color="auto"/>
            </w:tcBorders>
            <w:shd w:val="clear" w:color="auto" w:fill="auto"/>
            <w:vAlign w:val="center"/>
          </w:tcPr>
          <w:p w14:paraId="05B2FE77" w14:textId="5E1E4360"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auto"/>
            <w:vAlign w:val="center"/>
          </w:tcPr>
          <w:p w14:paraId="3ED8C0C5" w14:textId="091A6357" w:rsidR="00F146E2" w:rsidRPr="00F146E2" w:rsidRDefault="00F146E2" w:rsidP="00F146E2">
            <w:pPr>
              <w:jc w:val="center"/>
              <w:rPr>
                <w:color w:val="000000"/>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auto"/>
            <w:vAlign w:val="center"/>
          </w:tcPr>
          <w:p w14:paraId="1C681F7C" w14:textId="742BDEEC" w:rsidR="00F146E2" w:rsidRPr="00F146E2" w:rsidRDefault="00F146E2" w:rsidP="00F146E2">
            <w:pPr>
              <w:jc w:val="center"/>
              <w:rPr>
                <w:b/>
                <w:bCs/>
                <w:color w:val="000000"/>
                <w:sz w:val="20"/>
              </w:rPr>
            </w:pPr>
            <w:r w:rsidRPr="00F146E2">
              <w:rPr>
                <w:b/>
                <w:bCs/>
                <w:color w:val="000000"/>
                <w:sz w:val="20"/>
              </w:rPr>
              <w:t>14,777</w:t>
            </w:r>
          </w:p>
        </w:tc>
      </w:tr>
      <w:tr w:rsidR="00F146E2" w:rsidRPr="00F519C5" w14:paraId="7C082175" w14:textId="77777777" w:rsidTr="005F6100">
        <w:trPr>
          <w:trHeight w:val="266"/>
          <w:jc w:val="center"/>
        </w:trPr>
        <w:tc>
          <w:tcPr>
            <w:tcW w:w="1261" w:type="dxa"/>
            <w:tcBorders>
              <w:top w:val="nil"/>
              <w:left w:val="double" w:sz="4" w:space="0" w:color="auto"/>
              <w:bottom w:val="nil"/>
              <w:right w:val="double" w:sz="4" w:space="0" w:color="auto"/>
            </w:tcBorders>
            <w:shd w:val="clear" w:color="auto" w:fill="F2F2F2" w:themeFill="background1" w:themeFillShade="F2"/>
            <w:vAlign w:val="center"/>
          </w:tcPr>
          <w:p w14:paraId="0AFF07F1" w14:textId="77777777" w:rsidR="00F146E2" w:rsidRPr="009734AA" w:rsidRDefault="00F146E2" w:rsidP="00F146E2">
            <w:pPr>
              <w:jc w:val="center"/>
              <w:rPr>
                <w:b/>
                <w:bCs/>
                <w:sz w:val="20"/>
              </w:rPr>
            </w:pPr>
            <w:r>
              <w:rPr>
                <w:b/>
                <w:bCs/>
                <w:sz w:val="20"/>
              </w:rPr>
              <w:t>June</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74E06CCF" w14:textId="16825C7A" w:rsidR="00F146E2" w:rsidRPr="00F146E2" w:rsidRDefault="00F146E2" w:rsidP="00F146E2">
            <w:pPr>
              <w:jc w:val="center"/>
              <w:rPr>
                <w:sz w:val="20"/>
              </w:rPr>
            </w:pPr>
            <w:r w:rsidRPr="00F146E2">
              <w:rPr>
                <w:sz w:val="20"/>
              </w:rPr>
              <w:t>5,411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60BB2D3F" w14:textId="728D9F59" w:rsidR="00F146E2" w:rsidRPr="00F146E2" w:rsidRDefault="00F146E2" w:rsidP="00F146E2">
            <w:pPr>
              <w:jc w:val="center"/>
              <w:rPr>
                <w:sz w:val="20"/>
              </w:rPr>
            </w:pPr>
            <w:r w:rsidRPr="00F146E2">
              <w:rPr>
                <w:sz w:val="20"/>
              </w:rPr>
              <w:t>289</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07C3A108" w14:textId="357052ED" w:rsidR="00F146E2" w:rsidRPr="00F146E2" w:rsidRDefault="00F146E2" w:rsidP="00F146E2">
            <w:pPr>
              <w:jc w:val="center"/>
              <w:rPr>
                <w:sz w:val="20"/>
              </w:rPr>
            </w:pPr>
            <w:r w:rsidRPr="00F146E2">
              <w:rPr>
                <w:sz w:val="20"/>
              </w:rPr>
              <w:t>165</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77056CE5" w14:textId="01E35CC4" w:rsidR="00F146E2" w:rsidRPr="00F146E2" w:rsidRDefault="00F146E2" w:rsidP="00F146E2">
            <w:pPr>
              <w:jc w:val="center"/>
              <w:rPr>
                <w:sz w:val="20"/>
              </w:rPr>
            </w:pPr>
            <w:r w:rsidRPr="00F146E2">
              <w:rPr>
                <w:sz w:val="20"/>
              </w:rPr>
              <w:t>8,552</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262F87DA" w14:textId="4A0B9729" w:rsidR="00F146E2" w:rsidRPr="00F146E2" w:rsidRDefault="00F146E2" w:rsidP="00F146E2">
            <w:pPr>
              <w:jc w:val="center"/>
              <w:rPr>
                <w:sz w:val="20"/>
              </w:rPr>
            </w:pPr>
            <w:r w:rsidRPr="00F146E2">
              <w:rPr>
                <w:sz w:val="20"/>
              </w:rPr>
              <w:t>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087B7703" w14:textId="5461ADF0" w:rsidR="00F146E2" w:rsidRPr="00F146E2" w:rsidRDefault="00F146E2" w:rsidP="00F146E2">
            <w:pPr>
              <w:jc w:val="center"/>
              <w:rPr>
                <w:sz w:val="20"/>
              </w:rPr>
            </w:pPr>
            <w:r w:rsidRPr="00F146E2">
              <w:rPr>
                <w:sz w:val="20"/>
              </w:rPr>
              <w:t>141</w:t>
            </w:r>
          </w:p>
        </w:tc>
        <w:tc>
          <w:tcPr>
            <w:tcW w:w="1058" w:type="dxa"/>
            <w:tcBorders>
              <w:top w:val="nil"/>
              <w:left w:val="single" w:sz="4" w:space="0" w:color="auto"/>
              <w:bottom w:val="nil"/>
              <w:right w:val="double" w:sz="4" w:space="0" w:color="auto"/>
            </w:tcBorders>
            <w:shd w:val="clear" w:color="auto" w:fill="F2F2F2" w:themeFill="background1" w:themeFillShade="F2"/>
            <w:vAlign w:val="center"/>
          </w:tcPr>
          <w:p w14:paraId="03916624" w14:textId="5213F88C" w:rsidR="00F146E2" w:rsidRPr="00F146E2" w:rsidRDefault="00F146E2" w:rsidP="00F146E2">
            <w:pPr>
              <w:jc w:val="center"/>
              <w:rPr>
                <w:b/>
                <w:bCs/>
                <w:sz w:val="20"/>
              </w:rPr>
            </w:pPr>
            <w:r w:rsidRPr="00F146E2">
              <w:rPr>
                <w:b/>
                <w:bCs/>
                <w:sz w:val="20"/>
              </w:rPr>
              <w:t>14,928</w:t>
            </w:r>
          </w:p>
        </w:tc>
      </w:tr>
      <w:tr w:rsidR="00F146E2" w:rsidRPr="00F519C5" w14:paraId="1C238CB8" w14:textId="77777777" w:rsidTr="005F6100">
        <w:trPr>
          <w:trHeight w:val="266"/>
          <w:jc w:val="center"/>
        </w:trPr>
        <w:tc>
          <w:tcPr>
            <w:tcW w:w="1261" w:type="dxa"/>
            <w:tcBorders>
              <w:top w:val="nil"/>
              <w:left w:val="double" w:sz="4" w:space="0" w:color="auto"/>
              <w:bottom w:val="nil"/>
              <w:right w:val="double" w:sz="4" w:space="0" w:color="auto"/>
            </w:tcBorders>
            <w:shd w:val="clear" w:color="auto" w:fill="auto"/>
            <w:vAlign w:val="center"/>
          </w:tcPr>
          <w:p w14:paraId="7BEF87F3" w14:textId="77777777" w:rsidR="00F146E2" w:rsidRPr="009734AA" w:rsidRDefault="00F146E2" w:rsidP="00F146E2">
            <w:pPr>
              <w:jc w:val="center"/>
              <w:rPr>
                <w:b/>
                <w:bCs/>
                <w:sz w:val="20"/>
              </w:rPr>
            </w:pPr>
            <w:r>
              <w:rPr>
                <w:b/>
                <w:bCs/>
                <w:sz w:val="20"/>
              </w:rPr>
              <w:t>July</w:t>
            </w:r>
          </w:p>
        </w:tc>
        <w:tc>
          <w:tcPr>
            <w:tcW w:w="1057" w:type="dxa"/>
            <w:tcBorders>
              <w:top w:val="nil"/>
              <w:left w:val="single" w:sz="4" w:space="0" w:color="auto"/>
              <w:bottom w:val="nil"/>
              <w:right w:val="single" w:sz="4" w:space="0" w:color="auto"/>
            </w:tcBorders>
            <w:shd w:val="clear" w:color="auto" w:fill="auto"/>
            <w:vAlign w:val="center"/>
          </w:tcPr>
          <w:p w14:paraId="2F3F5E54" w14:textId="222261BB" w:rsidR="00F146E2" w:rsidRPr="00F146E2" w:rsidRDefault="00F146E2" w:rsidP="00F146E2">
            <w:pPr>
              <w:jc w:val="center"/>
              <w:rPr>
                <w:sz w:val="20"/>
              </w:rPr>
            </w:pPr>
            <w:r w:rsidRPr="00F146E2">
              <w:rPr>
                <w:color w:val="000000"/>
                <w:sz w:val="20"/>
              </w:rPr>
              <w:t>5,431</w:t>
            </w:r>
          </w:p>
        </w:tc>
        <w:tc>
          <w:tcPr>
            <w:tcW w:w="1057" w:type="dxa"/>
            <w:tcBorders>
              <w:top w:val="nil"/>
              <w:left w:val="single" w:sz="4" w:space="0" w:color="auto"/>
              <w:bottom w:val="nil"/>
              <w:right w:val="single" w:sz="4" w:space="0" w:color="auto"/>
            </w:tcBorders>
            <w:shd w:val="clear" w:color="auto" w:fill="auto"/>
            <w:vAlign w:val="center"/>
          </w:tcPr>
          <w:p w14:paraId="2D128978" w14:textId="3E271BC8" w:rsidR="00F146E2" w:rsidRPr="00F146E2" w:rsidRDefault="00F146E2" w:rsidP="00F146E2">
            <w:pPr>
              <w:jc w:val="center"/>
              <w:rPr>
                <w:sz w:val="20"/>
              </w:rPr>
            </w:pPr>
            <w:r w:rsidRPr="00F146E2">
              <w:rPr>
                <w:color w:val="000000"/>
                <w:sz w:val="20"/>
              </w:rPr>
              <w:t>290</w:t>
            </w:r>
          </w:p>
        </w:tc>
        <w:tc>
          <w:tcPr>
            <w:tcW w:w="1058" w:type="dxa"/>
            <w:tcBorders>
              <w:top w:val="nil"/>
              <w:left w:val="single" w:sz="4" w:space="0" w:color="auto"/>
              <w:bottom w:val="nil"/>
              <w:right w:val="single" w:sz="4" w:space="0" w:color="auto"/>
            </w:tcBorders>
            <w:shd w:val="clear" w:color="auto" w:fill="auto"/>
            <w:vAlign w:val="center"/>
          </w:tcPr>
          <w:p w14:paraId="3B3088FA" w14:textId="312A1F79" w:rsidR="00F146E2" w:rsidRPr="00F146E2" w:rsidRDefault="00F146E2" w:rsidP="00F146E2">
            <w:pPr>
              <w:jc w:val="center"/>
              <w:rPr>
                <w:sz w:val="20"/>
              </w:rPr>
            </w:pPr>
            <w:r w:rsidRPr="00F146E2">
              <w:rPr>
                <w:color w:val="000000"/>
                <w:sz w:val="20"/>
              </w:rPr>
              <w:t>166</w:t>
            </w:r>
          </w:p>
        </w:tc>
        <w:tc>
          <w:tcPr>
            <w:tcW w:w="1057" w:type="dxa"/>
            <w:tcBorders>
              <w:top w:val="nil"/>
              <w:left w:val="single" w:sz="4" w:space="0" w:color="auto"/>
              <w:bottom w:val="nil"/>
              <w:right w:val="single" w:sz="4" w:space="0" w:color="auto"/>
            </w:tcBorders>
            <w:shd w:val="clear" w:color="auto" w:fill="auto"/>
            <w:vAlign w:val="center"/>
          </w:tcPr>
          <w:p w14:paraId="5003A421" w14:textId="0A6A820E" w:rsidR="00F146E2" w:rsidRPr="00F146E2" w:rsidRDefault="00F146E2" w:rsidP="00F146E2">
            <w:pPr>
              <w:jc w:val="center"/>
              <w:rPr>
                <w:sz w:val="20"/>
              </w:rPr>
            </w:pPr>
            <w:r w:rsidRPr="00F146E2">
              <w:rPr>
                <w:color w:val="000000"/>
                <w:sz w:val="20"/>
              </w:rPr>
              <w:t>8,682</w:t>
            </w:r>
          </w:p>
        </w:tc>
        <w:tc>
          <w:tcPr>
            <w:tcW w:w="1058" w:type="dxa"/>
            <w:tcBorders>
              <w:top w:val="nil"/>
              <w:left w:val="single" w:sz="4" w:space="0" w:color="auto"/>
              <w:bottom w:val="nil"/>
              <w:right w:val="single" w:sz="4" w:space="0" w:color="auto"/>
            </w:tcBorders>
            <w:shd w:val="clear" w:color="auto" w:fill="auto"/>
            <w:vAlign w:val="center"/>
          </w:tcPr>
          <w:p w14:paraId="36BC6081" w14:textId="39B2DF34"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auto"/>
            <w:vAlign w:val="center"/>
          </w:tcPr>
          <w:p w14:paraId="73CEF885" w14:textId="425AA5E8" w:rsidR="00F146E2" w:rsidRPr="00F146E2" w:rsidRDefault="00F146E2" w:rsidP="00F146E2">
            <w:pPr>
              <w:jc w:val="center"/>
              <w:rPr>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auto"/>
            <w:vAlign w:val="center"/>
          </w:tcPr>
          <w:p w14:paraId="66210757" w14:textId="6332F397" w:rsidR="00F146E2" w:rsidRPr="00F146E2" w:rsidRDefault="00F146E2" w:rsidP="00F146E2">
            <w:pPr>
              <w:jc w:val="center"/>
              <w:rPr>
                <w:b/>
                <w:bCs/>
                <w:sz w:val="20"/>
              </w:rPr>
            </w:pPr>
            <w:r w:rsidRPr="00F146E2">
              <w:rPr>
                <w:b/>
                <w:bCs/>
                <w:color w:val="000000"/>
                <w:sz w:val="20"/>
              </w:rPr>
              <w:t>15,081</w:t>
            </w:r>
          </w:p>
        </w:tc>
      </w:tr>
      <w:tr w:rsidR="00F146E2" w:rsidRPr="00F519C5" w14:paraId="77BA4413" w14:textId="77777777" w:rsidTr="005F6100">
        <w:trPr>
          <w:trHeight w:val="266"/>
          <w:jc w:val="center"/>
        </w:trPr>
        <w:tc>
          <w:tcPr>
            <w:tcW w:w="1261" w:type="dxa"/>
            <w:tcBorders>
              <w:top w:val="nil"/>
              <w:left w:val="double" w:sz="4" w:space="0" w:color="auto"/>
              <w:bottom w:val="nil"/>
              <w:right w:val="double" w:sz="4" w:space="0" w:color="auto"/>
            </w:tcBorders>
            <w:shd w:val="clear" w:color="auto" w:fill="F2F2F2" w:themeFill="background1" w:themeFillShade="F2"/>
            <w:vAlign w:val="center"/>
          </w:tcPr>
          <w:p w14:paraId="3E5D8A36" w14:textId="77777777" w:rsidR="00F146E2" w:rsidRPr="009734AA" w:rsidRDefault="00F146E2" w:rsidP="00F146E2">
            <w:pPr>
              <w:jc w:val="center"/>
              <w:rPr>
                <w:b/>
                <w:bCs/>
                <w:sz w:val="20"/>
              </w:rPr>
            </w:pPr>
            <w:r>
              <w:rPr>
                <w:b/>
                <w:bCs/>
                <w:sz w:val="20"/>
              </w:rPr>
              <w:t>August</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258C05BF" w14:textId="1C0BF942" w:rsidR="00F146E2" w:rsidRPr="00F146E2" w:rsidRDefault="00F146E2" w:rsidP="00F146E2">
            <w:pPr>
              <w:jc w:val="center"/>
              <w:rPr>
                <w:sz w:val="20"/>
              </w:rPr>
            </w:pPr>
            <w:r w:rsidRPr="00F146E2">
              <w:rPr>
                <w:color w:val="000000"/>
                <w:sz w:val="20"/>
              </w:rPr>
              <w:t>5,451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07C538D9" w14:textId="7D61AAA2" w:rsidR="00F146E2" w:rsidRPr="00F146E2" w:rsidRDefault="00F146E2" w:rsidP="00F146E2">
            <w:pPr>
              <w:jc w:val="center"/>
              <w:rPr>
                <w:sz w:val="20"/>
              </w:rPr>
            </w:pPr>
            <w:r w:rsidRPr="00F146E2">
              <w:rPr>
                <w:color w:val="000000"/>
                <w:sz w:val="20"/>
              </w:rPr>
              <w:t>290</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342282BF" w14:textId="38062279" w:rsidR="00F146E2" w:rsidRPr="00F146E2" w:rsidRDefault="00F146E2" w:rsidP="00F146E2">
            <w:pPr>
              <w:jc w:val="center"/>
              <w:rPr>
                <w:sz w:val="20"/>
              </w:rPr>
            </w:pPr>
            <w:r w:rsidRPr="00F146E2">
              <w:rPr>
                <w:color w:val="000000"/>
                <w:sz w:val="20"/>
              </w:rPr>
              <w:t>168</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2AFEAFC8" w14:textId="330C0511" w:rsidR="00F146E2" w:rsidRPr="00F146E2" w:rsidRDefault="00F146E2" w:rsidP="00F146E2">
            <w:pPr>
              <w:jc w:val="center"/>
              <w:rPr>
                <w:sz w:val="20"/>
              </w:rPr>
            </w:pPr>
            <w:r w:rsidRPr="00F146E2">
              <w:rPr>
                <w:color w:val="000000"/>
                <w:sz w:val="20"/>
              </w:rPr>
              <w:t>8,812</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07AA4FB2" w14:textId="1E29A988"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2BC01072" w14:textId="2A9B8754" w:rsidR="00F146E2" w:rsidRPr="00F146E2" w:rsidRDefault="00F146E2" w:rsidP="00F146E2">
            <w:pPr>
              <w:jc w:val="center"/>
              <w:rPr>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F2F2F2" w:themeFill="background1" w:themeFillShade="F2"/>
            <w:vAlign w:val="center"/>
          </w:tcPr>
          <w:p w14:paraId="0243A269" w14:textId="34B7D4CD" w:rsidR="00F146E2" w:rsidRPr="00F146E2" w:rsidRDefault="00F146E2" w:rsidP="00F146E2">
            <w:pPr>
              <w:jc w:val="center"/>
              <w:rPr>
                <w:b/>
                <w:bCs/>
                <w:sz w:val="20"/>
              </w:rPr>
            </w:pPr>
            <w:r w:rsidRPr="00F146E2">
              <w:rPr>
                <w:b/>
                <w:bCs/>
                <w:color w:val="000000"/>
                <w:sz w:val="20"/>
              </w:rPr>
              <w:t>15,232</w:t>
            </w:r>
          </w:p>
        </w:tc>
      </w:tr>
      <w:tr w:rsidR="00F146E2" w:rsidRPr="00F519C5" w14:paraId="7AFEC853" w14:textId="77777777" w:rsidTr="005F6100">
        <w:trPr>
          <w:trHeight w:val="266"/>
          <w:jc w:val="center"/>
        </w:trPr>
        <w:tc>
          <w:tcPr>
            <w:tcW w:w="1261" w:type="dxa"/>
            <w:tcBorders>
              <w:top w:val="nil"/>
              <w:left w:val="double" w:sz="4" w:space="0" w:color="auto"/>
              <w:bottom w:val="nil"/>
              <w:right w:val="double" w:sz="4" w:space="0" w:color="auto"/>
            </w:tcBorders>
            <w:shd w:val="clear" w:color="auto" w:fill="auto"/>
            <w:vAlign w:val="center"/>
          </w:tcPr>
          <w:p w14:paraId="5E712950" w14:textId="689045ED" w:rsidR="00F146E2" w:rsidRDefault="00F146E2" w:rsidP="00F146E2">
            <w:pPr>
              <w:jc w:val="center"/>
              <w:rPr>
                <w:b/>
                <w:bCs/>
                <w:sz w:val="20"/>
              </w:rPr>
            </w:pPr>
            <w:r>
              <w:rPr>
                <w:b/>
                <w:bCs/>
                <w:sz w:val="20"/>
              </w:rPr>
              <w:t>September</w:t>
            </w:r>
          </w:p>
        </w:tc>
        <w:tc>
          <w:tcPr>
            <w:tcW w:w="1057" w:type="dxa"/>
            <w:tcBorders>
              <w:top w:val="nil"/>
              <w:left w:val="single" w:sz="4" w:space="0" w:color="auto"/>
              <w:bottom w:val="nil"/>
              <w:right w:val="single" w:sz="4" w:space="0" w:color="auto"/>
            </w:tcBorders>
            <w:shd w:val="clear" w:color="auto" w:fill="auto"/>
            <w:vAlign w:val="center"/>
          </w:tcPr>
          <w:p w14:paraId="364AC378" w14:textId="126626E8" w:rsidR="00F146E2" w:rsidRPr="00F146E2" w:rsidRDefault="00F146E2" w:rsidP="00F146E2">
            <w:pPr>
              <w:jc w:val="center"/>
              <w:rPr>
                <w:color w:val="000000"/>
                <w:sz w:val="20"/>
              </w:rPr>
            </w:pPr>
            <w:r w:rsidRPr="00F146E2">
              <w:rPr>
                <w:color w:val="000000"/>
                <w:sz w:val="20"/>
              </w:rPr>
              <w:t>5,471</w:t>
            </w:r>
          </w:p>
        </w:tc>
        <w:tc>
          <w:tcPr>
            <w:tcW w:w="1057" w:type="dxa"/>
            <w:tcBorders>
              <w:top w:val="nil"/>
              <w:left w:val="single" w:sz="4" w:space="0" w:color="auto"/>
              <w:bottom w:val="nil"/>
              <w:right w:val="single" w:sz="4" w:space="0" w:color="auto"/>
            </w:tcBorders>
            <w:shd w:val="clear" w:color="auto" w:fill="auto"/>
            <w:vAlign w:val="center"/>
          </w:tcPr>
          <w:p w14:paraId="6D39B187" w14:textId="26DC0708" w:rsidR="00F146E2" w:rsidRPr="00F146E2" w:rsidRDefault="00F146E2" w:rsidP="00F146E2">
            <w:pPr>
              <w:jc w:val="center"/>
              <w:rPr>
                <w:color w:val="000000"/>
                <w:sz w:val="20"/>
              </w:rPr>
            </w:pPr>
            <w:r w:rsidRPr="00F146E2">
              <w:rPr>
                <w:color w:val="000000"/>
                <w:sz w:val="20"/>
              </w:rPr>
              <w:t>290</w:t>
            </w:r>
          </w:p>
        </w:tc>
        <w:tc>
          <w:tcPr>
            <w:tcW w:w="1058" w:type="dxa"/>
            <w:tcBorders>
              <w:top w:val="nil"/>
              <w:left w:val="single" w:sz="4" w:space="0" w:color="auto"/>
              <w:bottom w:val="nil"/>
              <w:right w:val="single" w:sz="4" w:space="0" w:color="auto"/>
            </w:tcBorders>
            <w:shd w:val="clear" w:color="auto" w:fill="auto"/>
            <w:vAlign w:val="center"/>
          </w:tcPr>
          <w:p w14:paraId="595C6733" w14:textId="5E655AAA" w:rsidR="00F146E2" w:rsidRPr="00F146E2" w:rsidRDefault="00F146E2" w:rsidP="00F146E2">
            <w:pPr>
              <w:jc w:val="center"/>
              <w:rPr>
                <w:color w:val="000000"/>
                <w:sz w:val="20"/>
              </w:rPr>
            </w:pPr>
            <w:r w:rsidRPr="00F146E2">
              <w:rPr>
                <w:color w:val="000000"/>
                <w:sz w:val="20"/>
              </w:rPr>
              <w:t>169</w:t>
            </w:r>
          </w:p>
        </w:tc>
        <w:tc>
          <w:tcPr>
            <w:tcW w:w="1057" w:type="dxa"/>
            <w:tcBorders>
              <w:top w:val="nil"/>
              <w:left w:val="single" w:sz="4" w:space="0" w:color="auto"/>
              <w:bottom w:val="nil"/>
              <w:right w:val="single" w:sz="4" w:space="0" w:color="auto"/>
            </w:tcBorders>
            <w:shd w:val="clear" w:color="auto" w:fill="auto"/>
            <w:vAlign w:val="center"/>
          </w:tcPr>
          <w:p w14:paraId="48F003BE" w14:textId="6F2B2D90" w:rsidR="00F146E2" w:rsidRPr="00F146E2" w:rsidRDefault="00F146E2" w:rsidP="00F146E2">
            <w:pPr>
              <w:jc w:val="center"/>
              <w:rPr>
                <w:color w:val="000000"/>
                <w:sz w:val="20"/>
              </w:rPr>
            </w:pPr>
            <w:r w:rsidRPr="00F146E2">
              <w:rPr>
                <w:color w:val="000000"/>
                <w:sz w:val="20"/>
              </w:rPr>
              <w:t>8,942</w:t>
            </w:r>
          </w:p>
        </w:tc>
        <w:tc>
          <w:tcPr>
            <w:tcW w:w="1058" w:type="dxa"/>
            <w:tcBorders>
              <w:top w:val="nil"/>
              <w:left w:val="single" w:sz="4" w:space="0" w:color="auto"/>
              <w:bottom w:val="nil"/>
              <w:right w:val="single" w:sz="4" w:space="0" w:color="auto"/>
            </w:tcBorders>
            <w:shd w:val="clear" w:color="auto" w:fill="auto"/>
            <w:vAlign w:val="center"/>
          </w:tcPr>
          <w:p w14:paraId="3ACC5F4C" w14:textId="3F597F81"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auto"/>
            <w:vAlign w:val="center"/>
          </w:tcPr>
          <w:p w14:paraId="4D70C731" w14:textId="2BA37763" w:rsidR="00F146E2" w:rsidRPr="00F146E2" w:rsidRDefault="00F146E2" w:rsidP="00F146E2">
            <w:pPr>
              <w:jc w:val="center"/>
              <w:rPr>
                <w:color w:val="000000"/>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auto"/>
            <w:vAlign w:val="center"/>
          </w:tcPr>
          <w:p w14:paraId="7A9681CE" w14:textId="0B6B9A5D" w:rsidR="00F146E2" w:rsidRPr="00F146E2" w:rsidRDefault="00F146E2" w:rsidP="00F146E2">
            <w:pPr>
              <w:jc w:val="center"/>
              <w:rPr>
                <w:b/>
                <w:bCs/>
                <w:color w:val="000000"/>
                <w:sz w:val="20"/>
              </w:rPr>
            </w:pPr>
            <w:r w:rsidRPr="00F146E2">
              <w:rPr>
                <w:b/>
                <w:bCs/>
                <w:color w:val="000000"/>
                <w:sz w:val="20"/>
              </w:rPr>
              <w:t>15,384</w:t>
            </w:r>
          </w:p>
        </w:tc>
      </w:tr>
      <w:tr w:rsidR="00F146E2" w:rsidRPr="00F519C5" w14:paraId="0D4A04B9" w14:textId="77777777" w:rsidTr="005F6100">
        <w:trPr>
          <w:trHeight w:val="266"/>
          <w:jc w:val="center"/>
        </w:trPr>
        <w:tc>
          <w:tcPr>
            <w:tcW w:w="1261" w:type="dxa"/>
            <w:tcBorders>
              <w:top w:val="nil"/>
              <w:left w:val="double" w:sz="4" w:space="0" w:color="auto"/>
              <w:bottom w:val="nil"/>
              <w:right w:val="double" w:sz="4" w:space="0" w:color="auto"/>
            </w:tcBorders>
            <w:shd w:val="clear" w:color="auto" w:fill="F2F2F2" w:themeFill="background1" w:themeFillShade="F2"/>
            <w:vAlign w:val="center"/>
          </w:tcPr>
          <w:p w14:paraId="3F2EB390" w14:textId="28B5B8BA" w:rsidR="00F146E2" w:rsidRDefault="00F146E2" w:rsidP="00F146E2">
            <w:pPr>
              <w:jc w:val="center"/>
              <w:rPr>
                <w:b/>
                <w:bCs/>
                <w:sz w:val="20"/>
              </w:rPr>
            </w:pPr>
            <w:r>
              <w:rPr>
                <w:b/>
                <w:bCs/>
                <w:sz w:val="20"/>
              </w:rPr>
              <w:t>October</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7DAB615E" w14:textId="73EF4228" w:rsidR="00F146E2" w:rsidRPr="00F146E2" w:rsidRDefault="00F146E2" w:rsidP="00F146E2">
            <w:pPr>
              <w:jc w:val="center"/>
              <w:rPr>
                <w:color w:val="000000"/>
                <w:sz w:val="20"/>
              </w:rPr>
            </w:pPr>
            <w:r w:rsidRPr="00F146E2">
              <w:rPr>
                <w:color w:val="000000"/>
                <w:sz w:val="20"/>
              </w:rPr>
              <w:t>5,491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32C34CFC" w14:textId="6206933F" w:rsidR="00F146E2" w:rsidRPr="00F146E2" w:rsidRDefault="00F146E2" w:rsidP="00F146E2">
            <w:pPr>
              <w:jc w:val="center"/>
              <w:rPr>
                <w:color w:val="000000"/>
                <w:sz w:val="20"/>
              </w:rPr>
            </w:pPr>
            <w:r w:rsidRPr="00F146E2">
              <w:rPr>
                <w:color w:val="000000"/>
                <w:sz w:val="20"/>
              </w:rPr>
              <w:t>290</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096D2083" w14:textId="71541C5F" w:rsidR="00F146E2" w:rsidRPr="00F146E2" w:rsidRDefault="00F146E2" w:rsidP="00F146E2">
            <w:pPr>
              <w:jc w:val="center"/>
              <w:rPr>
                <w:color w:val="000000"/>
                <w:sz w:val="20"/>
              </w:rPr>
            </w:pPr>
            <w:r w:rsidRPr="00F146E2">
              <w:rPr>
                <w:color w:val="000000"/>
                <w:sz w:val="20"/>
              </w:rPr>
              <w:t>171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3A850793" w14:textId="667FDA72" w:rsidR="00F146E2" w:rsidRPr="00F146E2" w:rsidRDefault="00F146E2" w:rsidP="00F146E2">
            <w:pPr>
              <w:jc w:val="center"/>
              <w:rPr>
                <w:color w:val="000000"/>
                <w:sz w:val="20"/>
              </w:rPr>
            </w:pPr>
            <w:r w:rsidRPr="00F146E2">
              <w:rPr>
                <w:color w:val="000000"/>
                <w:sz w:val="20"/>
              </w:rPr>
              <w:t>9,072</w:t>
            </w:r>
          </w:p>
        </w:tc>
        <w:tc>
          <w:tcPr>
            <w:tcW w:w="1058" w:type="dxa"/>
            <w:tcBorders>
              <w:top w:val="nil"/>
              <w:left w:val="single" w:sz="4" w:space="0" w:color="auto"/>
              <w:bottom w:val="nil"/>
              <w:right w:val="single" w:sz="4" w:space="0" w:color="auto"/>
            </w:tcBorders>
            <w:shd w:val="clear" w:color="auto" w:fill="F2F2F2" w:themeFill="background1" w:themeFillShade="F2"/>
            <w:vAlign w:val="center"/>
          </w:tcPr>
          <w:p w14:paraId="1C805EE8" w14:textId="677D3B12"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F2F2F2" w:themeFill="background1" w:themeFillShade="F2"/>
            <w:vAlign w:val="center"/>
          </w:tcPr>
          <w:p w14:paraId="03C5AF38" w14:textId="3927CA96" w:rsidR="00F146E2" w:rsidRPr="00F146E2" w:rsidRDefault="00F146E2" w:rsidP="00F146E2">
            <w:pPr>
              <w:jc w:val="center"/>
              <w:rPr>
                <w:color w:val="000000"/>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F2F2F2" w:themeFill="background1" w:themeFillShade="F2"/>
            <w:vAlign w:val="center"/>
          </w:tcPr>
          <w:p w14:paraId="51DFAF04" w14:textId="3A0D85C0" w:rsidR="00F146E2" w:rsidRPr="00F146E2" w:rsidRDefault="00F146E2" w:rsidP="00F146E2">
            <w:pPr>
              <w:jc w:val="center"/>
              <w:rPr>
                <w:b/>
                <w:bCs/>
                <w:color w:val="000000"/>
                <w:sz w:val="20"/>
              </w:rPr>
            </w:pPr>
            <w:r w:rsidRPr="00F146E2">
              <w:rPr>
                <w:b/>
                <w:bCs/>
                <w:color w:val="000000"/>
                <w:sz w:val="20"/>
              </w:rPr>
              <w:t>15,535</w:t>
            </w:r>
          </w:p>
        </w:tc>
      </w:tr>
      <w:tr w:rsidR="00F146E2" w:rsidRPr="00F519C5" w14:paraId="6DFB7473" w14:textId="77777777" w:rsidTr="005F6100">
        <w:trPr>
          <w:trHeight w:val="266"/>
          <w:jc w:val="center"/>
        </w:trPr>
        <w:tc>
          <w:tcPr>
            <w:tcW w:w="1261" w:type="dxa"/>
            <w:tcBorders>
              <w:top w:val="nil"/>
              <w:left w:val="double" w:sz="4" w:space="0" w:color="auto"/>
              <w:bottom w:val="nil"/>
              <w:right w:val="double" w:sz="4" w:space="0" w:color="auto"/>
            </w:tcBorders>
            <w:shd w:val="clear" w:color="auto" w:fill="auto"/>
            <w:vAlign w:val="center"/>
          </w:tcPr>
          <w:p w14:paraId="290A9B14" w14:textId="13778A8C" w:rsidR="00F146E2" w:rsidRDefault="00F146E2" w:rsidP="00F146E2">
            <w:pPr>
              <w:jc w:val="center"/>
              <w:rPr>
                <w:b/>
                <w:bCs/>
                <w:sz w:val="20"/>
              </w:rPr>
            </w:pPr>
            <w:r>
              <w:rPr>
                <w:b/>
                <w:bCs/>
                <w:sz w:val="20"/>
              </w:rPr>
              <w:t>November</w:t>
            </w:r>
          </w:p>
        </w:tc>
        <w:tc>
          <w:tcPr>
            <w:tcW w:w="1057" w:type="dxa"/>
            <w:tcBorders>
              <w:top w:val="nil"/>
              <w:left w:val="single" w:sz="4" w:space="0" w:color="auto"/>
              <w:bottom w:val="nil"/>
              <w:right w:val="single" w:sz="4" w:space="0" w:color="auto"/>
            </w:tcBorders>
            <w:shd w:val="clear" w:color="auto" w:fill="auto"/>
            <w:vAlign w:val="center"/>
          </w:tcPr>
          <w:p w14:paraId="16EC0C9C" w14:textId="3CC9FB5B" w:rsidR="00F146E2" w:rsidRPr="00F146E2" w:rsidRDefault="00F146E2" w:rsidP="00F146E2">
            <w:pPr>
              <w:jc w:val="center"/>
              <w:rPr>
                <w:color w:val="000000"/>
                <w:sz w:val="20"/>
              </w:rPr>
            </w:pPr>
            <w:r w:rsidRPr="00F146E2">
              <w:rPr>
                <w:color w:val="000000"/>
                <w:sz w:val="20"/>
              </w:rPr>
              <w:t>5,511</w:t>
            </w:r>
          </w:p>
        </w:tc>
        <w:tc>
          <w:tcPr>
            <w:tcW w:w="1057" w:type="dxa"/>
            <w:tcBorders>
              <w:top w:val="nil"/>
              <w:left w:val="single" w:sz="4" w:space="0" w:color="auto"/>
              <w:bottom w:val="nil"/>
              <w:right w:val="single" w:sz="4" w:space="0" w:color="auto"/>
            </w:tcBorders>
            <w:shd w:val="clear" w:color="auto" w:fill="auto"/>
            <w:vAlign w:val="center"/>
          </w:tcPr>
          <w:p w14:paraId="78AC74F1" w14:textId="314BD3D2" w:rsidR="00F146E2" w:rsidRPr="00F146E2" w:rsidRDefault="00F146E2" w:rsidP="00F146E2">
            <w:pPr>
              <w:jc w:val="center"/>
              <w:rPr>
                <w:color w:val="000000"/>
                <w:sz w:val="20"/>
              </w:rPr>
            </w:pPr>
            <w:r w:rsidRPr="00F146E2">
              <w:rPr>
                <w:color w:val="000000"/>
                <w:sz w:val="20"/>
              </w:rPr>
              <w:t>290</w:t>
            </w:r>
          </w:p>
        </w:tc>
        <w:tc>
          <w:tcPr>
            <w:tcW w:w="1058" w:type="dxa"/>
            <w:tcBorders>
              <w:top w:val="nil"/>
              <w:left w:val="single" w:sz="4" w:space="0" w:color="auto"/>
              <w:bottom w:val="nil"/>
              <w:right w:val="single" w:sz="4" w:space="0" w:color="auto"/>
            </w:tcBorders>
            <w:shd w:val="clear" w:color="auto" w:fill="auto"/>
            <w:vAlign w:val="center"/>
          </w:tcPr>
          <w:p w14:paraId="0B0F2B34" w14:textId="42D168F0" w:rsidR="00F146E2" w:rsidRPr="00F146E2" w:rsidRDefault="00F146E2" w:rsidP="00F146E2">
            <w:pPr>
              <w:jc w:val="center"/>
              <w:rPr>
                <w:color w:val="000000"/>
                <w:sz w:val="20"/>
              </w:rPr>
            </w:pPr>
            <w:r w:rsidRPr="00F146E2">
              <w:rPr>
                <w:color w:val="000000"/>
                <w:sz w:val="20"/>
              </w:rPr>
              <w:t>172</w:t>
            </w:r>
          </w:p>
        </w:tc>
        <w:tc>
          <w:tcPr>
            <w:tcW w:w="1057" w:type="dxa"/>
            <w:tcBorders>
              <w:top w:val="nil"/>
              <w:left w:val="single" w:sz="4" w:space="0" w:color="auto"/>
              <w:bottom w:val="nil"/>
              <w:right w:val="single" w:sz="4" w:space="0" w:color="auto"/>
            </w:tcBorders>
            <w:shd w:val="clear" w:color="auto" w:fill="auto"/>
            <w:vAlign w:val="center"/>
          </w:tcPr>
          <w:p w14:paraId="5FF921DC" w14:textId="51EC23A6" w:rsidR="00F146E2" w:rsidRPr="00F146E2" w:rsidRDefault="00F146E2" w:rsidP="00F146E2">
            <w:pPr>
              <w:jc w:val="center"/>
              <w:rPr>
                <w:color w:val="000000"/>
                <w:sz w:val="20"/>
              </w:rPr>
            </w:pPr>
            <w:r w:rsidRPr="00F146E2">
              <w:rPr>
                <w:color w:val="000000"/>
                <w:sz w:val="20"/>
              </w:rPr>
              <w:t>9,202</w:t>
            </w:r>
          </w:p>
        </w:tc>
        <w:tc>
          <w:tcPr>
            <w:tcW w:w="1058" w:type="dxa"/>
            <w:tcBorders>
              <w:top w:val="nil"/>
              <w:left w:val="single" w:sz="4" w:space="0" w:color="auto"/>
              <w:bottom w:val="nil"/>
              <w:right w:val="single" w:sz="4" w:space="0" w:color="auto"/>
            </w:tcBorders>
            <w:shd w:val="clear" w:color="auto" w:fill="auto"/>
            <w:vAlign w:val="center"/>
          </w:tcPr>
          <w:p w14:paraId="7394E90F" w14:textId="4A501F1E"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nil"/>
              <w:right w:val="single" w:sz="4" w:space="0" w:color="auto"/>
            </w:tcBorders>
            <w:shd w:val="clear" w:color="auto" w:fill="auto"/>
            <w:vAlign w:val="center"/>
          </w:tcPr>
          <w:p w14:paraId="32BDD31F" w14:textId="4693AA1E" w:rsidR="00F146E2" w:rsidRPr="00F146E2" w:rsidRDefault="00F146E2" w:rsidP="00F146E2">
            <w:pPr>
              <w:jc w:val="center"/>
              <w:rPr>
                <w:color w:val="000000"/>
                <w:sz w:val="20"/>
              </w:rPr>
            </w:pPr>
            <w:r w:rsidRPr="00F146E2">
              <w:rPr>
                <w:color w:val="000000"/>
                <w:sz w:val="20"/>
              </w:rPr>
              <w:t>141</w:t>
            </w:r>
          </w:p>
        </w:tc>
        <w:tc>
          <w:tcPr>
            <w:tcW w:w="1058" w:type="dxa"/>
            <w:tcBorders>
              <w:top w:val="nil"/>
              <w:left w:val="single" w:sz="4" w:space="0" w:color="auto"/>
              <w:bottom w:val="nil"/>
              <w:right w:val="double" w:sz="4" w:space="0" w:color="auto"/>
            </w:tcBorders>
            <w:shd w:val="clear" w:color="auto" w:fill="auto"/>
            <w:vAlign w:val="center"/>
          </w:tcPr>
          <w:p w14:paraId="37590AAE" w14:textId="33D0F7C9" w:rsidR="00F146E2" w:rsidRPr="00F146E2" w:rsidRDefault="00F146E2" w:rsidP="00F146E2">
            <w:pPr>
              <w:jc w:val="center"/>
              <w:rPr>
                <w:b/>
                <w:bCs/>
                <w:color w:val="000000"/>
                <w:sz w:val="20"/>
              </w:rPr>
            </w:pPr>
            <w:r w:rsidRPr="00F146E2">
              <w:rPr>
                <w:b/>
                <w:bCs/>
                <w:color w:val="000000"/>
                <w:sz w:val="20"/>
              </w:rPr>
              <w:t>15,687</w:t>
            </w:r>
          </w:p>
        </w:tc>
      </w:tr>
      <w:tr w:rsidR="00F146E2" w:rsidRPr="00F519C5" w14:paraId="2576B8C2" w14:textId="77777777" w:rsidTr="005F6100">
        <w:trPr>
          <w:trHeight w:val="266"/>
          <w:jc w:val="center"/>
        </w:trPr>
        <w:tc>
          <w:tcPr>
            <w:tcW w:w="1261" w:type="dxa"/>
            <w:tcBorders>
              <w:top w:val="nil"/>
              <w:left w:val="double" w:sz="4" w:space="0" w:color="auto"/>
              <w:bottom w:val="double" w:sz="4" w:space="0" w:color="auto"/>
              <w:right w:val="double" w:sz="4" w:space="0" w:color="auto"/>
            </w:tcBorders>
            <w:shd w:val="clear" w:color="auto" w:fill="F2F2F2" w:themeFill="background1" w:themeFillShade="F2"/>
            <w:vAlign w:val="center"/>
          </w:tcPr>
          <w:p w14:paraId="07B938E3" w14:textId="594FCEA6" w:rsidR="00F146E2" w:rsidRPr="009734AA" w:rsidRDefault="00F146E2" w:rsidP="00F146E2">
            <w:pPr>
              <w:jc w:val="center"/>
              <w:rPr>
                <w:b/>
                <w:bCs/>
                <w:sz w:val="20"/>
              </w:rPr>
            </w:pPr>
            <w:r>
              <w:rPr>
                <w:b/>
                <w:bCs/>
                <w:sz w:val="20"/>
              </w:rPr>
              <w:t>December</w:t>
            </w:r>
          </w:p>
        </w:tc>
        <w:tc>
          <w:tcPr>
            <w:tcW w:w="1057"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67C80CDE" w14:textId="2BBCB198" w:rsidR="00F146E2" w:rsidRPr="00F146E2" w:rsidRDefault="00F146E2" w:rsidP="00F146E2">
            <w:pPr>
              <w:jc w:val="center"/>
              <w:rPr>
                <w:sz w:val="20"/>
              </w:rPr>
            </w:pPr>
            <w:r w:rsidRPr="00F146E2">
              <w:rPr>
                <w:color w:val="000000"/>
                <w:sz w:val="20"/>
              </w:rPr>
              <w:t>5,531</w:t>
            </w:r>
          </w:p>
        </w:tc>
        <w:tc>
          <w:tcPr>
            <w:tcW w:w="1057"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00A28787" w14:textId="4509E366" w:rsidR="00F146E2" w:rsidRPr="00F146E2" w:rsidRDefault="00F146E2" w:rsidP="00F146E2">
            <w:pPr>
              <w:jc w:val="center"/>
              <w:rPr>
                <w:sz w:val="20"/>
              </w:rPr>
            </w:pPr>
            <w:r w:rsidRPr="00F146E2">
              <w:rPr>
                <w:color w:val="000000"/>
                <w:sz w:val="20"/>
              </w:rPr>
              <w:t>290</w:t>
            </w:r>
          </w:p>
        </w:tc>
        <w:tc>
          <w:tcPr>
            <w:tcW w:w="1058"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76360894" w14:textId="76B3A5E9" w:rsidR="00F146E2" w:rsidRPr="00F146E2" w:rsidRDefault="00F146E2" w:rsidP="00F146E2">
            <w:pPr>
              <w:jc w:val="center"/>
              <w:rPr>
                <w:sz w:val="20"/>
              </w:rPr>
            </w:pPr>
            <w:r w:rsidRPr="00F146E2">
              <w:rPr>
                <w:color w:val="000000"/>
                <w:sz w:val="20"/>
              </w:rPr>
              <w:t>174</w:t>
            </w:r>
          </w:p>
        </w:tc>
        <w:tc>
          <w:tcPr>
            <w:tcW w:w="1057"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11F3FB00" w14:textId="6B208825" w:rsidR="00F146E2" w:rsidRPr="00F146E2" w:rsidRDefault="00F146E2" w:rsidP="00F146E2">
            <w:pPr>
              <w:jc w:val="center"/>
              <w:rPr>
                <w:sz w:val="20"/>
              </w:rPr>
            </w:pPr>
            <w:r w:rsidRPr="00F146E2">
              <w:rPr>
                <w:color w:val="000000"/>
                <w:sz w:val="20"/>
              </w:rPr>
              <w:t>9,332</w:t>
            </w:r>
          </w:p>
        </w:tc>
        <w:tc>
          <w:tcPr>
            <w:tcW w:w="1058"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57F0D6F0" w14:textId="7EC6AC38" w:rsidR="00F146E2" w:rsidRPr="00F146E2" w:rsidRDefault="00F146E2" w:rsidP="00F146E2">
            <w:pPr>
              <w:jc w:val="center"/>
              <w:rPr>
                <w:sz w:val="20"/>
              </w:rPr>
            </w:pPr>
            <w:r w:rsidRPr="00F146E2">
              <w:rPr>
                <w:color w:val="000000"/>
                <w:sz w:val="20"/>
              </w:rPr>
              <w:t>371</w:t>
            </w:r>
          </w:p>
        </w:tc>
        <w:tc>
          <w:tcPr>
            <w:tcW w:w="1057"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4D7287E8" w14:textId="29F221A2" w:rsidR="00F146E2" w:rsidRPr="00F146E2" w:rsidRDefault="00F146E2" w:rsidP="00F146E2">
            <w:pPr>
              <w:jc w:val="center"/>
              <w:rPr>
                <w:sz w:val="20"/>
              </w:rPr>
            </w:pPr>
            <w:r w:rsidRPr="00F146E2">
              <w:rPr>
                <w:color w:val="000000"/>
                <w:sz w:val="20"/>
              </w:rPr>
              <w:t>141</w:t>
            </w:r>
          </w:p>
        </w:tc>
        <w:tc>
          <w:tcPr>
            <w:tcW w:w="1058" w:type="dxa"/>
            <w:tcBorders>
              <w:top w:val="nil"/>
              <w:left w:val="single" w:sz="4" w:space="0" w:color="auto"/>
              <w:bottom w:val="double" w:sz="4" w:space="0" w:color="auto"/>
              <w:right w:val="double" w:sz="4" w:space="0" w:color="auto"/>
            </w:tcBorders>
            <w:shd w:val="clear" w:color="auto" w:fill="F2F2F2" w:themeFill="background1" w:themeFillShade="F2"/>
            <w:vAlign w:val="center"/>
          </w:tcPr>
          <w:p w14:paraId="3DD4BD80" w14:textId="72BE961C" w:rsidR="00F146E2" w:rsidRPr="00F146E2" w:rsidRDefault="00F146E2" w:rsidP="00F146E2">
            <w:pPr>
              <w:jc w:val="center"/>
              <w:rPr>
                <w:b/>
                <w:bCs/>
                <w:sz w:val="20"/>
              </w:rPr>
            </w:pPr>
            <w:r w:rsidRPr="00F146E2">
              <w:rPr>
                <w:b/>
                <w:bCs/>
                <w:color w:val="000000"/>
                <w:sz w:val="20"/>
              </w:rPr>
              <w:t>15,838</w:t>
            </w:r>
          </w:p>
        </w:tc>
      </w:tr>
    </w:tbl>
    <w:p w14:paraId="4BAC0EC6" w14:textId="77777777" w:rsidR="00F146E2" w:rsidRDefault="00F146E2" w:rsidP="005669E0">
      <w:pPr>
        <w:spacing w:after="120"/>
        <w:jc w:val="center"/>
        <w:rPr>
          <w:b/>
          <w:bCs/>
        </w:rPr>
      </w:pPr>
    </w:p>
    <w:p w14:paraId="51870A60" w14:textId="66005072" w:rsidR="005669E0" w:rsidRDefault="005669E0" w:rsidP="005669E0">
      <w:pPr>
        <w:spacing w:after="120"/>
        <w:jc w:val="center"/>
        <w:rPr>
          <w:b/>
          <w:bCs/>
        </w:rPr>
      </w:pPr>
      <w:bookmarkStart w:id="26" w:name="_Ref148515727"/>
      <w:bookmarkStart w:id="27" w:name="_Toc150178398"/>
      <w:r w:rsidRPr="008C2AA9">
        <w:rPr>
          <w:b/>
          <w:bCs/>
        </w:rPr>
        <w:t>Table</w:t>
      </w:r>
      <w:r w:rsidRPr="00167AC5">
        <w:rPr>
          <w:b/>
          <w:bCs/>
        </w:rPr>
        <w:t xml:space="preserve"> </w:t>
      </w:r>
      <w:r>
        <w:rPr>
          <w:b/>
          <w:bCs/>
        </w:rPr>
        <w:fldChar w:fldCharType="begin"/>
      </w:r>
      <w:r>
        <w:rPr>
          <w:b/>
          <w:bCs/>
        </w:rPr>
        <w:instrText xml:space="preserve"> STYLEREF 1 \s </w:instrText>
      </w:r>
      <w:r>
        <w:rPr>
          <w:b/>
          <w:bCs/>
        </w:rPr>
        <w:fldChar w:fldCharType="separate"/>
      </w:r>
      <w:r w:rsidR="007E1A24">
        <w:rPr>
          <w:b/>
          <w:bCs/>
          <w:noProof/>
        </w:rPr>
        <w:t>2</w:t>
      </w:r>
      <w:r>
        <w:rPr>
          <w:b/>
          <w:bCs/>
        </w:rPr>
        <w:fldChar w:fldCharType="end"/>
      </w:r>
      <w:r>
        <w:rPr>
          <w:b/>
          <w:bCs/>
        </w:rPr>
        <w:noBreakHyphen/>
      </w:r>
      <w:r>
        <w:rPr>
          <w:b/>
          <w:bCs/>
        </w:rPr>
        <w:fldChar w:fldCharType="begin"/>
      </w:r>
      <w:r>
        <w:rPr>
          <w:b/>
          <w:bCs/>
        </w:rPr>
        <w:instrText xml:space="preserve"> SEQ Table \* ARABIC \s 1 </w:instrText>
      </w:r>
      <w:r>
        <w:rPr>
          <w:b/>
          <w:bCs/>
        </w:rPr>
        <w:fldChar w:fldCharType="separate"/>
      </w:r>
      <w:r w:rsidR="007E1A24">
        <w:rPr>
          <w:b/>
          <w:bCs/>
          <w:noProof/>
        </w:rPr>
        <w:t>2</w:t>
      </w:r>
      <w:r>
        <w:rPr>
          <w:b/>
          <w:bCs/>
        </w:rPr>
        <w:fldChar w:fldCharType="end"/>
      </w:r>
      <w:bookmarkEnd w:id="26"/>
      <w:r w:rsidRPr="00902E6A">
        <w:rPr>
          <w:b/>
          <w:bCs/>
        </w:rPr>
        <w:t xml:space="preserve">. </w:t>
      </w:r>
      <w:r w:rsidRPr="005669E0">
        <w:rPr>
          <w:b/>
          <w:bCs/>
        </w:rPr>
        <w:t xml:space="preserve">Forecasted annual injections per </w:t>
      </w:r>
      <w:r>
        <w:rPr>
          <w:b/>
          <w:bCs/>
        </w:rPr>
        <w:t xml:space="preserve">RES </w:t>
      </w:r>
      <w:r w:rsidRPr="005669E0">
        <w:rPr>
          <w:b/>
          <w:bCs/>
        </w:rPr>
        <w:t>technology</w:t>
      </w:r>
      <w:bookmarkEnd w:id="27"/>
    </w:p>
    <w:tbl>
      <w:tblPr>
        <w:tblW w:w="5812" w:type="dxa"/>
        <w:jc w:val="center"/>
        <w:tblLayout w:type="fixed"/>
        <w:tblLook w:val="04A0" w:firstRow="1" w:lastRow="0" w:firstColumn="1" w:lastColumn="0" w:noHBand="0" w:noVBand="1"/>
      </w:tblPr>
      <w:tblGrid>
        <w:gridCol w:w="2992"/>
        <w:gridCol w:w="2820"/>
      </w:tblGrid>
      <w:tr w:rsidR="008D3EDE" w:rsidRPr="003D7515" w14:paraId="3D15A03C" w14:textId="77777777" w:rsidTr="00FE1DB2">
        <w:trPr>
          <w:trHeight w:val="469"/>
          <w:jc w:val="center"/>
        </w:trPr>
        <w:tc>
          <w:tcPr>
            <w:tcW w:w="2992" w:type="dxa"/>
            <w:tcBorders>
              <w:top w:val="double" w:sz="4" w:space="0" w:color="auto"/>
              <w:left w:val="double" w:sz="4" w:space="0" w:color="auto"/>
              <w:bottom w:val="double" w:sz="4" w:space="0" w:color="auto"/>
              <w:right w:val="single" w:sz="8" w:space="0" w:color="auto"/>
            </w:tcBorders>
            <w:shd w:val="clear" w:color="auto" w:fill="FCE4D6"/>
            <w:noWrap/>
            <w:vAlign w:val="center"/>
            <w:hideMark/>
          </w:tcPr>
          <w:p w14:paraId="44A5E6A8" w14:textId="4C219E17" w:rsidR="008D3EDE" w:rsidRPr="003D7515" w:rsidRDefault="008D3EDE" w:rsidP="0048765B">
            <w:pPr>
              <w:rPr>
                <w:b/>
                <w:bCs/>
                <w:color w:val="000000"/>
                <w:sz w:val="20"/>
                <w:lang w:eastAsia="el-GR"/>
              </w:rPr>
            </w:pPr>
            <w:r w:rsidRPr="003D7515">
              <w:rPr>
                <w:b/>
                <w:bCs/>
                <w:color w:val="000000"/>
                <w:sz w:val="20"/>
                <w:lang w:eastAsia="el-GR"/>
              </w:rPr>
              <w:t> </w:t>
            </w:r>
            <w:r>
              <w:rPr>
                <w:b/>
                <w:bCs/>
                <w:color w:val="000000"/>
                <w:sz w:val="20"/>
                <w:lang w:eastAsia="el-GR"/>
              </w:rPr>
              <w:t xml:space="preserve">RES Technology </w:t>
            </w:r>
          </w:p>
        </w:tc>
        <w:tc>
          <w:tcPr>
            <w:tcW w:w="2820" w:type="dxa"/>
            <w:tcBorders>
              <w:top w:val="double" w:sz="4" w:space="0" w:color="auto"/>
              <w:left w:val="nil"/>
              <w:bottom w:val="double" w:sz="4" w:space="0" w:color="auto"/>
              <w:right w:val="double" w:sz="4" w:space="0" w:color="auto"/>
            </w:tcBorders>
            <w:shd w:val="clear" w:color="auto" w:fill="FCE4D6"/>
            <w:noWrap/>
            <w:vAlign w:val="center"/>
            <w:hideMark/>
          </w:tcPr>
          <w:p w14:paraId="6A4390C4" w14:textId="6452856E" w:rsidR="008D3EDE" w:rsidRPr="008D3EDE" w:rsidRDefault="008D3EDE" w:rsidP="005669E0">
            <w:pPr>
              <w:jc w:val="center"/>
              <w:rPr>
                <w:b/>
                <w:bCs/>
                <w:sz w:val="20"/>
                <w:lang w:eastAsia="el-GR"/>
              </w:rPr>
            </w:pPr>
            <w:r>
              <w:rPr>
                <w:b/>
                <w:bCs/>
                <w:sz w:val="20"/>
                <w:lang w:eastAsia="el-GR"/>
              </w:rPr>
              <w:t>Annual Injections [MWh]</w:t>
            </w:r>
          </w:p>
        </w:tc>
      </w:tr>
      <w:tr w:rsidR="008A19B5" w:rsidRPr="003D7515" w14:paraId="2B2C6E58" w14:textId="77777777" w:rsidTr="008A19B5">
        <w:trPr>
          <w:trHeight w:val="300"/>
          <w:jc w:val="center"/>
        </w:trPr>
        <w:tc>
          <w:tcPr>
            <w:tcW w:w="2992"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01B0E4AF" w14:textId="0B4978E0" w:rsidR="008A19B5" w:rsidRPr="008A19B5" w:rsidRDefault="008A19B5" w:rsidP="008A19B5">
            <w:pPr>
              <w:rPr>
                <w:color w:val="000000"/>
                <w:sz w:val="20"/>
                <w:lang w:val="el-GR" w:eastAsia="el-GR"/>
              </w:rPr>
            </w:pPr>
            <w:r w:rsidRPr="008A19B5">
              <w:rPr>
                <w:color w:val="000000"/>
                <w:sz w:val="20"/>
                <w:lang w:val="el-GR" w:eastAsia="el-GR"/>
              </w:rPr>
              <w:t>Wind</w:t>
            </w:r>
          </w:p>
        </w:tc>
        <w:tc>
          <w:tcPr>
            <w:tcW w:w="2820"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516502E2" w14:textId="1BA8DA37" w:rsidR="008A19B5" w:rsidRPr="008A19B5" w:rsidRDefault="008A19B5" w:rsidP="008A19B5">
            <w:pPr>
              <w:jc w:val="right"/>
              <w:rPr>
                <w:sz w:val="20"/>
                <w:lang w:val="el-GR" w:eastAsia="el-GR"/>
              </w:rPr>
            </w:pPr>
            <w:r w:rsidRPr="008A19B5">
              <w:rPr>
                <w:sz w:val="20"/>
              </w:rPr>
              <w:t>12,025,442</w:t>
            </w:r>
          </w:p>
        </w:tc>
      </w:tr>
      <w:tr w:rsidR="008A19B5" w:rsidRPr="003D7515" w14:paraId="76FE8FE6" w14:textId="77777777" w:rsidTr="008A19B5">
        <w:trPr>
          <w:trHeight w:val="300"/>
          <w:jc w:val="center"/>
        </w:trPr>
        <w:tc>
          <w:tcPr>
            <w:tcW w:w="299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292026E" w14:textId="60F5E651" w:rsidR="008A19B5" w:rsidRPr="008A19B5" w:rsidRDefault="008A19B5" w:rsidP="008A19B5">
            <w:pPr>
              <w:rPr>
                <w:color w:val="000000"/>
                <w:sz w:val="20"/>
                <w:lang w:val="el-GR" w:eastAsia="el-GR"/>
              </w:rPr>
            </w:pPr>
            <w:r w:rsidRPr="008A19B5">
              <w:rPr>
                <w:color w:val="000000"/>
                <w:sz w:val="20"/>
              </w:rPr>
              <w:t xml:space="preserve">PV </w:t>
            </w:r>
            <w:r>
              <w:rPr>
                <w:color w:val="000000"/>
                <w:sz w:val="20"/>
              </w:rPr>
              <w:t>(Ground &amp; Roofs)</w:t>
            </w:r>
          </w:p>
        </w:tc>
        <w:tc>
          <w:tcPr>
            <w:tcW w:w="282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2CBFEE6" w14:textId="66C565B7" w:rsidR="008A19B5" w:rsidRPr="008A19B5" w:rsidRDefault="008A19B5" w:rsidP="008A19B5">
            <w:pPr>
              <w:jc w:val="right"/>
              <w:rPr>
                <w:sz w:val="20"/>
                <w:lang w:val="el-GR" w:eastAsia="el-GR"/>
              </w:rPr>
            </w:pPr>
            <w:r w:rsidRPr="008A19B5">
              <w:rPr>
                <w:sz w:val="20"/>
              </w:rPr>
              <w:t>13,553,625</w:t>
            </w:r>
          </w:p>
        </w:tc>
      </w:tr>
      <w:tr w:rsidR="008A19B5" w:rsidRPr="003D7515" w14:paraId="339687B0" w14:textId="77777777" w:rsidTr="008A19B5">
        <w:trPr>
          <w:trHeight w:val="300"/>
          <w:jc w:val="center"/>
        </w:trPr>
        <w:tc>
          <w:tcPr>
            <w:tcW w:w="299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A0ADCB1" w14:textId="2B1EA1FF" w:rsidR="008A19B5" w:rsidRPr="008A19B5" w:rsidRDefault="008A19B5" w:rsidP="008A19B5">
            <w:pPr>
              <w:rPr>
                <w:color w:val="000000"/>
                <w:sz w:val="20"/>
                <w:lang w:val="el-GR" w:eastAsia="el-GR"/>
              </w:rPr>
            </w:pPr>
            <w:r w:rsidRPr="008A19B5">
              <w:rPr>
                <w:color w:val="000000"/>
                <w:sz w:val="20"/>
              </w:rPr>
              <w:t>Biogas / Biomass</w:t>
            </w:r>
          </w:p>
        </w:tc>
        <w:tc>
          <w:tcPr>
            <w:tcW w:w="282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18B99C3" w14:textId="3F21031E" w:rsidR="008A19B5" w:rsidRPr="008A19B5" w:rsidRDefault="008A19B5" w:rsidP="008A19B5">
            <w:pPr>
              <w:jc w:val="right"/>
              <w:rPr>
                <w:sz w:val="20"/>
              </w:rPr>
            </w:pPr>
            <w:r w:rsidRPr="008A19B5">
              <w:rPr>
                <w:sz w:val="20"/>
              </w:rPr>
              <w:t>769,176</w:t>
            </w:r>
          </w:p>
        </w:tc>
      </w:tr>
      <w:tr w:rsidR="008A19B5" w:rsidRPr="003D7515" w14:paraId="21E74140" w14:textId="77777777" w:rsidTr="008A19B5">
        <w:trPr>
          <w:trHeight w:val="300"/>
          <w:jc w:val="center"/>
        </w:trPr>
        <w:tc>
          <w:tcPr>
            <w:tcW w:w="299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F92B3F5" w14:textId="14AAE7F9" w:rsidR="008A19B5" w:rsidRPr="008A19B5" w:rsidRDefault="008A19B5" w:rsidP="008A19B5">
            <w:pPr>
              <w:rPr>
                <w:color w:val="000000"/>
                <w:sz w:val="20"/>
                <w:lang w:val="el-GR" w:eastAsia="el-GR"/>
              </w:rPr>
            </w:pPr>
            <w:r w:rsidRPr="008A19B5">
              <w:rPr>
                <w:color w:val="000000"/>
                <w:sz w:val="20"/>
              </w:rPr>
              <w:t>Small Hydros</w:t>
            </w:r>
          </w:p>
        </w:tc>
        <w:tc>
          <w:tcPr>
            <w:tcW w:w="282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D75F93C" w14:textId="329F80B3" w:rsidR="008A19B5" w:rsidRPr="008A19B5" w:rsidRDefault="008A19B5" w:rsidP="008A19B5">
            <w:pPr>
              <w:jc w:val="right"/>
              <w:rPr>
                <w:sz w:val="20"/>
              </w:rPr>
            </w:pPr>
            <w:r w:rsidRPr="008A19B5">
              <w:rPr>
                <w:sz w:val="20"/>
              </w:rPr>
              <w:t>737,832</w:t>
            </w:r>
          </w:p>
        </w:tc>
      </w:tr>
      <w:tr w:rsidR="008A19B5" w:rsidRPr="003D7515" w14:paraId="1C42B3D7" w14:textId="77777777" w:rsidTr="008A19B5">
        <w:trPr>
          <w:trHeight w:val="300"/>
          <w:jc w:val="center"/>
        </w:trPr>
        <w:tc>
          <w:tcPr>
            <w:tcW w:w="299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9164016" w14:textId="03776BD2" w:rsidR="008A19B5" w:rsidRPr="008A19B5" w:rsidRDefault="008A19B5" w:rsidP="008A19B5">
            <w:pPr>
              <w:rPr>
                <w:color w:val="000000"/>
                <w:sz w:val="20"/>
                <w:lang w:val="el-GR" w:eastAsia="el-GR"/>
              </w:rPr>
            </w:pPr>
            <w:r w:rsidRPr="008A19B5">
              <w:rPr>
                <w:color w:val="000000"/>
                <w:sz w:val="20"/>
              </w:rPr>
              <w:t>Small Cogeneration</w:t>
            </w:r>
          </w:p>
        </w:tc>
        <w:tc>
          <w:tcPr>
            <w:tcW w:w="282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3FB56EE" w14:textId="5DF4C5A5" w:rsidR="008A19B5" w:rsidRPr="008A19B5" w:rsidRDefault="008A19B5" w:rsidP="008A19B5">
            <w:pPr>
              <w:jc w:val="right"/>
              <w:rPr>
                <w:sz w:val="20"/>
              </w:rPr>
            </w:pPr>
            <w:r w:rsidRPr="008A19B5">
              <w:rPr>
                <w:sz w:val="20"/>
              </w:rPr>
              <w:t>275,400</w:t>
            </w:r>
          </w:p>
        </w:tc>
      </w:tr>
      <w:tr w:rsidR="008A19B5" w:rsidRPr="003D7515" w14:paraId="51D08AFE" w14:textId="77777777" w:rsidTr="005F6100">
        <w:trPr>
          <w:trHeight w:val="300"/>
          <w:jc w:val="center"/>
        </w:trPr>
        <w:tc>
          <w:tcPr>
            <w:tcW w:w="2992" w:type="dxa"/>
            <w:tcBorders>
              <w:top w:val="single" w:sz="4" w:space="0" w:color="auto"/>
              <w:left w:val="double" w:sz="4" w:space="0" w:color="auto"/>
              <w:bottom w:val="double" w:sz="4" w:space="0" w:color="auto"/>
              <w:right w:val="single" w:sz="4" w:space="0" w:color="auto"/>
            </w:tcBorders>
            <w:shd w:val="clear" w:color="auto" w:fill="auto"/>
            <w:noWrap/>
            <w:vAlign w:val="center"/>
          </w:tcPr>
          <w:p w14:paraId="52EFAFD1" w14:textId="3C004DDE" w:rsidR="008A19B5" w:rsidRPr="008A19B5" w:rsidRDefault="008A19B5" w:rsidP="008A19B5">
            <w:pPr>
              <w:rPr>
                <w:color w:val="000000"/>
                <w:sz w:val="20"/>
                <w:lang w:val="el-GR" w:eastAsia="el-GR"/>
              </w:rPr>
            </w:pPr>
            <w:r w:rsidRPr="008A19B5">
              <w:rPr>
                <w:color w:val="000000"/>
                <w:sz w:val="20"/>
              </w:rPr>
              <w:t>Solar Thermal</w:t>
            </w:r>
          </w:p>
        </w:tc>
        <w:tc>
          <w:tcPr>
            <w:tcW w:w="2820" w:type="dxa"/>
            <w:tcBorders>
              <w:top w:val="single" w:sz="4" w:space="0" w:color="auto"/>
              <w:left w:val="single" w:sz="4" w:space="0" w:color="auto"/>
              <w:bottom w:val="double" w:sz="4" w:space="0" w:color="auto"/>
              <w:right w:val="double" w:sz="4" w:space="0" w:color="auto"/>
            </w:tcBorders>
            <w:shd w:val="clear" w:color="auto" w:fill="auto"/>
            <w:noWrap/>
            <w:vAlign w:val="center"/>
          </w:tcPr>
          <w:p w14:paraId="4AE517D8" w14:textId="03E93FD0" w:rsidR="008A19B5" w:rsidRPr="008A19B5" w:rsidRDefault="008A19B5" w:rsidP="008A19B5">
            <w:pPr>
              <w:jc w:val="right"/>
              <w:rPr>
                <w:sz w:val="20"/>
              </w:rPr>
            </w:pPr>
            <w:r w:rsidRPr="008A19B5">
              <w:rPr>
                <w:sz w:val="20"/>
              </w:rPr>
              <w:t>143,368</w:t>
            </w:r>
          </w:p>
        </w:tc>
      </w:tr>
      <w:tr w:rsidR="008D3EDE" w:rsidRPr="003D7515" w14:paraId="6CF24BCF" w14:textId="77777777" w:rsidTr="005F6100">
        <w:trPr>
          <w:trHeight w:val="300"/>
          <w:jc w:val="center"/>
        </w:trPr>
        <w:tc>
          <w:tcPr>
            <w:tcW w:w="2992" w:type="dxa"/>
            <w:tcBorders>
              <w:top w:val="double" w:sz="4" w:space="0" w:color="auto"/>
              <w:left w:val="double" w:sz="4" w:space="0" w:color="auto"/>
              <w:bottom w:val="double" w:sz="4" w:space="0" w:color="auto"/>
              <w:right w:val="single" w:sz="4" w:space="0" w:color="auto"/>
            </w:tcBorders>
            <w:shd w:val="clear" w:color="auto" w:fill="F2F2F2" w:themeFill="background1" w:themeFillShade="F2"/>
            <w:noWrap/>
            <w:vAlign w:val="center"/>
            <w:hideMark/>
          </w:tcPr>
          <w:p w14:paraId="4C67493E" w14:textId="7517A446" w:rsidR="008D3EDE" w:rsidRPr="008A19B5" w:rsidRDefault="008D3EDE" w:rsidP="00102F6D">
            <w:pPr>
              <w:rPr>
                <w:b/>
                <w:bCs/>
                <w:color w:val="000000"/>
                <w:sz w:val="20"/>
                <w:lang w:val="el-GR" w:eastAsia="el-GR"/>
              </w:rPr>
            </w:pPr>
            <w:r w:rsidRPr="008A19B5">
              <w:rPr>
                <w:b/>
                <w:bCs/>
                <w:color w:val="000000"/>
                <w:sz w:val="20"/>
                <w:lang w:eastAsia="el-GR"/>
              </w:rPr>
              <w:t>TOTAL</w:t>
            </w:r>
          </w:p>
        </w:tc>
        <w:tc>
          <w:tcPr>
            <w:tcW w:w="2820" w:type="dxa"/>
            <w:tcBorders>
              <w:top w:val="double" w:sz="4" w:space="0" w:color="auto"/>
              <w:left w:val="single" w:sz="4" w:space="0" w:color="auto"/>
              <w:bottom w:val="double" w:sz="4" w:space="0" w:color="auto"/>
              <w:right w:val="double" w:sz="4" w:space="0" w:color="auto"/>
            </w:tcBorders>
            <w:shd w:val="clear" w:color="auto" w:fill="F2F2F2" w:themeFill="background1" w:themeFillShade="F2"/>
            <w:noWrap/>
            <w:vAlign w:val="center"/>
          </w:tcPr>
          <w:p w14:paraId="64F382EB" w14:textId="21D2F6C7" w:rsidR="008D3EDE" w:rsidRPr="008A19B5" w:rsidRDefault="008A19B5" w:rsidP="00102F6D">
            <w:pPr>
              <w:jc w:val="right"/>
              <w:rPr>
                <w:sz w:val="20"/>
                <w:lang w:val="el-GR" w:eastAsia="el-GR"/>
              </w:rPr>
            </w:pPr>
            <w:r w:rsidRPr="008A19B5">
              <w:rPr>
                <w:b/>
                <w:bCs/>
                <w:sz w:val="20"/>
              </w:rPr>
              <w:t>27,504,843</w:t>
            </w:r>
          </w:p>
        </w:tc>
      </w:tr>
    </w:tbl>
    <w:p w14:paraId="216D8A81" w14:textId="3F66D006" w:rsidR="003A3063" w:rsidRDefault="003A3063" w:rsidP="00FB7101">
      <w:pPr>
        <w:spacing w:after="120"/>
        <w:jc w:val="both"/>
        <w:rPr>
          <w:b/>
          <w:bCs/>
        </w:rPr>
      </w:pPr>
    </w:p>
    <w:p w14:paraId="39C884EA" w14:textId="519D39DF" w:rsidR="00B04096" w:rsidRPr="00B04096" w:rsidRDefault="00B04096" w:rsidP="00B04096">
      <w:pPr>
        <w:pStyle w:val="Heading3"/>
        <w:spacing w:after="120"/>
        <w:ind w:left="1145"/>
        <w:rPr>
          <w:color w:val="000000"/>
          <w:lang w:val="en-US"/>
        </w:rPr>
      </w:pPr>
      <w:bookmarkStart w:id="28" w:name="_Toc150178461"/>
      <w:r>
        <w:rPr>
          <w:color w:val="000000"/>
          <w:lang w:val="en-US"/>
        </w:rPr>
        <w:t>Construction/Withdrawal of conventional generating units</w:t>
      </w:r>
      <w:bookmarkEnd w:id="28"/>
      <w:r>
        <w:rPr>
          <w:color w:val="000000"/>
          <w:lang w:val="en-US"/>
        </w:rPr>
        <w:t xml:space="preserve"> </w:t>
      </w:r>
    </w:p>
    <w:p w14:paraId="7E7056A4" w14:textId="1AEED05B" w:rsidR="00F771E8" w:rsidRDefault="00F771E8" w:rsidP="00F771E8">
      <w:pPr>
        <w:widowControl w:val="0"/>
        <w:spacing w:line="276" w:lineRule="auto"/>
        <w:ind w:firstLine="426"/>
        <w:jc w:val="both"/>
        <w:rPr>
          <w:color w:val="000000"/>
          <w:lang w:val="en-GB"/>
        </w:rPr>
      </w:pPr>
      <w:bookmarkStart w:id="29" w:name="_Ref73443252"/>
      <w:bookmarkStart w:id="30" w:name="_Toc140070649"/>
      <w:r w:rsidRPr="006C1A1D">
        <w:rPr>
          <w:szCs w:val="24"/>
        </w:rPr>
        <w:t xml:space="preserve">The timeline and processes regarding the construction of new thermal generating units have been based on the published business plans of power producers in Greece. Furthermore, </w:t>
      </w:r>
      <w:r>
        <w:rPr>
          <w:szCs w:val="24"/>
        </w:rPr>
        <w:t xml:space="preserve">it has </w:t>
      </w:r>
      <w:r>
        <w:rPr>
          <w:szCs w:val="24"/>
        </w:rPr>
        <w:lastRenderedPageBreak/>
        <w:t xml:space="preserve">been considered that </w:t>
      </w:r>
      <w:r w:rsidRPr="009B336C">
        <w:rPr>
          <w:szCs w:val="24"/>
        </w:rPr>
        <w:t xml:space="preserve">all existing lignite units </w:t>
      </w:r>
      <w:r>
        <w:rPr>
          <w:szCs w:val="24"/>
        </w:rPr>
        <w:t xml:space="preserve">(except for the new lignite unit Ptolemaida 5) </w:t>
      </w:r>
      <w:r w:rsidRPr="009B336C">
        <w:rPr>
          <w:szCs w:val="24"/>
        </w:rPr>
        <w:t>will extend their lifetime until 2025</w:t>
      </w:r>
      <w:r>
        <w:rPr>
          <w:szCs w:val="24"/>
        </w:rPr>
        <w:t xml:space="preserve"> (following relevant </w:t>
      </w:r>
      <w:bookmarkStart w:id="31" w:name="_Hlk126604345"/>
      <w:r>
        <w:rPr>
          <w:szCs w:val="24"/>
        </w:rPr>
        <w:t xml:space="preserve">Decisions of the Ministry of Energy and Environment that were issued on 27/12/2021 </w:t>
      </w:r>
      <w:r w:rsidR="00A2231E">
        <w:rPr>
          <w:szCs w:val="24"/>
        </w:rPr>
        <w:fldChar w:fldCharType="begin"/>
      </w:r>
      <w:r w:rsidR="00A2231E">
        <w:rPr>
          <w:szCs w:val="24"/>
        </w:rPr>
        <w:instrText xml:space="preserve"> REF _Ref149908927 \r \h </w:instrText>
      </w:r>
      <w:r w:rsidR="00A2231E">
        <w:rPr>
          <w:szCs w:val="24"/>
        </w:rPr>
      </w:r>
      <w:r w:rsidR="00A2231E">
        <w:rPr>
          <w:szCs w:val="24"/>
        </w:rPr>
        <w:fldChar w:fldCharType="separate"/>
      </w:r>
      <w:r w:rsidR="00A2231E">
        <w:rPr>
          <w:szCs w:val="24"/>
        </w:rPr>
        <w:t>[4]</w:t>
      </w:r>
      <w:r w:rsidR="00A2231E">
        <w:rPr>
          <w:szCs w:val="24"/>
        </w:rPr>
        <w:fldChar w:fldCharType="end"/>
      </w:r>
      <w:r w:rsidR="00A2231E">
        <w:rPr>
          <w:szCs w:val="24"/>
        </w:rPr>
        <w:t xml:space="preserve"> a</w:t>
      </w:r>
      <w:r>
        <w:rPr>
          <w:szCs w:val="24"/>
        </w:rPr>
        <w:t>nd 14/12/2022</w:t>
      </w:r>
      <w:bookmarkEnd w:id="31"/>
      <w:r>
        <w:rPr>
          <w:szCs w:val="24"/>
        </w:rPr>
        <w:t xml:space="preserve"> </w:t>
      </w:r>
      <w:r w:rsidR="00A2231E">
        <w:rPr>
          <w:szCs w:val="24"/>
        </w:rPr>
        <w:fldChar w:fldCharType="begin"/>
      </w:r>
      <w:r w:rsidR="00A2231E">
        <w:rPr>
          <w:szCs w:val="24"/>
        </w:rPr>
        <w:instrText xml:space="preserve"> REF _Ref149908935 \r \h </w:instrText>
      </w:r>
      <w:r w:rsidR="00A2231E">
        <w:rPr>
          <w:szCs w:val="24"/>
        </w:rPr>
      </w:r>
      <w:r w:rsidR="00A2231E">
        <w:rPr>
          <w:szCs w:val="24"/>
        </w:rPr>
        <w:fldChar w:fldCharType="separate"/>
      </w:r>
      <w:r w:rsidR="00A2231E">
        <w:rPr>
          <w:szCs w:val="24"/>
        </w:rPr>
        <w:t>[5]</w:t>
      </w:r>
      <w:r w:rsidR="00A2231E">
        <w:rPr>
          <w:szCs w:val="24"/>
        </w:rPr>
        <w:fldChar w:fldCharType="end"/>
      </w:r>
      <w:r>
        <w:rPr>
          <w:szCs w:val="24"/>
        </w:rPr>
        <w:t xml:space="preserve">), </w:t>
      </w:r>
      <w:r w:rsidRPr="00507481">
        <w:rPr>
          <w:szCs w:val="24"/>
        </w:rPr>
        <w:t>instead of their premature decommissioning by the end of 2023</w:t>
      </w:r>
      <w:r>
        <w:rPr>
          <w:szCs w:val="24"/>
        </w:rPr>
        <w:t>, as initially planned</w:t>
      </w:r>
      <w:r w:rsidRPr="009B336C">
        <w:rPr>
          <w:szCs w:val="24"/>
        </w:rPr>
        <w:t xml:space="preserve">. </w:t>
      </w:r>
      <w:r>
        <w:rPr>
          <w:color w:val="000000"/>
          <w:lang w:val="en-GB"/>
        </w:rPr>
        <w:t>T</w:t>
      </w:r>
      <w:r w:rsidRPr="003126C5">
        <w:rPr>
          <w:color w:val="000000"/>
          <w:lang w:val="en-GB"/>
        </w:rPr>
        <w:t xml:space="preserve">he new lignite unit Ptolemaida 5 </w:t>
      </w:r>
      <w:r>
        <w:rPr>
          <w:color w:val="000000"/>
          <w:lang w:val="en-GB"/>
        </w:rPr>
        <w:t>is considered to</w:t>
      </w:r>
      <w:r w:rsidRPr="003126C5">
        <w:rPr>
          <w:color w:val="000000"/>
          <w:lang w:val="en-GB"/>
        </w:rPr>
        <w:t xml:space="preserve"> </w:t>
      </w:r>
      <w:r>
        <w:rPr>
          <w:color w:val="000000"/>
          <w:lang w:val="en-GB"/>
        </w:rPr>
        <w:t>continue operating as a lignite unit</w:t>
      </w:r>
      <w:r w:rsidRPr="003126C5">
        <w:rPr>
          <w:color w:val="000000"/>
          <w:lang w:val="en-GB"/>
        </w:rPr>
        <w:t xml:space="preserve"> by the end of 202</w:t>
      </w:r>
      <w:r>
        <w:rPr>
          <w:color w:val="000000"/>
          <w:lang w:val="en-GB"/>
        </w:rPr>
        <w:t xml:space="preserve">8 and </w:t>
      </w:r>
      <w:r w:rsidR="00BF71E1">
        <w:rPr>
          <w:color w:val="000000"/>
          <w:szCs w:val="24"/>
        </w:rPr>
        <w:t>then be permanently withdrawn</w:t>
      </w:r>
      <w:r w:rsidR="005F6100">
        <w:rPr>
          <w:color w:val="000000"/>
          <w:szCs w:val="24"/>
        </w:rPr>
        <w:t xml:space="preserve"> following the provisions of</w:t>
      </w:r>
      <w:r w:rsidR="005F6100" w:rsidRPr="005F6100">
        <w:t xml:space="preserve"> </w:t>
      </w:r>
      <w:r w:rsidR="005F6100" w:rsidRPr="005F6100">
        <w:rPr>
          <w:color w:val="000000"/>
          <w:szCs w:val="24"/>
        </w:rPr>
        <w:t>the National Climate Law 4936/2022</w:t>
      </w:r>
      <w:r w:rsidR="005F6100">
        <w:rPr>
          <w:color w:val="000000"/>
          <w:szCs w:val="24"/>
        </w:rPr>
        <w:t xml:space="preserve">, which </w:t>
      </w:r>
      <w:r w:rsidR="005F6100" w:rsidRPr="005F6100">
        <w:rPr>
          <w:color w:val="000000"/>
          <w:szCs w:val="24"/>
        </w:rPr>
        <w:t xml:space="preserve">requires that electricity generation produced by solid fossil fuels </w:t>
      </w:r>
      <w:r w:rsidR="005F6100">
        <w:rPr>
          <w:color w:val="000000"/>
          <w:szCs w:val="24"/>
        </w:rPr>
        <w:t>will be</w:t>
      </w:r>
      <w:r w:rsidR="005F6100" w:rsidRPr="005F6100">
        <w:rPr>
          <w:color w:val="000000"/>
          <w:szCs w:val="24"/>
        </w:rPr>
        <w:t xml:space="preserve"> prohibited after 31/12/2028 and the associated generating units’ production licenses cease to apply after that date</w:t>
      </w:r>
      <w:r w:rsidR="005F6100">
        <w:rPr>
          <w:color w:val="000000"/>
          <w:szCs w:val="24"/>
        </w:rPr>
        <w:t xml:space="preserve"> </w:t>
      </w:r>
      <w:r w:rsidR="005F6100">
        <w:rPr>
          <w:color w:val="000000"/>
          <w:szCs w:val="24"/>
        </w:rPr>
        <w:fldChar w:fldCharType="begin"/>
      </w:r>
      <w:r w:rsidR="005F6100">
        <w:rPr>
          <w:color w:val="000000"/>
          <w:szCs w:val="24"/>
        </w:rPr>
        <w:instrText xml:space="preserve"> REF _Ref139619272 \r \h </w:instrText>
      </w:r>
      <w:r w:rsidR="005F6100">
        <w:rPr>
          <w:color w:val="000000"/>
          <w:szCs w:val="24"/>
        </w:rPr>
      </w:r>
      <w:r w:rsidR="005F6100">
        <w:rPr>
          <w:color w:val="000000"/>
          <w:szCs w:val="24"/>
        </w:rPr>
        <w:fldChar w:fldCharType="separate"/>
      </w:r>
      <w:r w:rsidR="005F6100">
        <w:rPr>
          <w:color w:val="000000"/>
          <w:szCs w:val="24"/>
        </w:rPr>
        <w:t>[6]</w:t>
      </w:r>
      <w:r w:rsidR="005F6100">
        <w:rPr>
          <w:color w:val="000000"/>
          <w:szCs w:val="24"/>
        </w:rPr>
        <w:fldChar w:fldCharType="end"/>
      </w:r>
      <w:r>
        <w:rPr>
          <w:color w:val="000000"/>
          <w:lang w:val="en-GB"/>
        </w:rPr>
        <w:t>.</w:t>
      </w:r>
    </w:p>
    <w:p w14:paraId="36B8D275" w14:textId="27700EC9" w:rsidR="00F771E8" w:rsidRDefault="00F771E8" w:rsidP="00F771E8">
      <w:pPr>
        <w:widowControl w:val="0"/>
        <w:spacing w:line="276" w:lineRule="auto"/>
        <w:ind w:firstLine="426"/>
        <w:jc w:val="both"/>
        <w:rPr>
          <w:color w:val="000000"/>
          <w:lang w:val="en-GB"/>
        </w:rPr>
      </w:pPr>
      <w:r>
        <w:rPr>
          <w:color w:val="000000"/>
          <w:lang w:val="en-GB"/>
        </w:rPr>
        <w:t>Based on these assumptions, for the purposes of this study a probable scenario regarding the evolution of the thermal generation mix has been formulated accordingly. Specifically:</w:t>
      </w:r>
    </w:p>
    <w:p w14:paraId="6B6E9629" w14:textId="77777777" w:rsidR="00F771E8" w:rsidRPr="00C40FB9" w:rsidRDefault="00F771E8" w:rsidP="00F771E8">
      <w:pPr>
        <w:widowControl w:val="0"/>
        <w:numPr>
          <w:ilvl w:val="0"/>
          <w:numId w:val="41"/>
        </w:numPr>
        <w:spacing w:before="120" w:after="120" w:line="276" w:lineRule="auto"/>
        <w:ind w:left="425" w:hanging="425"/>
        <w:jc w:val="both"/>
        <w:rPr>
          <w:color w:val="000000"/>
        </w:rPr>
      </w:pPr>
      <w:r w:rsidRPr="00416CDA">
        <w:rPr>
          <w:color w:val="000000"/>
          <w:szCs w:val="24"/>
          <w:u w:val="single"/>
          <w:lang w:val="en-GB"/>
        </w:rPr>
        <w:t>Lignite Units:</w:t>
      </w:r>
      <w:r w:rsidRPr="00416CDA">
        <w:rPr>
          <w:color w:val="000000"/>
          <w:szCs w:val="24"/>
          <w:lang w:val="en-GB"/>
        </w:rPr>
        <w:t xml:space="preserve"> </w:t>
      </w:r>
      <w:r>
        <w:rPr>
          <w:color w:val="000000"/>
          <w:lang w:val="en-GB"/>
        </w:rPr>
        <w:t>The assumed withdrawal schedule for the seven existing lignite plants that are still available is as follows:</w:t>
      </w:r>
    </w:p>
    <w:p w14:paraId="0C83A3ED" w14:textId="77777777" w:rsidR="00F771E8" w:rsidRDefault="00F771E8" w:rsidP="00F771E8">
      <w:pPr>
        <w:widowControl w:val="0"/>
        <w:numPr>
          <w:ilvl w:val="0"/>
          <w:numId w:val="44"/>
        </w:numPr>
        <w:spacing w:line="276" w:lineRule="auto"/>
        <w:ind w:left="992" w:hanging="283"/>
        <w:jc w:val="both"/>
        <w:rPr>
          <w:color w:val="000000"/>
        </w:rPr>
      </w:pPr>
      <w:r>
        <w:rPr>
          <w:color w:val="000000"/>
        </w:rPr>
        <w:t>Ag. Dimitrios 1-2 are going to be decommissioned on 30/06/2025.</w:t>
      </w:r>
    </w:p>
    <w:p w14:paraId="3134667B" w14:textId="77777777" w:rsidR="00F771E8" w:rsidRPr="00C40FB9" w:rsidRDefault="00F771E8" w:rsidP="00F771E8">
      <w:pPr>
        <w:widowControl w:val="0"/>
        <w:numPr>
          <w:ilvl w:val="0"/>
          <w:numId w:val="44"/>
        </w:numPr>
        <w:spacing w:line="276" w:lineRule="auto"/>
        <w:ind w:left="992" w:hanging="284"/>
        <w:jc w:val="both"/>
        <w:rPr>
          <w:color w:val="000000"/>
        </w:rPr>
      </w:pPr>
      <w:r>
        <w:rPr>
          <w:color w:val="000000"/>
        </w:rPr>
        <w:t>Ag. Dimitrios 3-5, Megalopoli 4 and Meliti are going to be decommissioned on 31/12/2025.</w:t>
      </w:r>
    </w:p>
    <w:p w14:paraId="424C5D0B" w14:textId="78A5D7F2" w:rsidR="00F771E8" w:rsidRDefault="00BF71E1" w:rsidP="00F771E8">
      <w:pPr>
        <w:widowControl w:val="0"/>
        <w:spacing w:before="240" w:after="120" w:line="276" w:lineRule="auto"/>
        <w:ind w:left="425"/>
        <w:jc w:val="both"/>
        <w:rPr>
          <w:color w:val="000000"/>
          <w:szCs w:val="24"/>
        </w:rPr>
      </w:pPr>
      <w:r w:rsidRPr="00416CDA">
        <w:rPr>
          <w:color w:val="000000"/>
        </w:rPr>
        <w:t xml:space="preserve">The new lignite unit Ptolemaida 5 </w:t>
      </w:r>
      <w:r>
        <w:rPr>
          <w:color w:val="000000"/>
        </w:rPr>
        <w:t>has already</w:t>
      </w:r>
      <w:r w:rsidRPr="00416CDA">
        <w:rPr>
          <w:color w:val="000000"/>
        </w:rPr>
        <w:t xml:space="preserve"> enter</w:t>
      </w:r>
      <w:r>
        <w:rPr>
          <w:color w:val="000000"/>
        </w:rPr>
        <w:t>ed</w:t>
      </w:r>
      <w:r w:rsidRPr="00416CDA">
        <w:rPr>
          <w:color w:val="000000"/>
        </w:rPr>
        <w:t xml:space="preserve"> into commissioning operation </w:t>
      </w:r>
      <w:r>
        <w:rPr>
          <w:color w:val="000000"/>
        </w:rPr>
        <w:t>since December 2022</w:t>
      </w:r>
      <w:r w:rsidRPr="00416CDA">
        <w:rPr>
          <w:color w:val="000000"/>
        </w:rPr>
        <w:t xml:space="preserve"> and </w:t>
      </w:r>
      <w:r>
        <w:rPr>
          <w:color w:val="000000"/>
        </w:rPr>
        <w:t xml:space="preserve">is expected to </w:t>
      </w:r>
      <w:r w:rsidRPr="00416CDA">
        <w:rPr>
          <w:color w:val="000000"/>
        </w:rPr>
        <w:t xml:space="preserve">enter into commercial operation </w:t>
      </w:r>
      <w:r w:rsidR="00DC3091">
        <w:rPr>
          <w:color w:val="000000"/>
        </w:rPr>
        <w:t>soon</w:t>
      </w:r>
      <w:r w:rsidRPr="00416CDA">
        <w:rPr>
          <w:color w:val="000000"/>
        </w:rPr>
        <w:t xml:space="preserve">. </w:t>
      </w:r>
      <w:r w:rsidR="005F6100">
        <w:rPr>
          <w:color w:val="000000"/>
        </w:rPr>
        <w:t>Based on the aforementioned discussion, f</w:t>
      </w:r>
      <w:r>
        <w:rPr>
          <w:color w:val="000000"/>
        </w:rPr>
        <w:t xml:space="preserve">or the purposes of this study </w:t>
      </w:r>
      <w:r w:rsidRPr="004540F9">
        <w:rPr>
          <w:color w:val="000000"/>
        </w:rPr>
        <w:t xml:space="preserve">the new lignite unit Ptolemaida 5 </w:t>
      </w:r>
      <w:r w:rsidR="005F6100">
        <w:rPr>
          <w:color w:val="000000"/>
        </w:rPr>
        <w:t xml:space="preserve">is considered </w:t>
      </w:r>
      <w:r w:rsidR="00DC3091">
        <w:rPr>
          <w:color w:val="000000"/>
        </w:rPr>
        <w:t>to be</w:t>
      </w:r>
      <w:r>
        <w:rPr>
          <w:color w:val="000000"/>
        </w:rPr>
        <w:t xml:space="preserve"> fully available during the entire 2025.</w:t>
      </w:r>
    </w:p>
    <w:p w14:paraId="069A391B" w14:textId="77777777" w:rsidR="00F771E8" w:rsidRPr="00416CDA" w:rsidRDefault="00F771E8" w:rsidP="00F771E8">
      <w:pPr>
        <w:widowControl w:val="0"/>
        <w:numPr>
          <w:ilvl w:val="0"/>
          <w:numId w:val="41"/>
        </w:numPr>
        <w:tabs>
          <w:tab w:val="left" w:pos="426"/>
        </w:tabs>
        <w:spacing w:before="240" w:after="120" w:line="276" w:lineRule="auto"/>
        <w:ind w:left="425" w:hanging="425"/>
        <w:jc w:val="both"/>
        <w:rPr>
          <w:color w:val="000000"/>
          <w:szCs w:val="24"/>
        </w:rPr>
      </w:pPr>
      <w:bookmarkStart w:id="32" w:name="_Hlk53662800"/>
      <w:r w:rsidRPr="00416CDA">
        <w:rPr>
          <w:color w:val="000000"/>
          <w:szCs w:val="24"/>
          <w:u w:val="single"/>
          <w:lang w:val="en-GB"/>
        </w:rPr>
        <w:t>Combined-Cycle Gas Turbines (CCGT) Units:</w:t>
      </w:r>
      <w:r w:rsidRPr="00416CDA">
        <w:rPr>
          <w:szCs w:val="24"/>
          <w:lang w:val="en-GB"/>
        </w:rPr>
        <w:t xml:space="preserve"> </w:t>
      </w:r>
    </w:p>
    <w:bookmarkEnd w:id="32"/>
    <w:p w14:paraId="658D6692" w14:textId="2A7921FC" w:rsidR="00F771E8" w:rsidRPr="00F33369" w:rsidRDefault="00F771E8" w:rsidP="00F771E8">
      <w:pPr>
        <w:widowControl w:val="0"/>
        <w:spacing w:line="276" w:lineRule="auto"/>
        <w:ind w:left="426"/>
        <w:jc w:val="both"/>
        <w:rPr>
          <w:color w:val="000000"/>
          <w:lang w:val="en-GB"/>
        </w:rPr>
      </w:pPr>
      <w:r>
        <w:rPr>
          <w:color w:val="000000"/>
          <w:lang w:val="en-GB"/>
        </w:rPr>
        <w:t>Currently,</w:t>
      </w:r>
      <w:r w:rsidRPr="00F33369">
        <w:rPr>
          <w:color w:val="000000"/>
          <w:lang w:val="en-GB"/>
        </w:rPr>
        <w:t xml:space="preserve"> </w:t>
      </w:r>
      <w:bookmarkStart w:id="33" w:name="_Hlk85194590"/>
      <w:r w:rsidRPr="00F33369">
        <w:rPr>
          <w:color w:val="000000"/>
          <w:lang w:val="en-GB"/>
        </w:rPr>
        <w:t xml:space="preserve">there </w:t>
      </w:r>
      <w:r w:rsidR="007E1A24">
        <w:rPr>
          <w:color w:val="000000"/>
          <w:lang w:val="en-GB"/>
        </w:rPr>
        <w:t>are two</w:t>
      </w:r>
      <w:r w:rsidRPr="00F33369">
        <w:rPr>
          <w:color w:val="000000"/>
          <w:lang w:val="en-GB"/>
        </w:rPr>
        <w:t xml:space="preserve"> </w:t>
      </w:r>
      <w:r>
        <w:rPr>
          <w:color w:val="000000"/>
          <w:lang w:val="en-GB"/>
        </w:rPr>
        <w:t xml:space="preserve">new </w:t>
      </w:r>
      <w:r w:rsidRPr="00F33369">
        <w:rPr>
          <w:color w:val="000000"/>
          <w:lang w:val="en-GB"/>
        </w:rPr>
        <w:t xml:space="preserve">CCGT units that </w:t>
      </w:r>
      <w:r>
        <w:rPr>
          <w:color w:val="000000"/>
          <w:lang w:val="en-GB"/>
        </w:rPr>
        <w:t>e</w:t>
      </w:r>
      <w:r w:rsidRPr="00D37F22">
        <w:rPr>
          <w:color w:val="000000"/>
          <w:lang w:val="en-GB"/>
        </w:rPr>
        <w:t xml:space="preserve">ither have </w:t>
      </w:r>
      <w:r>
        <w:rPr>
          <w:color w:val="000000"/>
          <w:lang w:val="en-GB"/>
        </w:rPr>
        <w:t xml:space="preserve">already </w:t>
      </w:r>
      <w:r w:rsidRPr="00D37F22">
        <w:rPr>
          <w:color w:val="000000"/>
          <w:lang w:val="en-GB"/>
        </w:rPr>
        <w:t xml:space="preserve">entered </w:t>
      </w:r>
      <w:r>
        <w:rPr>
          <w:color w:val="000000"/>
          <w:lang w:val="en-GB"/>
        </w:rPr>
        <w:t>commissioning</w:t>
      </w:r>
      <w:r w:rsidRPr="00D37F22">
        <w:rPr>
          <w:color w:val="000000"/>
          <w:lang w:val="en-GB"/>
        </w:rPr>
        <w:t xml:space="preserve"> operation or are in advanced construction phase</w:t>
      </w:r>
      <w:r w:rsidRPr="00F33369">
        <w:rPr>
          <w:color w:val="000000"/>
          <w:lang w:val="en-GB"/>
        </w:rPr>
        <w:t>, as follows:</w:t>
      </w:r>
      <w:bookmarkEnd w:id="33"/>
    </w:p>
    <w:p w14:paraId="7CA4DDDB" w14:textId="52772777" w:rsidR="00F771E8" w:rsidRPr="00F33369" w:rsidRDefault="00F771E8" w:rsidP="00F771E8">
      <w:pPr>
        <w:pStyle w:val="ListParagraph"/>
        <w:widowControl w:val="0"/>
        <w:numPr>
          <w:ilvl w:val="0"/>
          <w:numId w:val="42"/>
        </w:numPr>
        <w:spacing w:before="120" w:after="120"/>
        <w:ind w:left="709" w:hanging="283"/>
        <w:contextualSpacing w:val="0"/>
        <w:jc w:val="both"/>
        <w:rPr>
          <w:rFonts w:ascii="Times New Roman" w:hAnsi="Times New Roman"/>
          <w:color w:val="000000"/>
          <w:sz w:val="24"/>
          <w:szCs w:val="24"/>
          <w:lang w:val="en-US"/>
        </w:rPr>
      </w:pPr>
      <w:r w:rsidRPr="004540F9">
        <w:rPr>
          <w:rFonts w:ascii="Times New Roman" w:hAnsi="Times New Roman"/>
          <w:sz w:val="24"/>
          <w:szCs w:val="24"/>
          <w:lang w:val="en-US"/>
        </w:rPr>
        <w:t>The new gas-fired generating unit of Mytilineos Group</w:t>
      </w:r>
      <w:r>
        <w:rPr>
          <w:rFonts w:ascii="Times New Roman" w:hAnsi="Times New Roman"/>
          <w:sz w:val="24"/>
          <w:szCs w:val="24"/>
          <w:lang w:val="en-US"/>
        </w:rPr>
        <w:t xml:space="preserve"> in Viotia</w:t>
      </w:r>
      <w:r w:rsidRPr="004540F9">
        <w:rPr>
          <w:rFonts w:ascii="Times New Roman" w:hAnsi="Times New Roman"/>
          <w:sz w:val="24"/>
          <w:szCs w:val="24"/>
          <w:lang w:val="en-US"/>
        </w:rPr>
        <w:t>, which was granted a production license in March 2019 (NCAP ≈ 80</w:t>
      </w:r>
      <w:r>
        <w:rPr>
          <w:rFonts w:ascii="Times New Roman" w:hAnsi="Times New Roman"/>
          <w:sz w:val="24"/>
          <w:szCs w:val="24"/>
          <w:lang w:val="en-US"/>
        </w:rPr>
        <w:t>6</w:t>
      </w:r>
      <w:r w:rsidRPr="004540F9">
        <w:rPr>
          <w:rFonts w:ascii="Times New Roman" w:hAnsi="Times New Roman"/>
          <w:sz w:val="24"/>
          <w:szCs w:val="24"/>
          <w:lang w:val="en-US"/>
        </w:rPr>
        <w:t xml:space="preserve"> MW, net efficiency ≈ 63.0%)</w:t>
      </w:r>
      <w:r>
        <w:rPr>
          <w:rFonts w:ascii="Times New Roman" w:hAnsi="Times New Roman"/>
          <w:sz w:val="24"/>
          <w:szCs w:val="24"/>
          <w:lang w:val="en-US"/>
        </w:rPr>
        <w:t xml:space="preserve">, has entered commissioning operation </w:t>
      </w:r>
      <w:r w:rsidR="00DC3091">
        <w:rPr>
          <w:rFonts w:ascii="Times New Roman" w:hAnsi="Times New Roman"/>
          <w:sz w:val="24"/>
          <w:szCs w:val="24"/>
          <w:lang w:val="en-US"/>
        </w:rPr>
        <w:t>in early 2023</w:t>
      </w:r>
      <w:r>
        <w:rPr>
          <w:rFonts w:ascii="Times New Roman" w:hAnsi="Times New Roman"/>
          <w:sz w:val="24"/>
          <w:szCs w:val="24"/>
          <w:lang w:val="en-US"/>
        </w:rPr>
        <w:t xml:space="preserve"> and is expected to enter commercial operation soon</w:t>
      </w:r>
      <w:r w:rsidRPr="00F33369">
        <w:rPr>
          <w:rFonts w:ascii="Times New Roman" w:hAnsi="Times New Roman"/>
          <w:sz w:val="24"/>
          <w:szCs w:val="24"/>
          <w:lang w:val="en-US"/>
        </w:rPr>
        <w:t>.</w:t>
      </w:r>
    </w:p>
    <w:p w14:paraId="5BE00D33" w14:textId="77777777" w:rsidR="00F771E8" w:rsidRPr="00044320" w:rsidRDefault="00F771E8" w:rsidP="00F771E8">
      <w:pPr>
        <w:pStyle w:val="ListParagraph"/>
        <w:widowControl w:val="0"/>
        <w:numPr>
          <w:ilvl w:val="0"/>
          <w:numId w:val="42"/>
        </w:numPr>
        <w:spacing w:before="120" w:after="120"/>
        <w:ind w:left="709" w:hanging="283"/>
        <w:contextualSpacing w:val="0"/>
        <w:jc w:val="both"/>
        <w:rPr>
          <w:rFonts w:ascii="Times New Roman" w:hAnsi="Times New Roman"/>
          <w:color w:val="000000"/>
          <w:sz w:val="24"/>
          <w:szCs w:val="24"/>
          <w:lang w:val="en-US"/>
        </w:rPr>
      </w:pPr>
      <w:r w:rsidRPr="00F33369">
        <w:rPr>
          <w:rFonts w:ascii="Times New Roman" w:hAnsi="Times New Roman"/>
          <w:sz w:val="24"/>
          <w:szCs w:val="24"/>
          <w:lang w:val="en-US"/>
        </w:rPr>
        <w:t xml:space="preserve">The new gas-fired generating unit of </w:t>
      </w:r>
      <w:r w:rsidRPr="00E36DAD">
        <w:rPr>
          <w:rFonts w:ascii="Times New Roman" w:hAnsi="Times New Roman"/>
          <w:color w:val="000000"/>
          <w:sz w:val="24"/>
          <w:szCs w:val="24"/>
          <w:lang w:val="en-US"/>
        </w:rPr>
        <w:t>TERNA-MO</w:t>
      </w:r>
      <w:r>
        <w:rPr>
          <w:rFonts w:ascii="Times New Roman" w:hAnsi="Times New Roman"/>
          <w:color w:val="000000"/>
          <w:sz w:val="24"/>
          <w:szCs w:val="24"/>
          <w:lang w:val="en-US"/>
        </w:rPr>
        <w:t>RE</w:t>
      </w:r>
      <w:r w:rsidRPr="00E36DAD">
        <w:rPr>
          <w:rFonts w:ascii="Times New Roman" w:hAnsi="Times New Roman"/>
          <w:color w:val="000000"/>
          <w:sz w:val="24"/>
          <w:szCs w:val="24"/>
          <w:lang w:val="en-US"/>
        </w:rPr>
        <w:t xml:space="preserve"> </w:t>
      </w:r>
      <w:r>
        <w:rPr>
          <w:rFonts w:ascii="Times New Roman" w:hAnsi="Times New Roman"/>
          <w:sz w:val="24"/>
          <w:szCs w:val="24"/>
          <w:lang w:val="en-US"/>
        </w:rPr>
        <w:t xml:space="preserve">joint venture in </w:t>
      </w:r>
      <w:proofErr w:type="spellStart"/>
      <w:r>
        <w:rPr>
          <w:rFonts w:ascii="Times New Roman" w:hAnsi="Times New Roman"/>
          <w:sz w:val="24"/>
          <w:szCs w:val="24"/>
          <w:lang w:val="en-US"/>
        </w:rPr>
        <w:t>Rodopi</w:t>
      </w:r>
      <w:proofErr w:type="spellEnd"/>
      <w:r w:rsidRPr="00F33369">
        <w:rPr>
          <w:rFonts w:ascii="Times New Roman" w:hAnsi="Times New Roman"/>
          <w:sz w:val="24"/>
          <w:szCs w:val="24"/>
          <w:lang w:val="en-US"/>
        </w:rPr>
        <w:t xml:space="preserve">, which was granted </w:t>
      </w:r>
      <w:r>
        <w:rPr>
          <w:rFonts w:ascii="Times New Roman" w:hAnsi="Times New Roman"/>
          <w:sz w:val="24"/>
          <w:szCs w:val="24"/>
          <w:lang w:val="en-US"/>
        </w:rPr>
        <w:t>a</w:t>
      </w:r>
      <w:r w:rsidRPr="00F33369">
        <w:rPr>
          <w:rFonts w:ascii="Times New Roman" w:hAnsi="Times New Roman"/>
          <w:sz w:val="24"/>
          <w:szCs w:val="24"/>
          <w:lang w:val="en-US"/>
        </w:rPr>
        <w:t xml:space="preserve"> production license in </w:t>
      </w:r>
      <w:r>
        <w:rPr>
          <w:rFonts w:ascii="Times New Roman" w:hAnsi="Times New Roman"/>
          <w:sz w:val="24"/>
          <w:szCs w:val="24"/>
          <w:lang w:val="en-US"/>
        </w:rPr>
        <w:t xml:space="preserve">June 2019 </w:t>
      </w:r>
      <w:r w:rsidRPr="00F33369">
        <w:rPr>
          <w:rFonts w:ascii="Times New Roman" w:hAnsi="Times New Roman"/>
          <w:sz w:val="24"/>
          <w:szCs w:val="24"/>
          <w:lang w:val="en-US"/>
        </w:rPr>
        <w:t>(NCAP ≈ 8</w:t>
      </w:r>
      <w:r>
        <w:rPr>
          <w:rFonts w:ascii="Times New Roman" w:hAnsi="Times New Roman"/>
          <w:sz w:val="24"/>
          <w:szCs w:val="24"/>
          <w:lang w:val="en-US"/>
        </w:rPr>
        <w:t>58</w:t>
      </w:r>
      <w:r w:rsidRPr="00F33369">
        <w:rPr>
          <w:rFonts w:ascii="Times New Roman" w:hAnsi="Times New Roman"/>
          <w:sz w:val="24"/>
          <w:szCs w:val="24"/>
          <w:lang w:val="en-US"/>
        </w:rPr>
        <w:t xml:space="preserve"> MW, net efficiency ≈ </w:t>
      </w:r>
      <w:r>
        <w:rPr>
          <w:rFonts w:ascii="Times New Roman" w:hAnsi="Times New Roman"/>
          <w:sz w:val="24"/>
          <w:szCs w:val="24"/>
          <w:lang w:val="en-US"/>
        </w:rPr>
        <w:t>63</w:t>
      </w:r>
      <w:r w:rsidRPr="00F33369">
        <w:rPr>
          <w:rFonts w:ascii="Times New Roman" w:hAnsi="Times New Roman"/>
          <w:sz w:val="24"/>
          <w:szCs w:val="24"/>
          <w:lang w:val="en-US"/>
        </w:rPr>
        <w:t>%)</w:t>
      </w:r>
      <w:r>
        <w:rPr>
          <w:rFonts w:ascii="Times New Roman" w:hAnsi="Times New Roman"/>
          <w:sz w:val="24"/>
          <w:szCs w:val="24"/>
          <w:lang w:val="en-US"/>
        </w:rPr>
        <w:t xml:space="preserve"> and is currently in advanced construction phase</w:t>
      </w:r>
      <w:r w:rsidRPr="00F33369">
        <w:rPr>
          <w:rFonts w:ascii="Times New Roman" w:hAnsi="Times New Roman"/>
          <w:sz w:val="24"/>
          <w:szCs w:val="24"/>
          <w:lang w:val="en-US"/>
        </w:rPr>
        <w:t>, is</w:t>
      </w:r>
      <w:r>
        <w:rPr>
          <w:rFonts w:ascii="Times New Roman" w:hAnsi="Times New Roman"/>
          <w:sz w:val="24"/>
          <w:szCs w:val="24"/>
          <w:lang w:val="en-US"/>
        </w:rPr>
        <w:t xml:space="preserve"> considered</w:t>
      </w:r>
      <w:r w:rsidRPr="00F33369">
        <w:rPr>
          <w:rFonts w:ascii="Times New Roman" w:hAnsi="Times New Roman"/>
          <w:sz w:val="24"/>
          <w:szCs w:val="24"/>
          <w:lang w:val="en-US"/>
        </w:rPr>
        <w:t xml:space="preserve"> to enter into commercial operation in </w:t>
      </w:r>
      <w:r>
        <w:rPr>
          <w:rFonts w:ascii="Times New Roman" w:hAnsi="Times New Roman"/>
          <w:sz w:val="24"/>
          <w:szCs w:val="24"/>
          <w:lang w:val="en-US"/>
        </w:rPr>
        <w:t>September 2024</w:t>
      </w:r>
      <w:r w:rsidRPr="00F33369">
        <w:rPr>
          <w:rFonts w:ascii="Times New Roman" w:hAnsi="Times New Roman"/>
          <w:sz w:val="24"/>
          <w:szCs w:val="24"/>
          <w:lang w:val="en-US"/>
        </w:rPr>
        <w:t>.</w:t>
      </w:r>
    </w:p>
    <w:p w14:paraId="14626771" w14:textId="60A84CE3" w:rsidR="00F771E8" w:rsidRDefault="00B61011" w:rsidP="00B61011">
      <w:pPr>
        <w:widowControl w:val="0"/>
        <w:spacing w:line="276" w:lineRule="auto"/>
        <w:ind w:left="425"/>
        <w:jc w:val="both"/>
        <w:rPr>
          <w:color w:val="000000"/>
          <w:szCs w:val="24"/>
        </w:rPr>
      </w:pPr>
      <w:r>
        <w:rPr>
          <w:color w:val="000000"/>
          <w:szCs w:val="24"/>
        </w:rPr>
        <w:t>Based on the above, b</w:t>
      </w:r>
      <w:r w:rsidR="007E1A24">
        <w:rPr>
          <w:color w:val="000000"/>
          <w:szCs w:val="24"/>
        </w:rPr>
        <w:t xml:space="preserve">oth these </w:t>
      </w:r>
      <w:r w:rsidR="009E2717">
        <w:rPr>
          <w:color w:val="000000"/>
          <w:szCs w:val="24"/>
        </w:rPr>
        <w:t xml:space="preserve">new CCGT </w:t>
      </w:r>
      <w:r w:rsidR="007E1A24">
        <w:rPr>
          <w:color w:val="000000"/>
          <w:szCs w:val="24"/>
        </w:rPr>
        <w:t>units are considered to be fully available during the entire year 2025</w:t>
      </w:r>
      <w:r w:rsidR="00F771E8" w:rsidRPr="00075AB8">
        <w:rPr>
          <w:color w:val="000000"/>
          <w:szCs w:val="24"/>
        </w:rPr>
        <w:t>.</w:t>
      </w:r>
    </w:p>
    <w:p w14:paraId="1E2708A9" w14:textId="563718A3" w:rsidR="00F771E8" w:rsidRDefault="00F771E8" w:rsidP="00F771E8">
      <w:pPr>
        <w:widowControl w:val="0"/>
        <w:numPr>
          <w:ilvl w:val="0"/>
          <w:numId w:val="41"/>
        </w:numPr>
        <w:tabs>
          <w:tab w:val="left" w:pos="426"/>
        </w:tabs>
        <w:spacing w:before="120" w:after="120" w:line="276" w:lineRule="auto"/>
        <w:ind w:left="425" w:hanging="425"/>
        <w:jc w:val="both"/>
        <w:rPr>
          <w:color w:val="000000"/>
          <w:szCs w:val="24"/>
        </w:rPr>
      </w:pPr>
      <w:r w:rsidRPr="00416CDA">
        <w:rPr>
          <w:color w:val="000000"/>
          <w:szCs w:val="24"/>
          <w:u w:val="single"/>
          <w:lang w:val="en-GB"/>
        </w:rPr>
        <w:t>Combined Heat and Power (CHP) Plants</w:t>
      </w:r>
      <w:r w:rsidRPr="00416CDA">
        <w:rPr>
          <w:color w:val="000000"/>
          <w:szCs w:val="24"/>
          <w:lang w:val="en-GB"/>
        </w:rPr>
        <w:t xml:space="preserve">: Besides the existing CHP plant of Mytilineos Group that operates baseload at 127.9 </w:t>
      </w:r>
      <w:proofErr w:type="spellStart"/>
      <w:r w:rsidRPr="00416CDA">
        <w:rPr>
          <w:color w:val="000000"/>
          <w:szCs w:val="24"/>
          <w:lang w:val="en-GB"/>
        </w:rPr>
        <w:t>MW</w:t>
      </w:r>
      <w:r w:rsidRPr="00416CDA">
        <w:rPr>
          <w:color w:val="000000"/>
          <w:szCs w:val="24"/>
          <w:vertAlign w:val="subscript"/>
          <w:lang w:val="en-GB"/>
        </w:rPr>
        <w:t>el</w:t>
      </w:r>
      <w:proofErr w:type="spellEnd"/>
      <w:r w:rsidRPr="00416CDA">
        <w:rPr>
          <w:color w:val="000000"/>
          <w:szCs w:val="24"/>
          <w:lang w:val="en-GB"/>
        </w:rPr>
        <w:t xml:space="preserve">, a new gas-fired CHP plant (Kardia CHP) with net capacity equal to </w:t>
      </w:r>
      <w:r>
        <w:rPr>
          <w:color w:val="000000"/>
          <w:szCs w:val="24"/>
          <w:lang w:val="en-GB"/>
        </w:rPr>
        <w:t>105</w:t>
      </w:r>
      <w:r w:rsidRPr="00416CDA">
        <w:rPr>
          <w:color w:val="000000"/>
          <w:szCs w:val="24"/>
          <w:lang w:val="en-GB"/>
        </w:rPr>
        <w:t xml:space="preserve"> </w:t>
      </w:r>
      <w:proofErr w:type="spellStart"/>
      <w:r w:rsidRPr="00416CDA">
        <w:rPr>
          <w:color w:val="000000"/>
          <w:szCs w:val="24"/>
          <w:lang w:val="en-GB"/>
        </w:rPr>
        <w:t>MW</w:t>
      </w:r>
      <w:r w:rsidRPr="00416CDA">
        <w:rPr>
          <w:color w:val="000000"/>
          <w:szCs w:val="24"/>
          <w:vertAlign w:val="subscript"/>
          <w:lang w:val="en-GB"/>
        </w:rPr>
        <w:t>el</w:t>
      </w:r>
      <w:proofErr w:type="spellEnd"/>
      <w:r w:rsidRPr="00416CDA">
        <w:rPr>
          <w:color w:val="000000"/>
          <w:szCs w:val="24"/>
          <w:lang w:val="en-GB"/>
        </w:rPr>
        <w:t xml:space="preserve"> is considered to be constructed by PPC in Western Macedonia and enter commercial operation in </w:t>
      </w:r>
      <w:r>
        <w:rPr>
          <w:color w:val="000000"/>
          <w:szCs w:val="24"/>
          <w:lang w:val="en-GB"/>
        </w:rPr>
        <w:t>October 2024</w:t>
      </w:r>
      <w:r w:rsidRPr="00416CDA">
        <w:rPr>
          <w:color w:val="000000"/>
          <w:szCs w:val="24"/>
          <w:lang w:val="en-GB"/>
        </w:rPr>
        <w:t xml:space="preserve"> to meet the district heating needs of the region</w:t>
      </w:r>
      <w:r>
        <w:rPr>
          <w:color w:val="000000"/>
          <w:szCs w:val="24"/>
          <w:lang w:val="en-GB"/>
        </w:rPr>
        <w:t>,</w:t>
      </w:r>
      <w:r w:rsidRPr="00416CDA">
        <w:rPr>
          <w:color w:val="000000"/>
          <w:szCs w:val="24"/>
          <w:lang w:val="en-GB"/>
        </w:rPr>
        <w:t xml:space="preserve"> once the existing lignite units that are currently in charge of this service are decommissioned. In the framework of this study, this new plant is considered to follow a baseload generating profile (i.e. constant power output at </w:t>
      </w:r>
      <w:r>
        <w:rPr>
          <w:color w:val="000000"/>
          <w:szCs w:val="24"/>
          <w:lang w:val="en-GB"/>
        </w:rPr>
        <w:t>90</w:t>
      </w:r>
      <w:r w:rsidRPr="00416CDA">
        <w:rPr>
          <w:color w:val="000000"/>
          <w:szCs w:val="24"/>
          <w:lang w:val="en-GB"/>
        </w:rPr>
        <w:t xml:space="preserve"> </w:t>
      </w:r>
      <w:proofErr w:type="spellStart"/>
      <w:r w:rsidRPr="00416CDA">
        <w:rPr>
          <w:color w:val="000000"/>
          <w:szCs w:val="24"/>
          <w:lang w:val="en-GB"/>
        </w:rPr>
        <w:t>MW</w:t>
      </w:r>
      <w:r w:rsidRPr="00783E58">
        <w:rPr>
          <w:color w:val="000000"/>
          <w:szCs w:val="24"/>
          <w:vertAlign w:val="subscript"/>
          <w:lang w:val="en-GB"/>
        </w:rPr>
        <w:t>el</w:t>
      </w:r>
      <w:proofErr w:type="spellEnd"/>
      <w:r w:rsidRPr="00416CDA">
        <w:rPr>
          <w:color w:val="000000"/>
          <w:szCs w:val="24"/>
          <w:lang w:val="en-GB"/>
        </w:rPr>
        <w:t xml:space="preserve">/h) for </w:t>
      </w:r>
      <w:r>
        <w:rPr>
          <w:color w:val="000000"/>
          <w:szCs w:val="24"/>
          <w:lang w:val="en-GB"/>
        </w:rPr>
        <w:t>~5</w:t>
      </w:r>
      <w:r w:rsidRPr="00416CDA">
        <w:rPr>
          <w:color w:val="000000"/>
          <w:szCs w:val="24"/>
          <w:lang w:val="en-GB"/>
        </w:rPr>
        <w:t>,</w:t>
      </w:r>
      <w:r>
        <w:rPr>
          <w:color w:val="000000"/>
          <w:szCs w:val="24"/>
          <w:lang w:val="en-GB"/>
        </w:rPr>
        <w:t>0</w:t>
      </w:r>
      <w:r w:rsidRPr="00416CDA">
        <w:rPr>
          <w:color w:val="000000"/>
          <w:szCs w:val="24"/>
          <w:lang w:val="en-GB"/>
        </w:rPr>
        <w:t xml:space="preserve">00 </w:t>
      </w:r>
      <w:r w:rsidRPr="00416CDA">
        <w:rPr>
          <w:color w:val="000000"/>
          <w:szCs w:val="24"/>
          <w:lang w:val="en-GB"/>
        </w:rPr>
        <w:lastRenderedPageBreak/>
        <w:t xml:space="preserve">hours/year (operation period: </w:t>
      </w:r>
      <w:r>
        <w:rPr>
          <w:color w:val="000000"/>
          <w:szCs w:val="24"/>
          <w:lang w:val="en-GB"/>
        </w:rPr>
        <w:t>01</w:t>
      </w:r>
      <w:r w:rsidRPr="00416CDA">
        <w:rPr>
          <w:color w:val="000000"/>
          <w:szCs w:val="24"/>
          <w:lang w:val="en-GB"/>
        </w:rPr>
        <w:t>/10 – 30/04)</w:t>
      </w:r>
      <w:r w:rsidR="007E1A24">
        <w:rPr>
          <w:color w:val="000000"/>
          <w:szCs w:val="24"/>
          <w:lang w:val="en-GB"/>
        </w:rPr>
        <w:t xml:space="preserve"> during 2025</w:t>
      </w:r>
      <w:r>
        <w:rPr>
          <w:color w:val="000000"/>
          <w:szCs w:val="24"/>
          <w:lang w:val="en-GB"/>
        </w:rPr>
        <w:t>.</w:t>
      </w:r>
    </w:p>
    <w:p w14:paraId="5A83EE1F" w14:textId="110860F6" w:rsidR="00F771E8" w:rsidRPr="00C67B56" w:rsidRDefault="00F771E8" w:rsidP="00F771E8">
      <w:pPr>
        <w:widowControl w:val="0"/>
        <w:numPr>
          <w:ilvl w:val="0"/>
          <w:numId w:val="41"/>
        </w:numPr>
        <w:tabs>
          <w:tab w:val="left" w:pos="426"/>
        </w:tabs>
        <w:spacing w:before="120" w:after="120" w:line="276" w:lineRule="auto"/>
        <w:ind w:left="425" w:hanging="425"/>
        <w:jc w:val="both"/>
        <w:rPr>
          <w:color w:val="000000"/>
          <w:szCs w:val="24"/>
        </w:rPr>
      </w:pPr>
      <w:r w:rsidRPr="00E84C42">
        <w:rPr>
          <w:color w:val="000000"/>
          <w:u w:val="single"/>
          <w:lang w:val="en-GB"/>
        </w:rPr>
        <w:t xml:space="preserve">Other </w:t>
      </w:r>
      <w:r w:rsidR="00C67B56">
        <w:rPr>
          <w:color w:val="000000"/>
          <w:u w:val="single"/>
          <w:lang w:val="en-GB"/>
        </w:rPr>
        <w:t xml:space="preserve">thermal </w:t>
      </w:r>
      <w:r w:rsidRPr="00E84C42">
        <w:rPr>
          <w:color w:val="000000"/>
          <w:u w:val="single"/>
          <w:lang w:val="en-GB"/>
        </w:rPr>
        <w:t>units</w:t>
      </w:r>
      <w:r w:rsidRPr="00783E58">
        <w:rPr>
          <w:color w:val="000000"/>
          <w:lang w:val="en-GB"/>
        </w:rPr>
        <w:t>: O</w:t>
      </w:r>
      <w:r>
        <w:rPr>
          <w:color w:val="000000"/>
          <w:lang w:val="en-GB"/>
        </w:rPr>
        <w:t xml:space="preserve">nce the full interconnection of Crete with the mainland enters into commercial operation (mid-2024), the </w:t>
      </w:r>
      <w:r w:rsidRPr="00E84C42">
        <w:rPr>
          <w:color w:val="000000"/>
          <w:lang w:val="en-GB"/>
        </w:rPr>
        <w:t xml:space="preserve">entire </w:t>
      </w:r>
      <w:r>
        <w:rPr>
          <w:color w:val="000000"/>
          <w:lang w:val="en-GB"/>
        </w:rPr>
        <w:t xml:space="preserve">net </w:t>
      </w:r>
      <w:r w:rsidRPr="00E84C42">
        <w:rPr>
          <w:color w:val="000000"/>
          <w:lang w:val="en-GB"/>
        </w:rPr>
        <w:t xml:space="preserve">system load </w:t>
      </w:r>
      <w:r>
        <w:rPr>
          <w:color w:val="000000"/>
          <w:lang w:val="en-GB"/>
        </w:rPr>
        <w:t xml:space="preserve">of Crete is expected to </w:t>
      </w:r>
      <w:r w:rsidRPr="00E84C42">
        <w:rPr>
          <w:color w:val="000000"/>
          <w:lang w:val="en-GB"/>
        </w:rPr>
        <w:t xml:space="preserve">be undertaken by the </w:t>
      </w:r>
      <w:r>
        <w:rPr>
          <w:color w:val="000000"/>
          <w:lang w:val="en-GB"/>
        </w:rPr>
        <w:t>generating units’ fleet</w:t>
      </w:r>
      <w:r w:rsidRPr="00E84C42">
        <w:rPr>
          <w:color w:val="000000"/>
          <w:lang w:val="en-GB"/>
        </w:rPr>
        <w:t xml:space="preserve"> </w:t>
      </w:r>
      <w:r>
        <w:rPr>
          <w:color w:val="000000"/>
          <w:lang w:val="en-GB"/>
        </w:rPr>
        <w:t>that is located in mainland</w:t>
      </w:r>
      <w:r w:rsidRPr="00E84C42">
        <w:rPr>
          <w:color w:val="000000"/>
          <w:lang w:val="en-GB"/>
        </w:rPr>
        <w:t xml:space="preserve">. </w:t>
      </w:r>
      <w:r>
        <w:rPr>
          <w:color w:val="000000"/>
          <w:lang w:val="en-GB"/>
        </w:rPr>
        <w:t>However, for the purposes of this study</w:t>
      </w:r>
      <w:r w:rsidRPr="00E84C42">
        <w:rPr>
          <w:color w:val="000000"/>
          <w:lang w:val="en-GB"/>
        </w:rPr>
        <w:t xml:space="preserve">, it is considered that </w:t>
      </w:r>
      <w:r>
        <w:rPr>
          <w:color w:val="000000"/>
          <w:lang w:val="en-GB"/>
        </w:rPr>
        <w:t xml:space="preserve">the </w:t>
      </w:r>
      <w:r w:rsidRPr="00E84C42">
        <w:rPr>
          <w:color w:val="000000"/>
          <w:lang w:val="en-GB"/>
        </w:rPr>
        <w:t>five most efficient generating units</w:t>
      </w:r>
      <w:r>
        <w:rPr>
          <w:color w:val="000000"/>
          <w:lang w:val="en-GB"/>
        </w:rPr>
        <w:t xml:space="preserve"> currently operating in Crete</w:t>
      </w:r>
      <w:r w:rsidRPr="00E84C42">
        <w:rPr>
          <w:color w:val="000000"/>
          <w:lang w:val="en-GB"/>
        </w:rPr>
        <w:t xml:space="preserve">, namely the four units in the </w:t>
      </w:r>
      <w:proofErr w:type="spellStart"/>
      <w:r w:rsidRPr="00E84C42">
        <w:rPr>
          <w:color w:val="000000"/>
          <w:lang w:val="en-GB"/>
        </w:rPr>
        <w:t>Atherinolakkos</w:t>
      </w:r>
      <w:proofErr w:type="spellEnd"/>
      <w:r w:rsidRPr="00E84C42">
        <w:rPr>
          <w:color w:val="000000"/>
          <w:lang w:val="en-GB"/>
        </w:rPr>
        <w:t xml:space="preserve"> power station (</w:t>
      </w:r>
      <w:proofErr w:type="spellStart"/>
      <w:r w:rsidRPr="00E84C42">
        <w:rPr>
          <w:color w:val="000000"/>
          <w:lang w:val="en-GB"/>
        </w:rPr>
        <w:t>Atherinolakkos</w:t>
      </w:r>
      <w:proofErr w:type="spellEnd"/>
      <w:r w:rsidRPr="00E84C42">
        <w:rPr>
          <w:color w:val="000000"/>
          <w:lang w:val="en-GB"/>
        </w:rPr>
        <w:t xml:space="preserve"> Steam units 1,2 and ICE units 1, 2) and the CCGT unit located in Chania, </w:t>
      </w:r>
      <w:r w:rsidRPr="003A271B">
        <w:rPr>
          <w:color w:val="000000"/>
          <w:lang w:val="en-GB"/>
        </w:rPr>
        <w:t>will continue to be available until the end of 2030 (31/12/2030)</w:t>
      </w:r>
      <w:r>
        <w:rPr>
          <w:color w:val="000000"/>
          <w:lang w:val="en-GB"/>
        </w:rPr>
        <w:t xml:space="preserve"> in cold reserve to support the operation of the Cretan power system in case of emergency</w:t>
      </w:r>
      <w:r w:rsidRPr="003A271B">
        <w:rPr>
          <w:color w:val="000000"/>
          <w:lang w:val="en-GB"/>
        </w:rPr>
        <w:t>.</w:t>
      </w:r>
      <w:r w:rsidR="007E1A24">
        <w:rPr>
          <w:color w:val="000000"/>
          <w:lang w:val="en-GB"/>
        </w:rPr>
        <w:t xml:space="preserve"> </w:t>
      </w:r>
      <w:r w:rsidR="0055262F">
        <w:rPr>
          <w:color w:val="000000"/>
          <w:lang w:val="en-GB"/>
        </w:rPr>
        <w:t xml:space="preserve">For the purposes of this study, </w:t>
      </w:r>
      <w:r w:rsidR="007E1A24">
        <w:rPr>
          <w:color w:val="000000"/>
          <w:lang w:val="en-GB"/>
        </w:rPr>
        <w:t xml:space="preserve">these five </w:t>
      </w:r>
      <w:r w:rsidR="009E2717">
        <w:rPr>
          <w:color w:val="000000"/>
          <w:lang w:val="en-GB"/>
        </w:rPr>
        <w:t xml:space="preserve">thermal generating </w:t>
      </w:r>
      <w:r w:rsidR="007E1A24">
        <w:rPr>
          <w:color w:val="000000"/>
          <w:lang w:val="en-GB"/>
        </w:rPr>
        <w:t xml:space="preserve">units have been considered </w:t>
      </w:r>
      <w:r w:rsidR="009E2717">
        <w:rPr>
          <w:color w:val="000000"/>
          <w:lang w:val="en-GB"/>
        </w:rPr>
        <w:t xml:space="preserve">as </w:t>
      </w:r>
      <w:r w:rsidR="007E1A24">
        <w:rPr>
          <w:color w:val="000000"/>
          <w:lang w:val="en-GB"/>
        </w:rPr>
        <w:t xml:space="preserve">fully available </w:t>
      </w:r>
      <w:r w:rsidR="00B61011">
        <w:rPr>
          <w:color w:val="000000"/>
          <w:lang w:val="en-GB"/>
        </w:rPr>
        <w:t xml:space="preserve">during </w:t>
      </w:r>
      <w:r w:rsidR="009E2717">
        <w:rPr>
          <w:color w:val="000000"/>
          <w:lang w:val="en-GB"/>
        </w:rPr>
        <w:t xml:space="preserve">the year </w:t>
      </w:r>
      <w:r w:rsidR="00B61011">
        <w:rPr>
          <w:color w:val="000000"/>
          <w:lang w:val="en-GB"/>
        </w:rPr>
        <w:t>2025</w:t>
      </w:r>
      <w:r w:rsidR="007E1A24">
        <w:rPr>
          <w:color w:val="000000"/>
          <w:lang w:val="en-GB"/>
        </w:rPr>
        <w:t>.</w:t>
      </w:r>
    </w:p>
    <w:p w14:paraId="4B3CEBD6" w14:textId="0AB3F685" w:rsidR="00C67B56" w:rsidRPr="007E1A24" w:rsidRDefault="00C67B56" w:rsidP="00F771E8">
      <w:pPr>
        <w:widowControl w:val="0"/>
        <w:numPr>
          <w:ilvl w:val="0"/>
          <w:numId w:val="41"/>
        </w:numPr>
        <w:tabs>
          <w:tab w:val="left" w:pos="426"/>
        </w:tabs>
        <w:spacing w:before="120" w:after="120" w:line="276" w:lineRule="auto"/>
        <w:ind w:left="425" w:hanging="425"/>
        <w:jc w:val="both"/>
        <w:rPr>
          <w:color w:val="000000"/>
          <w:szCs w:val="24"/>
        </w:rPr>
      </w:pPr>
      <w:r>
        <w:rPr>
          <w:color w:val="000000"/>
          <w:u w:val="single"/>
          <w:lang w:val="en-GB"/>
        </w:rPr>
        <w:t>Hydro Units</w:t>
      </w:r>
      <w:r w:rsidRPr="00C67B56">
        <w:rPr>
          <w:color w:val="000000"/>
          <w:szCs w:val="24"/>
        </w:rPr>
        <w:t>:</w:t>
      </w:r>
      <w:r>
        <w:rPr>
          <w:color w:val="000000"/>
          <w:szCs w:val="24"/>
        </w:rPr>
        <w:t xml:space="preserve"> Besides the existing hydro system that comprises 16 large hydroplants with a total installed capacity of 3171 MW,</w:t>
      </w:r>
      <w:r w:rsidRPr="00C67B56">
        <w:t xml:space="preserve"> </w:t>
      </w:r>
      <w:r w:rsidRPr="00C67B56">
        <w:rPr>
          <w:color w:val="000000"/>
          <w:szCs w:val="24"/>
        </w:rPr>
        <w:t xml:space="preserve">the total hydro installed capacity of the Greek power system will be increased </w:t>
      </w:r>
      <w:r>
        <w:rPr>
          <w:color w:val="000000"/>
          <w:szCs w:val="24"/>
        </w:rPr>
        <w:t xml:space="preserve">by 29 MW </w:t>
      </w:r>
      <w:r w:rsidRPr="00C67B56">
        <w:rPr>
          <w:color w:val="000000"/>
          <w:szCs w:val="24"/>
        </w:rPr>
        <w:t xml:space="preserve">in January 2025 </w:t>
      </w:r>
      <w:r w:rsidR="0055262F">
        <w:rPr>
          <w:color w:val="000000"/>
          <w:szCs w:val="24"/>
        </w:rPr>
        <w:t>following</w:t>
      </w:r>
      <w:r w:rsidRPr="00C67B56">
        <w:rPr>
          <w:color w:val="000000"/>
          <w:szCs w:val="24"/>
        </w:rPr>
        <w:t xml:space="preserve"> the commercial operation of the new hydro unit “Metsovitiko”</w:t>
      </w:r>
      <w:r>
        <w:rPr>
          <w:color w:val="000000"/>
          <w:szCs w:val="24"/>
        </w:rPr>
        <w:t>.</w:t>
      </w:r>
    </w:p>
    <w:p w14:paraId="0B16E2AC" w14:textId="0D33E8F8" w:rsidR="007E1A24" w:rsidRDefault="007E1A24" w:rsidP="007E1A24">
      <w:pPr>
        <w:widowControl w:val="0"/>
        <w:spacing w:line="276" w:lineRule="auto"/>
        <w:ind w:firstLine="426"/>
        <w:jc w:val="both"/>
        <w:rPr>
          <w:color w:val="000000"/>
          <w:lang w:val="en-GB"/>
        </w:rPr>
      </w:pPr>
      <w:r w:rsidRPr="007E1A24">
        <w:rPr>
          <w:color w:val="000000"/>
          <w:lang w:val="en-GB"/>
        </w:rPr>
        <w:t xml:space="preserve">The evolution of the conventional (thermal &amp; hydro) generation capacity of the mainland in monthly analysis during </w:t>
      </w:r>
      <w:r>
        <w:rPr>
          <w:color w:val="000000"/>
          <w:lang w:val="en-GB"/>
        </w:rPr>
        <w:t>2025</w:t>
      </w:r>
      <w:r w:rsidRPr="007E1A24">
        <w:rPr>
          <w:color w:val="000000"/>
          <w:lang w:val="en-GB"/>
        </w:rPr>
        <w:t xml:space="preserve"> is illustrated in </w:t>
      </w:r>
      <w:r w:rsidRPr="007E1A24">
        <w:rPr>
          <w:color w:val="000000"/>
          <w:lang w:val="en-GB"/>
        </w:rPr>
        <w:fldChar w:fldCharType="begin"/>
      </w:r>
      <w:r w:rsidRPr="007E1A24">
        <w:rPr>
          <w:color w:val="000000"/>
          <w:lang w:val="en-GB"/>
        </w:rPr>
        <w:instrText xml:space="preserve"> REF _Ref73443420 \h  \* MERGEFORMAT </w:instrText>
      </w:r>
      <w:r w:rsidRPr="007E1A24">
        <w:rPr>
          <w:color w:val="000000"/>
          <w:lang w:val="en-GB"/>
        </w:rPr>
      </w:r>
      <w:r w:rsidRPr="007E1A24">
        <w:rPr>
          <w:color w:val="000000"/>
          <w:lang w:val="en-GB"/>
        </w:rPr>
        <w:fldChar w:fldCharType="separate"/>
      </w:r>
      <w:r w:rsidR="005C1C01" w:rsidRPr="005C1C01">
        <w:rPr>
          <w:color w:val="000000"/>
          <w:lang w:val="en-GB"/>
        </w:rPr>
        <w:t>Figure 2</w:t>
      </w:r>
      <w:r w:rsidR="005C1C01" w:rsidRPr="005C1C01">
        <w:rPr>
          <w:color w:val="000000"/>
          <w:lang w:val="en-GB"/>
        </w:rPr>
        <w:noBreakHyphen/>
        <w:t>2</w:t>
      </w:r>
      <w:r w:rsidRPr="007E1A24">
        <w:rPr>
          <w:color w:val="000000"/>
          <w:lang w:val="en-GB"/>
        </w:rPr>
        <w:fldChar w:fldCharType="end"/>
      </w:r>
      <w:r w:rsidRPr="007E1A24">
        <w:rPr>
          <w:color w:val="000000"/>
          <w:lang w:val="en-GB"/>
        </w:rPr>
        <w:t xml:space="preserve">. The analytical timeline for the construction/withdrawal of the conventional (thermal &amp; hydro) generating units </w:t>
      </w:r>
      <w:r w:rsidR="0055262F">
        <w:rPr>
          <w:color w:val="000000"/>
          <w:lang w:val="en-GB"/>
        </w:rPr>
        <w:t xml:space="preserve">until the end of 2025 </w:t>
      </w:r>
      <w:r w:rsidRPr="007E1A24">
        <w:rPr>
          <w:color w:val="000000"/>
          <w:lang w:val="en-GB"/>
        </w:rPr>
        <w:t>is presented in</w:t>
      </w:r>
      <w:r w:rsidR="0055262F">
        <w:rPr>
          <w:color w:val="000000"/>
          <w:lang w:val="en-GB"/>
        </w:rPr>
        <w:t xml:space="preserve"> </w:t>
      </w:r>
      <w:r w:rsidR="0055262F" w:rsidRPr="00A2231E">
        <w:rPr>
          <w:color w:val="000000"/>
          <w:highlight w:val="yellow"/>
          <w:lang w:val="en-GB"/>
        </w:rPr>
        <w:fldChar w:fldCharType="begin"/>
      </w:r>
      <w:r w:rsidR="0055262F" w:rsidRPr="00A2231E">
        <w:rPr>
          <w:color w:val="000000"/>
          <w:lang w:val="en-GB"/>
        </w:rPr>
        <w:instrText xml:space="preserve"> REF _Ref149836342 \h </w:instrText>
      </w:r>
      <w:r w:rsidR="0055262F" w:rsidRPr="00A2231E">
        <w:rPr>
          <w:color w:val="000000"/>
          <w:highlight w:val="yellow"/>
          <w:lang w:val="en-GB"/>
        </w:rPr>
        <w:instrText xml:space="preserve"> \* MERGEFORMAT </w:instrText>
      </w:r>
      <w:r w:rsidR="0055262F" w:rsidRPr="00A2231E">
        <w:rPr>
          <w:color w:val="000000"/>
          <w:highlight w:val="yellow"/>
          <w:lang w:val="en-GB"/>
        </w:rPr>
      </w:r>
      <w:r w:rsidR="0055262F" w:rsidRPr="00A2231E">
        <w:rPr>
          <w:color w:val="000000"/>
          <w:highlight w:val="yellow"/>
          <w:lang w:val="en-GB"/>
        </w:rPr>
        <w:fldChar w:fldCharType="separate"/>
      </w:r>
      <w:r w:rsidR="0055262F" w:rsidRPr="00A2231E">
        <w:t xml:space="preserve">Table </w:t>
      </w:r>
      <w:r w:rsidR="0055262F" w:rsidRPr="00A2231E">
        <w:rPr>
          <w:noProof/>
        </w:rPr>
        <w:t>5</w:t>
      </w:r>
      <w:r w:rsidR="0055262F" w:rsidRPr="00A2231E">
        <w:noBreakHyphen/>
      </w:r>
      <w:r w:rsidR="0055262F" w:rsidRPr="00A2231E">
        <w:rPr>
          <w:noProof/>
        </w:rPr>
        <w:t>1</w:t>
      </w:r>
      <w:r w:rsidR="0055262F" w:rsidRPr="00A2231E">
        <w:rPr>
          <w:color w:val="000000"/>
          <w:highlight w:val="yellow"/>
          <w:lang w:val="en-GB"/>
        </w:rPr>
        <w:fldChar w:fldCharType="end"/>
      </w:r>
      <w:r w:rsidRPr="007E1A24">
        <w:rPr>
          <w:color w:val="000000"/>
          <w:lang w:val="en-GB"/>
        </w:rPr>
        <w:t xml:space="preserve"> </w:t>
      </w:r>
      <w:r w:rsidR="0055262F">
        <w:rPr>
          <w:color w:val="000000"/>
          <w:lang w:val="en-GB"/>
        </w:rPr>
        <w:t xml:space="preserve">of the </w:t>
      </w:r>
      <w:r w:rsidRPr="007E1A24">
        <w:rPr>
          <w:color w:val="000000"/>
          <w:lang w:val="en-GB"/>
        </w:rPr>
        <w:t>Annex.</w:t>
      </w:r>
    </w:p>
    <w:p w14:paraId="09BDDBE6" w14:textId="4640E518" w:rsidR="007E1A24" w:rsidRDefault="007E1A24" w:rsidP="007E1A24">
      <w:pPr>
        <w:widowControl w:val="0"/>
        <w:spacing w:line="276" w:lineRule="auto"/>
        <w:ind w:firstLine="426"/>
        <w:jc w:val="both"/>
        <w:rPr>
          <w:color w:val="000000"/>
          <w:lang w:val="en-GB"/>
        </w:rPr>
      </w:pPr>
    </w:p>
    <w:p w14:paraId="42A19CD0" w14:textId="2C9031DA" w:rsidR="007E1A24" w:rsidRDefault="005C1C01" w:rsidP="005C1C01">
      <w:pPr>
        <w:widowControl w:val="0"/>
        <w:spacing w:line="276" w:lineRule="auto"/>
        <w:jc w:val="center"/>
        <w:rPr>
          <w:color w:val="000000"/>
          <w:lang w:val="en-GB"/>
        </w:rPr>
      </w:pPr>
      <w:r w:rsidRPr="005C1C01">
        <w:rPr>
          <w:noProof/>
        </w:rPr>
        <w:drawing>
          <wp:inline distT="0" distB="0" distL="0" distR="0" wp14:anchorId="73B7FC64" wp14:editId="0CD0EC0E">
            <wp:extent cx="5400000" cy="269642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2696428"/>
                    </a:xfrm>
                    <a:prstGeom prst="rect">
                      <a:avLst/>
                    </a:prstGeom>
                    <a:noFill/>
                    <a:ln>
                      <a:noFill/>
                    </a:ln>
                  </pic:spPr>
                </pic:pic>
              </a:graphicData>
            </a:graphic>
          </wp:inline>
        </w:drawing>
      </w:r>
    </w:p>
    <w:p w14:paraId="05408048" w14:textId="44946EEF" w:rsidR="005C1C01" w:rsidRDefault="005C1C01" w:rsidP="005C1C01">
      <w:pPr>
        <w:spacing w:before="120" w:after="120"/>
        <w:jc w:val="center"/>
        <w:rPr>
          <w:i/>
          <w:color w:val="000000"/>
        </w:rPr>
      </w:pPr>
      <w:bookmarkStart w:id="34" w:name="_Ref73443420"/>
      <w:bookmarkStart w:id="35" w:name="_Toc140070660"/>
      <w:bookmarkStart w:id="36" w:name="_Toc150178408"/>
      <w:r w:rsidRPr="00CC4029">
        <w:rPr>
          <w:b/>
          <w:bCs/>
          <w:i/>
          <w:color w:val="000000"/>
        </w:rPr>
        <w:t xml:space="preserve">Figure </w:t>
      </w:r>
      <w:r w:rsidRPr="00CC4029">
        <w:rPr>
          <w:b/>
          <w:bCs/>
          <w:i/>
          <w:color w:val="000000"/>
        </w:rPr>
        <w:fldChar w:fldCharType="begin"/>
      </w:r>
      <w:r w:rsidRPr="00CC4029">
        <w:rPr>
          <w:b/>
          <w:bCs/>
          <w:i/>
          <w:color w:val="000000"/>
        </w:rPr>
        <w:instrText xml:space="preserve"> STYLEREF 1 \s </w:instrText>
      </w:r>
      <w:r w:rsidRPr="00CC4029">
        <w:rPr>
          <w:b/>
          <w:bCs/>
          <w:i/>
          <w:color w:val="000000"/>
        </w:rPr>
        <w:fldChar w:fldCharType="separate"/>
      </w:r>
      <w:r>
        <w:rPr>
          <w:b/>
          <w:bCs/>
          <w:i/>
          <w:noProof/>
          <w:color w:val="000000"/>
        </w:rPr>
        <w:t>2</w:t>
      </w:r>
      <w:r w:rsidRPr="00CC4029">
        <w:rPr>
          <w:b/>
          <w:bCs/>
          <w:i/>
          <w:color w:val="000000"/>
        </w:rPr>
        <w:fldChar w:fldCharType="end"/>
      </w:r>
      <w:r w:rsidRPr="00CC4029">
        <w:rPr>
          <w:b/>
          <w:bCs/>
          <w:i/>
          <w:color w:val="000000"/>
        </w:rPr>
        <w:noBreakHyphen/>
      </w:r>
      <w:r w:rsidRPr="00CC4029">
        <w:rPr>
          <w:b/>
          <w:bCs/>
          <w:i/>
          <w:color w:val="000000"/>
        </w:rPr>
        <w:fldChar w:fldCharType="begin"/>
      </w:r>
      <w:r w:rsidRPr="00CC4029">
        <w:rPr>
          <w:b/>
          <w:bCs/>
          <w:i/>
          <w:color w:val="000000"/>
        </w:rPr>
        <w:instrText xml:space="preserve"> SEQ Figure \* ARABIC \s 1 </w:instrText>
      </w:r>
      <w:r w:rsidRPr="00CC4029">
        <w:rPr>
          <w:b/>
          <w:bCs/>
          <w:i/>
          <w:color w:val="000000"/>
        </w:rPr>
        <w:fldChar w:fldCharType="separate"/>
      </w:r>
      <w:r>
        <w:rPr>
          <w:b/>
          <w:bCs/>
          <w:i/>
          <w:noProof/>
          <w:color w:val="000000"/>
        </w:rPr>
        <w:t>2</w:t>
      </w:r>
      <w:r w:rsidRPr="00CC4029">
        <w:rPr>
          <w:b/>
          <w:bCs/>
          <w:i/>
          <w:color w:val="000000"/>
        </w:rPr>
        <w:fldChar w:fldCharType="end"/>
      </w:r>
      <w:bookmarkEnd w:id="34"/>
      <w:r w:rsidRPr="00CC4029">
        <w:rPr>
          <w:b/>
          <w:bCs/>
          <w:i/>
          <w:color w:val="000000"/>
        </w:rPr>
        <w:t>.</w:t>
      </w:r>
      <w:r w:rsidRPr="00CC4029">
        <w:rPr>
          <w:i/>
          <w:color w:val="000000"/>
        </w:rPr>
        <w:t xml:space="preserve"> </w:t>
      </w:r>
      <w:r>
        <w:rPr>
          <w:i/>
          <w:color w:val="000000"/>
        </w:rPr>
        <w:t>Evolution of conventional generation capacity</w:t>
      </w:r>
      <w:bookmarkEnd w:id="35"/>
      <w:bookmarkEnd w:id="36"/>
    </w:p>
    <w:p w14:paraId="0D70985A" w14:textId="77777777" w:rsidR="00C67B56" w:rsidRDefault="00C67B56" w:rsidP="005C1C01">
      <w:pPr>
        <w:spacing w:before="120" w:after="120"/>
        <w:jc w:val="center"/>
        <w:rPr>
          <w:i/>
          <w:color w:val="000000"/>
        </w:rPr>
      </w:pPr>
    </w:p>
    <w:p w14:paraId="01D7C2D9" w14:textId="4DCD29D4" w:rsidR="00C67B56" w:rsidRDefault="00C67B56" w:rsidP="00C67B56">
      <w:pPr>
        <w:pStyle w:val="Heading3"/>
        <w:numPr>
          <w:ilvl w:val="2"/>
          <w:numId w:val="45"/>
        </w:numPr>
        <w:spacing w:after="120"/>
        <w:rPr>
          <w:color w:val="000000"/>
          <w:lang w:val="en-US"/>
        </w:rPr>
      </w:pPr>
      <w:bookmarkStart w:id="37" w:name="_Toc150178462"/>
      <w:r>
        <w:rPr>
          <w:color w:val="000000"/>
          <w:lang w:val="en-US"/>
        </w:rPr>
        <w:t>Energy Storage Systems</w:t>
      </w:r>
      <w:bookmarkEnd w:id="37"/>
    </w:p>
    <w:p w14:paraId="2FB55FF2" w14:textId="68443D73" w:rsidR="00C67B56" w:rsidRDefault="00C67B56" w:rsidP="00C67B56">
      <w:pPr>
        <w:autoSpaceDE w:val="0"/>
        <w:autoSpaceDN w:val="0"/>
        <w:adjustRightInd w:val="0"/>
        <w:spacing w:line="276" w:lineRule="auto"/>
        <w:ind w:firstLine="567"/>
        <w:jc w:val="both"/>
        <w:rPr>
          <w:szCs w:val="24"/>
        </w:rPr>
      </w:pPr>
      <w:r>
        <w:rPr>
          <w:szCs w:val="24"/>
        </w:rPr>
        <w:t>I</w:t>
      </w:r>
      <w:r w:rsidRPr="00C748DF">
        <w:rPr>
          <w:szCs w:val="24"/>
        </w:rPr>
        <w:t>n th</w:t>
      </w:r>
      <w:r>
        <w:rPr>
          <w:szCs w:val="24"/>
        </w:rPr>
        <w:t>is</w:t>
      </w:r>
      <w:r w:rsidRPr="00C748DF">
        <w:rPr>
          <w:szCs w:val="24"/>
        </w:rPr>
        <w:t xml:space="preserve"> study it is assumed that </w:t>
      </w:r>
      <w:r>
        <w:rPr>
          <w:szCs w:val="24"/>
        </w:rPr>
        <w:t>BESS</w:t>
      </w:r>
      <w:r w:rsidRPr="00C748DF">
        <w:rPr>
          <w:szCs w:val="24"/>
        </w:rPr>
        <w:t xml:space="preserve"> will be incorporated into the Greek interconnected power </w:t>
      </w:r>
      <w:r>
        <w:rPr>
          <w:szCs w:val="24"/>
        </w:rPr>
        <w:t xml:space="preserve">system and be commercially available during 2025. Two (2) distinct scenarios have been formulated regarding BESS penetration, as follows: </w:t>
      </w:r>
    </w:p>
    <w:p w14:paraId="5C2E80AF" w14:textId="62FC4558" w:rsidR="00C67B56" w:rsidRPr="0094037D" w:rsidRDefault="00C67B56" w:rsidP="00C67B56">
      <w:pPr>
        <w:pStyle w:val="ListParagraph"/>
        <w:numPr>
          <w:ilvl w:val="0"/>
          <w:numId w:val="46"/>
        </w:numPr>
        <w:autoSpaceDE w:val="0"/>
        <w:autoSpaceDN w:val="0"/>
        <w:adjustRightInd w:val="0"/>
        <w:spacing w:before="120" w:after="120"/>
        <w:ind w:left="426" w:hanging="284"/>
        <w:contextualSpacing w:val="0"/>
        <w:jc w:val="both"/>
        <w:rPr>
          <w:rFonts w:ascii="Times New Roman" w:hAnsi="Times New Roman"/>
          <w:sz w:val="24"/>
          <w:szCs w:val="24"/>
          <w:lang w:val="en-US"/>
        </w:rPr>
      </w:pPr>
      <w:r w:rsidRPr="00193CC0">
        <w:rPr>
          <w:rFonts w:ascii="Times New Roman" w:hAnsi="Times New Roman"/>
          <w:color w:val="000000"/>
          <w:sz w:val="24"/>
          <w:szCs w:val="24"/>
          <w:u w:val="single"/>
          <w:lang w:val="en-GB"/>
        </w:rPr>
        <w:lastRenderedPageBreak/>
        <w:t>Base Scenario</w:t>
      </w:r>
      <w:r w:rsidRPr="00193CC0">
        <w:rPr>
          <w:rFonts w:ascii="Times New Roman" w:hAnsi="Times New Roman"/>
          <w:color w:val="000000"/>
          <w:sz w:val="24"/>
          <w:szCs w:val="24"/>
          <w:lang w:val="en-GB"/>
        </w:rPr>
        <w:t xml:space="preserve">: In this scenario, </w:t>
      </w:r>
      <w:r>
        <w:rPr>
          <w:rFonts w:ascii="Times New Roman" w:hAnsi="Times New Roman"/>
          <w:color w:val="000000"/>
          <w:sz w:val="24"/>
          <w:szCs w:val="24"/>
          <w:lang w:val="en-GB"/>
        </w:rPr>
        <w:t xml:space="preserve">zero </w:t>
      </w:r>
      <w:r w:rsidRPr="00193CC0">
        <w:rPr>
          <w:rFonts w:ascii="Times New Roman" w:hAnsi="Times New Roman"/>
          <w:color w:val="000000"/>
          <w:sz w:val="24"/>
          <w:szCs w:val="24"/>
          <w:lang w:val="en-GB"/>
        </w:rPr>
        <w:t xml:space="preserve">BESS capacity </w:t>
      </w:r>
      <w:r>
        <w:rPr>
          <w:rFonts w:ascii="Times New Roman" w:hAnsi="Times New Roman"/>
          <w:color w:val="000000"/>
          <w:sz w:val="24"/>
          <w:szCs w:val="24"/>
          <w:lang w:val="en-GB"/>
        </w:rPr>
        <w:t>has been considered during the entire year 2025</w:t>
      </w:r>
      <w:r w:rsidRPr="00193CC0">
        <w:rPr>
          <w:rFonts w:ascii="Times New Roman" w:hAnsi="Times New Roman"/>
          <w:color w:val="000000"/>
          <w:sz w:val="24"/>
          <w:szCs w:val="24"/>
          <w:lang w:val="en-GB"/>
        </w:rPr>
        <w:t>.</w:t>
      </w:r>
    </w:p>
    <w:p w14:paraId="7F0B9522" w14:textId="7D44C6F7" w:rsidR="00C67B56" w:rsidRDefault="00C67B56" w:rsidP="00C67B56">
      <w:pPr>
        <w:pStyle w:val="ListParagraph"/>
        <w:numPr>
          <w:ilvl w:val="0"/>
          <w:numId w:val="46"/>
        </w:numPr>
        <w:autoSpaceDE w:val="0"/>
        <w:autoSpaceDN w:val="0"/>
        <w:adjustRightInd w:val="0"/>
        <w:spacing w:before="120" w:after="120"/>
        <w:ind w:left="426" w:hanging="284"/>
        <w:contextualSpacing w:val="0"/>
        <w:jc w:val="both"/>
        <w:rPr>
          <w:rFonts w:ascii="Times New Roman" w:hAnsi="Times New Roman"/>
          <w:sz w:val="24"/>
          <w:szCs w:val="24"/>
          <w:lang w:val="en-US"/>
        </w:rPr>
      </w:pPr>
      <w:r w:rsidRPr="00193CC0">
        <w:rPr>
          <w:rFonts w:ascii="Times New Roman" w:hAnsi="Times New Roman"/>
          <w:sz w:val="24"/>
          <w:szCs w:val="24"/>
          <w:u w:val="single"/>
          <w:lang w:val="en-US"/>
        </w:rPr>
        <w:t>High Scenario</w:t>
      </w:r>
      <w:r w:rsidRPr="00193CC0">
        <w:rPr>
          <w:rFonts w:ascii="Times New Roman" w:hAnsi="Times New Roman"/>
          <w:sz w:val="24"/>
          <w:szCs w:val="24"/>
          <w:lang w:val="en-US"/>
        </w:rPr>
        <w:t xml:space="preserve">: In this scenario, </w:t>
      </w:r>
      <w:r w:rsidRPr="00C67B56">
        <w:rPr>
          <w:rFonts w:ascii="Times New Roman" w:hAnsi="Times New Roman"/>
          <w:sz w:val="24"/>
          <w:szCs w:val="24"/>
          <w:lang w:val="en-US"/>
        </w:rPr>
        <w:t>1000 MW of BESS are considered to be fully operational during the entire year</w:t>
      </w:r>
      <w:r w:rsidRPr="00193CC0">
        <w:rPr>
          <w:rFonts w:ascii="Times New Roman" w:hAnsi="Times New Roman"/>
          <w:sz w:val="24"/>
          <w:szCs w:val="24"/>
          <w:lang w:val="en-US"/>
        </w:rPr>
        <w:t>.</w:t>
      </w:r>
    </w:p>
    <w:p w14:paraId="449CB4D3" w14:textId="1B7D2E0A" w:rsidR="007E1A24" w:rsidRPr="00F937CC" w:rsidRDefault="007944C4" w:rsidP="00F937CC">
      <w:pPr>
        <w:widowControl w:val="0"/>
        <w:tabs>
          <w:tab w:val="left" w:pos="2268"/>
        </w:tabs>
        <w:spacing w:line="276" w:lineRule="auto"/>
        <w:ind w:firstLine="567"/>
        <w:jc w:val="both"/>
        <w:rPr>
          <w:color w:val="000000"/>
          <w:szCs w:val="24"/>
        </w:rPr>
      </w:pPr>
      <w:r>
        <w:rPr>
          <w:color w:val="000000"/>
          <w:szCs w:val="24"/>
        </w:rPr>
        <w:t>A</w:t>
      </w:r>
      <w:r w:rsidR="00C67B56" w:rsidRPr="00C67B56">
        <w:rPr>
          <w:color w:val="000000"/>
          <w:szCs w:val="24"/>
        </w:rPr>
        <w:t xml:space="preserve">ll BESS units </w:t>
      </w:r>
      <w:r>
        <w:rPr>
          <w:color w:val="000000"/>
          <w:szCs w:val="24"/>
        </w:rPr>
        <w:t xml:space="preserve">are considered to have a 2-h energy capacity and </w:t>
      </w:r>
      <w:r w:rsidR="00C67B56" w:rsidRPr="00C67B56">
        <w:rPr>
          <w:color w:val="000000"/>
          <w:szCs w:val="24"/>
        </w:rPr>
        <w:t xml:space="preserve">overall round-trip efficiency </w:t>
      </w:r>
      <w:r>
        <w:rPr>
          <w:color w:val="000000"/>
          <w:szCs w:val="24"/>
        </w:rPr>
        <w:t xml:space="preserve">equal to </w:t>
      </w:r>
      <w:r w:rsidR="00C67B56" w:rsidRPr="00C67B56">
        <w:rPr>
          <w:color w:val="000000"/>
          <w:szCs w:val="24"/>
        </w:rPr>
        <w:t>8</w:t>
      </w:r>
      <w:r w:rsidR="00C67B56">
        <w:rPr>
          <w:color w:val="000000"/>
          <w:szCs w:val="24"/>
        </w:rPr>
        <w:t>8</w:t>
      </w:r>
      <w:r w:rsidR="00C67B56" w:rsidRPr="00C67B56">
        <w:rPr>
          <w:color w:val="000000"/>
          <w:szCs w:val="24"/>
        </w:rPr>
        <w:t>%</w:t>
      </w:r>
      <w:r>
        <w:rPr>
          <w:color w:val="000000"/>
          <w:szCs w:val="24"/>
        </w:rPr>
        <w:t>. T</w:t>
      </w:r>
      <w:r w:rsidR="00C67B56" w:rsidRPr="00C67B56">
        <w:rPr>
          <w:color w:val="000000"/>
          <w:szCs w:val="24"/>
        </w:rPr>
        <w:t xml:space="preserve">heir daily operation in the wholesale and balancing markets was simulated similarly to the rationale </w:t>
      </w:r>
      <w:r>
        <w:rPr>
          <w:color w:val="000000"/>
          <w:szCs w:val="24"/>
        </w:rPr>
        <w:t xml:space="preserve">that is currently </w:t>
      </w:r>
      <w:r w:rsidR="00C67B56" w:rsidRPr="00C67B56">
        <w:rPr>
          <w:color w:val="000000"/>
          <w:szCs w:val="24"/>
        </w:rPr>
        <w:t>adopted for pumped-storage plants (i.e. they absorb electricity (charging mode) during low net-load demand periods and produce back to the grid (discharging mode) during high net-load demand periods to provide flexibility).</w:t>
      </w:r>
    </w:p>
    <w:p w14:paraId="590D5AF5" w14:textId="77777777" w:rsidR="00C67B56" w:rsidRDefault="00C67B56" w:rsidP="007E1A24">
      <w:pPr>
        <w:widowControl w:val="0"/>
        <w:spacing w:line="276" w:lineRule="auto"/>
        <w:ind w:firstLine="426"/>
        <w:jc w:val="both"/>
        <w:rPr>
          <w:color w:val="000000"/>
          <w:lang w:val="en-GB"/>
        </w:rPr>
      </w:pPr>
    </w:p>
    <w:p w14:paraId="711F5BA8" w14:textId="232C5459" w:rsidR="009A0EF1" w:rsidRDefault="009A0EF1" w:rsidP="009A0EF1">
      <w:pPr>
        <w:pStyle w:val="Heading3"/>
        <w:spacing w:after="120"/>
        <w:ind w:left="1145"/>
        <w:rPr>
          <w:color w:val="000000"/>
          <w:lang w:val="en-US"/>
        </w:rPr>
      </w:pPr>
      <w:bookmarkStart w:id="38" w:name="_Toc150178463"/>
      <w:bookmarkEnd w:id="29"/>
      <w:bookmarkEnd w:id="30"/>
      <w:r>
        <w:rPr>
          <w:color w:val="000000"/>
          <w:lang w:val="en-US"/>
        </w:rPr>
        <w:t>Fuel prices</w:t>
      </w:r>
      <w:bookmarkEnd w:id="38"/>
    </w:p>
    <w:p w14:paraId="4471AB29" w14:textId="57C02107" w:rsidR="0055262F" w:rsidRPr="00D31ABF" w:rsidRDefault="00F937CC" w:rsidP="0055262F">
      <w:pPr>
        <w:widowControl w:val="0"/>
        <w:tabs>
          <w:tab w:val="left" w:pos="2268"/>
        </w:tabs>
        <w:spacing w:line="276" w:lineRule="auto"/>
        <w:ind w:firstLine="567"/>
        <w:jc w:val="both"/>
        <w:rPr>
          <w:szCs w:val="24"/>
        </w:rPr>
      </w:pPr>
      <w:r>
        <w:rPr>
          <w:color w:val="000000"/>
          <w:szCs w:val="24"/>
        </w:rPr>
        <w:t>A single (1) scenario</w:t>
      </w:r>
      <w:r w:rsidRPr="00F937CC">
        <w:rPr>
          <w:color w:val="000000"/>
          <w:szCs w:val="24"/>
        </w:rPr>
        <w:t xml:space="preserve"> ha</w:t>
      </w:r>
      <w:r>
        <w:rPr>
          <w:color w:val="000000"/>
          <w:szCs w:val="24"/>
        </w:rPr>
        <w:t>s</w:t>
      </w:r>
      <w:r w:rsidRPr="00F937CC">
        <w:rPr>
          <w:color w:val="000000"/>
          <w:szCs w:val="24"/>
        </w:rPr>
        <w:t xml:space="preserve"> been formulated regarding the evolution of the natural gas (NG) supply price (in €/MWh HHV) for all gas-fired units of the Greek interconnected power system. The price of the </w:t>
      </w:r>
      <w:r w:rsidR="0055262F">
        <w:rPr>
          <w:color w:val="000000"/>
          <w:szCs w:val="24"/>
        </w:rPr>
        <w:t xml:space="preserve">Dutch </w:t>
      </w:r>
      <w:r w:rsidRPr="00F937CC">
        <w:rPr>
          <w:color w:val="000000"/>
          <w:szCs w:val="24"/>
        </w:rPr>
        <w:t>TTF future from the ICE Stock Exchange (data collection on 1</w:t>
      </w:r>
      <w:r>
        <w:rPr>
          <w:color w:val="000000"/>
          <w:szCs w:val="24"/>
        </w:rPr>
        <w:t>6</w:t>
      </w:r>
      <w:r w:rsidRPr="00F937CC">
        <w:rPr>
          <w:color w:val="000000"/>
          <w:szCs w:val="24"/>
        </w:rPr>
        <w:t xml:space="preserve"> </w:t>
      </w:r>
      <w:r>
        <w:rPr>
          <w:color w:val="000000"/>
          <w:szCs w:val="24"/>
        </w:rPr>
        <w:t>October</w:t>
      </w:r>
      <w:r w:rsidRPr="00F937CC">
        <w:rPr>
          <w:color w:val="000000"/>
          <w:szCs w:val="24"/>
        </w:rPr>
        <w:t xml:space="preserve"> 2023) has been used for the formulation of the gas supply price for the period January 202</w:t>
      </w:r>
      <w:r>
        <w:rPr>
          <w:color w:val="000000"/>
          <w:szCs w:val="24"/>
        </w:rPr>
        <w:t>5</w:t>
      </w:r>
      <w:r w:rsidRPr="00F937CC">
        <w:rPr>
          <w:color w:val="000000"/>
          <w:szCs w:val="24"/>
        </w:rPr>
        <w:t>-December 20</w:t>
      </w:r>
      <w:r w:rsidR="00A857CF">
        <w:rPr>
          <w:color w:val="000000"/>
          <w:szCs w:val="24"/>
        </w:rPr>
        <w:t xml:space="preserve">25 </w:t>
      </w:r>
      <w:r w:rsidR="00A857CF">
        <w:rPr>
          <w:rStyle w:val="FootnoteReference"/>
          <w:color w:val="000000"/>
          <w:szCs w:val="24"/>
        </w:rPr>
        <w:footnoteReference w:id="1"/>
      </w:r>
      <w:r w:rsidRPr="00F937CC">
        <w:rPr>
          <w:color w:val="000000"/>
          <w:szCs w:val="24"/>
          <w:vertAlign w:val="superscript"/>
        </w:rPr>
        <w:t xml:space="preserve"> </w:t>
      </w:r>
      <w:r>
        <w:rPr>
          <w:szCs w:val="24"/>
        </w:rPr>
        <w:t xml:space="preserve">. </w:t>
      </w:r>
      <w:r w:rsidR="00F226C2">
        <w:rPr>
          <w:szCs w:val="24"/>
        </w:rPr>
        <w:t>It is noted that an</w:t>
      </w:r>
      <w:r w:rsidR="000411A5">
        <w:rPr>
          <w:szCs w:val="24"/>
        </w:rPr>
        <w:t xml:space="preserve"> additional NG premium equal to 1 €/</w:t>
      </w:r>
      <w:proofErr w:type="spellStart"/>
      <w:r w:rsidR="000411A5">
        <w:rPr>
          <w:szCs w:val="24"/>
        </w:rPr>
        <w:t>MWh_th</w:t>
      </w:r>
      <w:proofErr w:type="spellEnd"/>
      <w:r w:rsidR="00F226C2">
        <w:rPr>
          <w:szCs w:val="24"/>
        </w:rPr>
        <w:t xml:space="preserve"> has been considered to formulate the final supply price for the relevant gas-fired generating units f</w:t>
      </w:r>
      <w:r>
        <w:rPr>
          <w:szCs w:val="24"/>
        </w:rPr>
        <w:t>or the entire 2025</w:t>
      </w:r>
      <w:r w:rsidR="00F226C2">
        <w:rPr>
          <w:szCs w:val="24"/>
        </w:rPr>
        <w:t>.</w:t>
      </w:r>
      <w:r w:rsidR="0055262F">
        <w:rPr>
          <w:szCs w:val="24"/>
        </w:rPr>
        <w:t xml:space="preserve"> </w:t>
      </w:r>
      <w:r w:rsidR="00D31ABF" w:rsidRPr="00D31ABF">
        <w:rPr>
          <w:szCs w:val="24"/>
        </w:rPr>
        <w:fldChar w:fldCharType="begin"/>
      </w:r>
      <w:r w:rsidR="00D31ABF" w:rsidRPr="00D31ABF">
        <w:rPr>
          <w:szCs w:val="24"/>
        </w:rPr>
        <w:instrText xml:space="preserve"> REF _Ref148606966 \h  \* MERGEFORMAT </w:instrText>
      </w:r>
      <w:r w:rsidR="00D31ABF" w:rsidRPr="00D31ABF">
        <w:rPr>
          <w:szCs w:val="24"/>
        </w:rPr>
      </w:r>
      <w:r w:rsidR="00D31ABF" w:rsidRPr="00D31ABF">
        <w:rPr>
          <w:szCs w:val="24"/>
        </w:rPr>
        <w:fldChar w:fldCharType="separate"/>
      </w:r>
      <w:r w:rsidRPr="00F937CC">
        <w:t xml:space="preserve">Table </w:t>
      </w:r>
      <w:r w:rsidRPr="00F937CC">
        <w:rPr>
          <w:noProof/>
        </w:rPr>
        <w:t>2</w:t>
      </w:r>
      <w:r w:rsidRPr="00F937CC">
        <w:rPr>
          <w:noProof/>
        </w:rPr>
        <w:noBreakHyphen/>
        <w:t>3</w:t>
      </w:r>
      <w:r w:rsidR="00D31ABF" w:rsidRPr="00D31ABF">
        <w:rPr>
          <w:szCs w:val="24"/>
        </w:rPr>
        <w:fldChar w:fldCharType="end"/>
      </w:r>
      <w:r w:rsidR="00D31ABF">
        <w:rPr>
          <w:szCs w:val="24"/>
        </w:rPr>
        <w:t xml:space="preserve"> presents the </w:t>
      </w:r>
      <w:r w:rsidR="00D31ABF" w:rsidRPr="00D31ABF">
        <w:rPr>
          <w:szCs w:val="24"/>
        </w:rPr>
        <w:t xml:space="preserve">monthly </w:t>
      </w:r>
      <w:r w:rsidR="00D31ABF">
        <w:rPr>
          <w:szCs w:val="24"/>
        </w:rPr>
        <w:t>fuel suppl</w:t>
      </w:r>
      <w:r w:rsidR="00D31ABF" w:rsidRPr="00D31ABF">
        <w:rPr>
          <w:szCs w:val="24"/>
        </w:rPr>
        <w:t xml:space="preserve">y price forecasts </w:t>
      </w:r>
      <w:r w:rsidR="00D31ABF">
        <w:rPr>
          <w:szCs w:val="24"/>
        </w:rPr>
        <w:t>that have been used in this study.</w:t>
      </w:r>
    </w:p>
    <w:p w14:paraId="2B1F8313" w14:textId="3100FADE" w:rsidR="00F226C2" w:rsidRDefault="00F226C2" w:rsidP="00F226C2">
      <w:pPr>
        <w:autoSpaceDE w:val="0"/>
        <w:autoSpaceDN w:val="0"/>
        <w:adjustRightInd w:val="0"/>
        <w:spacing w:before="120" w:after="120" w:line="276" w:lineRule="auto"/>
        <w:jc w:val="center"/>
        <w:rPr>
          <w:b/>
          <w:color w:val="000000"/>
          <w:szCs w:val="24"/>
        </w:rPr>
      </w:pPr>
      <w:bookmarkStart w:id="39" w:name="_Ref148606966"/>
      <w:bookmarkStart w:id="40" w:name="_Toc150178399"/>
      <w:r w:rsidRPr="00EA5CB2">
        <w:rPr>
          <w:b/>
          <w:bCs/>
        </w:rPr>
        <w:t xml:space="preserve">Table </w:t>
      </w:r>
      <w:r w:rsidRPr="00EA5CB2">
        <w:rPr>
          <w:b/>
          <w:bCs/>
        </w:rPr>
        <w:fldChar w:fldCharType="begin"/>
      </w:r>
      <w:r w:rsidRPr="00EA5CB2">
        <w:rPr>
          <w:b/>
          <w:bCs/>
        </w:rPr>
        <w:instrText xml:space="preserve"> STYLEREF 1 \s </w:instrText>
      </w:r>
      <w:r w:rsidRPr="00EA5CB2">
        <w:rPr>
          <w:b/>
          <w:bCs/>
        </w:rPr>
        <w:fldChar w:fldCharType="separate"/>
      </w:r>
      <w:r w:rsidR="00F937CC">
        <w:rPr>
          <w:b/>
          <w:bCs/>
          <w:noProof/>
        </w:rPr>
        <w:t>2</w:t>
      </w:r>
      <w:r w:rsidRPr="00EA5CB2">
        <w:rPr>
          <w:b/>
          <w:bCs/>
        </w:rPr>
        <w:fldChar w:fldCharType="end"/>
      </w:r>
      <w:r w:rsidRPr="00EA5CB2">
        <w:rPr>
          <w:b/>
          <w:bCs/>
        </w:rPr>
        <w:noBreakHyphen/>
      </w:r>
      <w:r w:rsidRPr="00EA5CB2">
        <w:rPr>
          <w:b/>
          <w:bCs/>
        </w:rPr>
        <w:fldChar w:fldCharType="begin"/>
      </w:r>
      <w:r w:rsidRPr="00EA5CB2">
        <w:rPr>
          <w:b/>
          <w:bCs/>
        </w:rPr>
        <w:instrText xml:space="preserve"> SEQ Table \* ARABIC \s 1 </w:instrText>
      </w:r>
      <w:r w:rsidRPr="00EA5CB2">
        <w:rPr>
          <w:b/>
          <w:bCs/>
        </w:rPr>
        <w:fldChar w:fldCharType="separate"/>
      </w:r>
      <w:r w:rsidR="00F937CC">
        <w:rPr>
          <w:b/>
          <w:bCs/>
          <w:noProof/>
        </w:rPr>
        <w:t>3</w:t>
      </w:r>
      <w:r w:rsidRPr="00EA5CB2">
        <w:rPr>
          <w:b/>
          <w:bCs/>
        </w:rPr>
        <w:fldChar w:fldCharType="end"/>
      </w:r>
      <w:bookmarkEnd w:id="39"/>
      <w:r w:rsidRPr="00AE25E5">
        <w:rPr>
          <w:b/>
          <w:bCs/>
        </w:rPr>
        <w:t>.</w:t>
      </w:r>
      <w:r>
        <w:rPr>
          <w:b/>
          <w:bCs/>
          <w:color w:val="000000"/>
        </w:rPr>
        <w:t xml:space="preserve"> Monthly fuel prices forecasts for the </w:t>
      </w:r>
      <w:r w:rsidR="00F937CC">
        <w:rPr>
          <w:b/>
          <w:bCs/>
          <w:color w:val="000000"/>
        </w:rPr>
        <w:t>year 2025</w:t>
      </w:r>
      <w:bookmarkEnd w:id="40"/>
    </w:p>
    <w:tbl>
      <w:tblPr>
        <w:tblW w:w="609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710"/>
        <w:gridCol w:w="1134"/>
        <w:gridCol w:w="1417"/>
        <w:gridCol w:w="1418"/>
        <w:gridCol w:w="1417"/>
      </w:tblGrid>
      <w:tr w:rsidR="00F937CC" w:rsidRPr="004B1B9F" w14:paraId="1750869A" w14:textId="77777777" w:rsidTr="00FD5A46">
        <w:trPr>
          <w:trHeight w:val="906"/>
          <w:tblHeader/>
          <w:jc w:val="center"/>
        </w:trPr>
        <w:tc>
          <w:tcPr>
            <w:tcW w:w="710" w:type="dxa"/>
            <w:tcBorders>
              <w:top w:val="double" w:sz="4" w:space="0" w:color="auto"/>
              <w:left w:val="double" w:sz="4" w:space="0" w:color="auto"/>
              <w:bottom w:val="double" w:sz="4" w:space="0" w:color="auto"/>
              <w:right w:val="single" w:sz="4" w:space="0" w:color="auto"/>
            </w:tcBorders>
            <w:shd w:val="clear" w:color="auto" w:fill="FBE4D5"/>
            <w:tcMar>
              <w:top w:w="0" w:type="dxa"/>
              <w:left w:w="28" w:type="dxa"/>
              <w:bottom w:w="0" w:type="dxa"/>
              <w:right w:w="28" w:type="dxa"/>
            </w:tcMar>
            <w:vAlign w:val="center"/>
            <w:hideMark/>
          </w:tcPr>
          <w:p w14:paraId="1C263390" w14:textId="77777777" w:rsidR="00F937CC" w:rsidRPr="00B325F9" w:rsidRDefault="00F937CC" w:rsidP="00B325F9">
            <w:pPr>
              <w:jc w:val="center"/>
              <w:rPr>
                <w:b/>
                <w:color w:val="000000"/>
                <w:sz w:val="20"/>
              </w:rPr>
            </w:pPr>
            <w:r w:rsidRPr="00B325F9">
              <w:rPr>
                <w:b/>
                <w:color w:val="000000"/>
                <w:sz w:val="20"/>
              </w:rPr>
              <w:t>Year</w:t>
            </w:r>
          </w:p>
        </w:tc>
        <w:tc>
          <w:tcPr>
            <w:tcW w:w="1134" w:type="dxa"/>
            <w:tcBorders>
              <w:top w:val="double" w:sz="4" w:space="0" w:color="auto"/>
              <w:left w:val="single" w:sz="4" w:space="0" w:color="auto"/>
              <w:bottom w:val="double" w:sz="4" w:space="0" w:color="auto"/>
              <w:right w:val="single" w:sz="4" w:space="0" w:color="auto"/>
            </w:tcBorders>
            <w:shd w:val="clear" w:color="auto" w:fill="FBE4D5"/>
            <w:vAlign w:val="center"/>
          </w:tcPr>
          <w:p w14:paraId="6C182A93" w14:textId="0A219C10" w:rsidR="00F937CC" w:rsidRPr="00B325F9" w:rsidRDefault="00F937CC" w:rsidP="00B325F9">
            <w:pPr>
              <w:jc w:val="center"/>
              <w:rPr>
                <w:b/>
                <w:color w:val="000000"/>
                <w:sz w:val="20"/>
              </w:rPr>
            </w:pPr>
            <w:r w:rsidRPr="00B325F9">
              <w:rPr>
                <w:b/>
                <w:color w:val="000000"/>
                <w:sz w:val="20"/>
              </w:rPr>
              <w:t>Month</w:t>
            </w:r>
          </w:p>
        </w:tc>
        <w:tc>
          <w:tcPr>
            <w:tcW w:w="1417" w:type="dxa"/>
            <w:tcBorders>
              <w:top w:val="double" w:sz="4" w:space="0" w:color="auto"/>
              <w:left w:val="single" w:sz="4" w:space="0" w:color="auto"/>
              <w:bottom w:val="double" w:sz="4" w:space="0" w:color="auto"/>
              <w:right w:val="single" w:sz="4" w:space="0" w:color="auto"/>
            </w:tcBorders>
            <w:shd w:val="clear" w:color="auto" w:fill="FBE4D5"/>
            <w:vAlign w:val="center"/>
          </w:tcPr>
          <w:p w14:paraId="278F30A9" w14:textId="77777777" w:rsidR="00F937CC" w:rsidRPr="00B325F9" w:rsidRDefault="00F937CC" w:rsidP="00F937CC">
            <w:pPr>
              <w:jc w:val="center"/>
              <w:rPr>
                <w:b/>
                <w:color w:val="000000"/>
                <w:sz w:val="20"/>
              </w:rPr>
            </w:pPr>
            <w:r w:rsidRPr="00B325F9">
              <w:rPr>
                <w:b/>
                <w:color w:val="000000"/>
                <w:sz w:val="20"/>
              </w:rPr>
              <w:t>Dutch TTF price forecast</w:t>
            </w:r>
          </w:p>
          <w:p w14:paraId="6B06E7F0" w14:textId="3B4A8A5A" w:rsidR="00F937CC" w:rsidRPr="00B325F9" w:rsidRDefault="00F937CC" w:rsidP="00F937CC">
            <w:pPr>
              <w:jc w:val="center"/>
              <w:rPr>
                <w:b/>
                <w:color w:val="000000"/>
                <w:sz w:val="20"/>
              </w:rPr>
            </w:pPr>
            <w:r w:rsidRPr="00B325F9">
              <w:rPr>
                <w:b/>
                <w:color w:val="000000"/>
                <w:sz w:val="20"/>
              </w:rPr>
              <w:t xml:space="preserve">[€/MWh </w:t>
            </w:r>
            <w:r>
              <w:rPr>
                <w:b/>
                <w:color w:val="000000"/>
                <w:sz w:val="20"/>
              </w:rPr>
              <w:t>HHV</w:t>
            </w:r>
            <w:r w:rsidRPr="00B325F9">
              <w:rPr>
                <w:b/>
                <w:color w:val="000000"/>
                <w:sz w:val="20"/>
              </w:rPr>
              <w:t>]</w:t>
            </w:r>
          </w:p>
        </w:tc>
        <w:tc>
          <w:tcPr>
            <w:tcW w:w="1418" w:type="dxa"/>
            <w:tcBorders>
              <w:top w:val="double" w:sz="4" w:space="0" w:color="auto"/>
              <w:left w:val="single" w:sz="4" w:space="0" w:color="auto"/>
              <w:bottom w:val="double" w:sz="4" w:space="0" w:color="auto"/>
              <w:right w:val="single" w:sz="4" w:space="0" w:color="auto"/>
            </w:tcBorders>
            <w:shd w:val="clear" w:color="auto" w:fill="FBE4D5"/>
            <w:vAlign w:val="center"/>
          </w:tcPr>
          <w:p w14:paraId="3F77EB02" w14:textId="4F488834" w:rsidR="00F937CC" w:rsidRDefault="00F937CC" w:rsidP="00F937CC">
            <w:pPr>
              <w:jc w:val="center"/>
              <w:rPr>
                <w:b/>
                <w:color w:val="000000"/>
                <w:sz w:val="20"/>
              </w:rPr>
            </w:pPr>
            <w:r>
              <w:rPr>
                <w:b/>
                <w:color w:val="000000"/>
                <w:sz w:val="20"/>
              </w:rPr>
              <w:t>NG premium</w:t>
            </w:r>
          </w:p>
          <w:p w14:paraId="570B8A5C" w14:textId="767F8DB1" w:rsidR="00F937CC" w:rsidRPr="00B325F9" w:rsidRDefault="00F937CC" w:rsidP="00B325F9">
            <w:pPr>
              <w:jc w:val="center"/>
              <w:rPr>
                <w:b/>
                <w:color w:val="000000"/>
                <w:sz w:val="20"/>
              </w:rPr>
            </w:pPr>
            <w:r w:rsidRPr="00B325F9">
              <w:rPr>
                <w:b/>
                <w:color w:val="000000"/>
                <w:sz w:val="20"/>
              </w:rPr>
              <w:t xml:space="preserve">[€/MWh </w:t>
            </w:r>
            <w:r>
              <w:rPr>
                <w:b/>
                <w:color w:val="000000"/>
                <w:sz w:val="20"/>
              </w:rPr>
              <w:t>HHV</w:t>
            </w:r>
            <w:r w:rsidRPr="00B325F9">
              <w:rPr>
                <w:b/>
                <w:color w:val="000000"/>
                <w:sz w:val="20"/>
              </w:rPr>
              <w:t>]</w:t>
            </w:r>
          </w:p>
        </w:tc>
        <w:tc>
          <w:tcPr>
            <w:tcW w:w="1417" w:type="dxa"/>
            <w:tcBorders>
              <w:top w:val="double" w:sz="4" w:space="0" w:color="auto"/>
              <w:left w:val="single" w:sz="4" w:space="0" w:color="auto"/>
              <w:bottom w:val="double" w:sz="4" w:space="0" w:color="auto"/>
              <w:right w:val="double" w:sz="4" w:space="0" w:color="auto"/>
            </w:tcBorders>
            <w:shd w:val="clear" w:color="auto" w:fill="FBE4D5"/>
            <w:vAlign w:val="center"/>
          </w:tcPr>
          <w:p w14:paraId="4D52D083" w14:textId="2B86AF9F" w:rsidR="00F937CC" w:rsidRPr="00B325F9" w:rsidRDefault="00F937CC" w:rsidP="00F937CC">
            <w:pPr>
              <w:jc w:val="center"/>
              <w:rPr>
                <w:b/>
                <w:color w:val="000000"/>
                <w:sz w:val="20"/>
              </w:rPr>
            </w:pPr>
            <w:r>
              <w:rPr>
                <w:b/>
                <w:color w:val="000000"/>
                <w:sz w:val="20"/>
              </w:rPr>
              <w:t>Final gas supply price</w:t>
            </w:r>
          </w:p>
          <w:p w14:paraId="40D95ECE" w14:textId="7D1607E7" w:rsidR="00F937CC" w:rsidRPr="00B325F9" w:rsidRDefault="00F937CC" w:rsidP="00F937CC">
            <w:pPr>
              <w:jc w:val="center"/>
              <w:rPr>
                <w:b/>
                <w:color w:val="000000"/>
                <w:sz w:val="20"/>
              </w:rPr>
            </w:pPr>
            <w:r w:rsidRPr="00B325F9">
              <w:rPr>
                <w:b/>
                <w:color w:val="000000"/>
                <w:sz w:val="20"/>
              </w:rPr>
              <w:t xml:space="preserve">[€/MWh </w:t>
            </w:r>
            <w:r>
              <w:rPr>
                <w:b/>
                <w:color w:val="000000"/>
                <w:sz w:val="20"/>
              </w:rPr>
              <w:t>HHV</w:t>
            </w:r>
            <w:r w:rsidRPr="00B325F9">
              <w:rPr>
                <w:b/>
                <w:color w:val="000000"/>
                <w:sz w:val="20"/>
              </w:rPr>
              <w:t>]</w:t>
            </w:r>
          </w:p>
        </w:tc>
      </w:tr>
      <w:tr w:rsidR="00FD5A46" w14:paraId="0E76278F" w14:textId="77777777" w:rsidTr="00FD5A46">
        <w:trPr>
          <w:trHeight w:hRule="exact" w:val="244"/>
          <w:jc w:val="center"/>
        </w:trPr>
        <w:tc>
          <w:tcPr>
            <w:tcW w:w="710" w:type="dxa"/>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966C73" w14:textId="660ED277" w:rsidR="00FD5A46" w:rsidRPr="00B325F9" w:rsidRDefault="00FD5A46" w:rsidP="00FD5A46">
            <w:pPr>
              <w:jc w:val="center"/>
              <w:rPr>
                <w:bCs/>
                <w:color w:val="000000"/>
                <w:sz w:val="20"/>
              </w:rPr>
            </w:pPr>
            <w:r w:rsidRPr="00B325F9">
              <w:rPr>
                <w:bCs/>
                <w:color w:val="000000"/>
                <w:sz w:val="20"/>
              </w:rPr>
              <w:t>2025</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FCB415A" w14:textId="4B3074BB" w:rsidR="00FD5A46" w:rsidRPr="00FD5A46" w:rsidRDefault="00FD5A46" w:rsidP="00FD5A46">
            <w:pPr>
              <w:jc w:val="center"/>
              <w:rPr>
                <w:color w:val="000000"/>
                <w:sz w:val="20"/>
              </w:rPr>
            </w:pPr>
            <w:r w:rsidRPr="00FD5A46">
              <w:rPr>
                <w:sz w:val="20"/>
              </w:rPr>
              <w:t>January</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14:paraId="33972823" w14:textId="67B14247" w:rsidR="00FD5A46" w:rsidRPr="00F937CC" w:rsidRDefault="00FD5A46" w:rsidP="00FD5A46">
            <w:pPr>
              <w:jc w:val="center"/>
              <w:rPr>
                <w:bCs/>
                <w:color w:val="000000"/>
                <w:sz w:val="20"/>
              </w:rPr>
            </w:pPr>
            <w:r w:rsidRPr="00F937CC">
              <w:rPr>
                <w:color w:val="000000"/>
                <w:sz w:val="20"/>
              </w:rPr>
              <w:t>56.67</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779A7B60" w14:textId="7963C281" w:rsidR="00FD5A46" w:rsidRPr="00F937CC" w:rsidRDefault="00FD5A46" w:rsidP="00FD5A46">
            <w:pPr>
              <w:jc w:val="center"/>
              <w:rPr>
                <w:bCs/>
                <w:sz w:val="20"/>
              </w:rPr>
            </w:pPr>
            <w:r w:rsidRPr="00F937CC">
              <w:rPr>
                <w:color w:val="000000"/>
                <w:sz w:val="20"/>
              </w:rPr>
              <w:t>1.0</w:t>
            </w:r>
          </w:p>
        </w:tc>
        <w:tc>
          <w:tcPr>
            <w:tcW w:w="1417" w:type="dxa"/>
            <w:tcBorders>
              <w:top w:val="double" w:sz="4" w:space="0" w:color="auto"/>
              <w:left w:val="single" w:sz="4" w:space="0" w:color="auto"/>
              <w:bottom w:val="single" w:sz="4" w:space="0" w:color="auto"/>
              <w:right w:val="double" w:sz="4" w:space="0" w:color="auto"/>
            </w:tcBorders>
            <w:shd w:val="clear" w:color="auto" w:fill="auto"/>
            <w:vAlign w:val="center"/>
          </w:tcPr>
          <w:p w14:paraId="75CFA735" w14:textId="778EDE9C" w:rsidR="00FD5A46" w:rsidRPr="00F937CC" w:rsidRDefault="00FD5A46" w:rsidP="00FD5A46">
            <w:pPr>
              <w:jc w:val="center"/>
              <w:rPr>
                <w:color w:val="000000"/>
                <w:sz w:val="20"/>
              </w:rPr>
            </w:pPr>
            <w:r w:rsidRPr="00F937CC">
              <w:rPr>
                <w:b/>
                <w:bCs/>
                <w:color w:val="000000"/>
                <w:sz w:val="20"/>
              </w:rPr>
              <w:t>57.67</w:t>
            </w:r>
          </w:p>
        </w:tc>
      </w:tr>
      <w:tr w:rsidR="00FD5A46" w14:paraId="026A107D"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193BDBE3" w14:textId="45DBA231"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F5687" w14:textId="667041B8" w:rsidR="00FD5A46" w:rsidRPr="00FD5A46" w:rsidRDefault="00FD5A46" w:rsidP="00FD5A46">
            <w:pPr>
              <w:jc w:val="center"/>
              <w:rPr>
                <w:color w:val="000000"/>
                <w:sz w:val="20"/>
              </w:rPr>
            </w:pPr>
            <w:r w:rsidRPr="00FD5A46">
              <w:rPr>
                <w:sz w:val="20"/>
              </w:rPr>
              <w:t>February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74252" w14:textId="57CED299" w:rsidR="00FD5A46" w:rsidRPr="00F937CC" w:rsidRDefault="00FD5A46" w:rsidP="00FD5A46">
            <w:pPr>
              <w:jc w:val="center"/>
              <w:rPr>
                <w:bCs/>
                <w:color w:val="000000"/>
                <w:sz w:val="20"/>
              </w:rPr>
            </w:pPr>
            <w:r w:rsidRPr="00F937CC">
              <w:rPr>
                <w:color w:val="000000"/>
                <w:sz w:val="20"/>
              </w:rPr>
              <w:t>55.69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BCC03" w14:textId="1AB963E1"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741A2EBB" w14:textId="15E9C49D" w:rsidR="00FD5A46" w:rsidRPr="00F937CC" w:rsidRDefault="00FD5A46" w:rsidP="00FD5A46">
            <w:pPr>
              <w:jc w:val="center"/>
              <w:rPr>
                <w:color w:val="000000"/>
                <w:sz w:val="20"/>
              </w:rPr>
            </w:pPr>
            <w:r w:rsidRPr="00F937CC">
              <w:rPr>
                <w:b/>
                <w:bCs/>
                <w:color w:val="000000"/>
                <w:sz w:val="20"/>
              </w:rPr>
              <w:t>56.69</w:t>
            </w:r>
          </w:p>
        </w:tc>
      </w:tr>
      <w:tr w:rsidR="00FD5A46" w14:paraId="73319299"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DD6D0A" w14:textId="4E09ED0B"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CC418" w14:textId="47BEBC12" w:rsidR="00FD5A46" w:rsidRPr="00FD5A46" w:rsidRDefault="00FD5A46" w:rsidP="00FD5A46">
            <w:pPr>
              <w:jc w:val="center"/>
              <w:rPr>
                <w:color w:val="000000"/>
                <w:sz w:val="20"/>
              </w:rPr>
            </w:pPr>
            <w:r w:rsidRPr="00FD5A46">
              <w:rPr>
                <w:sz w:val="20"/>
              </w:rPr>
              <w:t>March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EB8DAE" w14:textId="5CFC5695" w:rsidR="00FD5A46" w:rsidRPr="00F937CC" w:rsidRDefault="00FD5A46" w:rsidP="00FD5A46">
            <w:pPr>
              <w:jc w:val="center"/>
              <w:rPr>
                <w:bCs/>
                <w:color w:val="000000"/>
                <w:sz w:val="20"/>
              </w:rPr>
            </w:pPr>
            <w:r w:rsidRPr="00F937CC">
              <w:rPr>
                <w:color w:val="000000"/>
                <w:sz w:val="20"/>
              </w:rPr>
              <w:t>53.97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12D745" w14:textId="27927747"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5A8D28A3" w14:textId="66D78CEB" w:rsidR="00FD5A46" w:rsidRPr="00F937CC" w:rsidRDefault="00FD5A46" w:rsidP="00FD5A46">
            <w:pPr>
              <w:jc w:val="center"/>
              <w:rPr>
                <w:color w:val="000000"/>
                <w:sz w:val="20"/>
              </w:rPr>
            </w:pPr>
            <w:r w:rsidRPr="00F937CC">
              <w:rPr>
                <w:b/>
                <w:bCs/>
                <w:color w:val="000000"/>
                <w:sz w:val="20"/>
              </w:rPr>
              <w:t>54.97</w:t>
            </w:r>
          </w:p>
        </w:tc>
      </w:tr>
      <w:tr w:rsidR="00FD5A46" w14:paraId="4735E561"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072DF7C3" w14:textId="04BE4805"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6B21C" w14:textId="296FC365" w:rsidR="00FD5A46" w:rsidRPr="00FD5A46" w:rsidRDefault="00FD5A46" w:rsidP="00FD5A46">
            <w:pPr>
              <w:jc w:val="center"/>
              <w:rPr>
                <w:color w:val="000000"/>
                <w:sz w:val="20"/>
              </w:rPr>
            </w:pPr>
            <w:r w:rsidRPr="00FD5A46">
              <w:rPr>
                <w:sz w:val="20"/>
              </w:rPr>
              <w:t>April</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B8D7A" w14:textId="748D1812" w:rsidR="00FD5A46" w:rsidRPr="00F937CC" w:rsidRDefault="00FD5A46" w:rsidP="00FD5A46">
            <w:pPr>
              <w:jc w:val="center"/>
              <w:rPr>
                <w:bCs/>
                <w:color w:val="000000"/>
                <w:sz w:val="20"/>
              </w:rPr>
            </w:pPr>
            <w:r w:rsidRPr="00F937CC">
              <w:rPr>
                <w:color w:val="000000"/>
                <w:sz w:val="20"/>
              </w:rPr>
              <w:t>45.26</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ADA50" w14:textId="56EEAD9E"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27663EEC" w14:textId="702197B2" w:rsidR="00FD5A46" w:rsidRPr="00F937CC" w:rsidRDefault="00FD5A46" w:rsidP="00FD5A46">
            <w:pPr>
              <w:jc w:val="center"/>
              <w:rPr>
                <w:color w:val="000000"/>
                <w:sz w:val="20"/>
              </w:rPr>
            </w:pPr>
            <w:r w:rsidRPr="00F937CC">
              <w:rPr>
                <w:b/>
                <w:bCs/>
                <w:color w:val="000000"/>
                <w:sz w:val="20"/>
              </w:rPr>
              <w:t>46.26</w:t>
            </w:r>
          </w:p>
        </w:tc>
      </w:tr>
      <w:tr w:rsidR="00FD5A46" w14:paraId="31EDC3BB"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03A113" w14:textId="59E36632"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4750C9" w14:textId="1F409592" w:rsidR="00FD5A46" w:rsidRPr="00FD5A46" w:rsidRDefault="00FD5A46" w:rsidP="00FD5A46">
            <w:pPr>
              <w:jc w:val="center"/>
              <w:rPr>
                <w:color w:val="000000"/>
                <w:sz w:val="20"/>
              </w:rPr>
            </w:pPr>
            <w:r w:rsidRPr="00FD5A46">
              <w:rPr>
                <w:sz w:val="20"/>
              </w:rPr>
              <w:t>May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4AA" w14:textId="5BBDC42F" w:rsidR="00FD5A46" w:rsidRPr="00F937CC" w:rsidRDefault="00FD5A46" w:rsidP="00FD5A46">
            <w:pPr>
              <w:jc w:val="center"/>
              <w:rPr>
                <w:bCs/>
                <w:color w:val="000000"/>
                <w:sz w:val="20"/>
              </w:rPr>
            </w:pPr>
            <w:r w:rsidRPr="00F937CC">
              <w:rPr>
                <w:color w:val="000000"/>
                <w:sz w:val="20"/>
              </w:rPr>
              <w:t>43.16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D9D14" w14:textId="46729276"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509E44EB" w14:textId="4EC3F73B" w:rsidR="00FD5A46" w:rsidRPr="00F937CC" w:rsidRDefault="00FD5A46" w:rsidP="00FD5A46">
            <w:pPr>
              <w:jc w:val="center"/>
              <w:rPr>
                <w:color w:val="000000"/>
                <w:sz w:val="20"/>
              </w:rPr>
            </w:pPr>
            <w:r w:rsidRPr="00F937CC">
              <w:rPr>
                <w:b/>
                <w:bCs/>
                <w:color w:val="000000"/>
                <w:sz w:val="20"/>
              </w:rPr>
              <w:t>44.16</w:t>
            </w:r>
          </w:p>
        </w:tc>
      </w:tr>
      <w:tr w:rsidR="00FD5A46" w14:paraId="2FDAFABF"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3A781A7F" w14:textId="0590CF18"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D3A94" w14:textId="7DAE7FFB" w:rsidR="00FD5A46" w:rsidRPr="00FD5A46" w:rsidRDefault="00FD5A46" w:rsidP="00FD5A46">
            <w:pPr>
              <w:jc w:val="center"/>
              <w:rPr>
                <w:color w:val="000000"/>
                <w:sz w:val="20"/>
              </w:rPr>
            </w:pPr>
            <w:r w:rsidRPr="00FD5A46">
              <w:rPr>
                <w:sz w:val="20"/>
              </w:rPr>
              <w:t>June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CFB56" w14:textId="78F2258A" w:rsidR="00FD5A46" w:rsidRPr="00F937CC" w:rsidRDefault="00FD5A46" w:rsidP="00FD5A46">
            <w:pPr>
              <w:jc w:val="center"/>
              <w:rPr>
                <w:bCs/>
                <w:color w:val="000000"/>
                <w:sz w:val="20"/>
              </w:rPr>
            </w:pPr>
            <w:r w:rsidRPr="00F937CC">
              <w:rPr>
                <w:color w:val="000000"/>
                <w:sz w:val="20"/>
              </w:rPr>
              <w:t>42.49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119AF" w14:textId="48F981B0"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008DE304" w14:textId="0837B6A9" w:rsidR="00FD5A46" w:rsidRPr="00F937CC" w:rsidRDefault="00FD5A46" w:rsidP="00FD5A46">
            <w:pPr>
              <w:jc w:val="center"/>
              <w:rPr>
                <w:color w:val="000000"/>
                <w:sz w:val="20"/>
              </w:rPr>
            </w:pPr>
            <w:r w:rsidRPr="00F937CC">
              <w:rPr>
                <w:b/>
                <w:bCs/>
                <w:color w:val="000000"/>
                <w:sz w:val="20"/>
              </w:rPr>
              <w:t>43.49</w:t>
            </w:r>
          </w:p>
        </w:tc>
      </w:tr>
      <w:tr w:rsidR="00FD5A46" w14:paraId="628A8B87"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3F0499" w14:textId="10F9136E"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04FB9" w14:textId="41C27106" w:rsidR="00FD5A46" w:rsidRPr="00FD5A46" w:rsidRDefault="00FD5A46" w:rsidP="00FD5A46">
            <w:pPr>
              <w:jc w:val="center"/>
              <w:rPr>
                <w:color w:val="000000"/>
                <w:sz w:val="20"/>
              </w:rPr>
            </w:pPr>
            <w:r w:rsidRPr="00FD5A46">
              <w:rPr>
                <w:sz w:val="20"/>
              </w:rPr>
              <w:t>July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1F6CDC" w14:textId="7D01050A" w:rsidR="00FD5A46" w:rsidRPr="00F937CC" w:rsidRDefault="00FD5A46" w:rsidP="00FD5A46">
            <w:pPr>
              <w:jc w:val="center"/>
              <w:rPr>
                <w:bCs/>
                <w:color w:val="000000"/>
                <w:sz w:val="20"/>
              </w:rPr>
            </w:pPr>
            <w:r w:rsidRPr="00F937CC">
              <w:rPr>
                <w:color w:val="000000"/>
                <w:sz w:val="20"/>
              </w:rPr>
              <w:t>42.55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144A8D" w14:textId="39A05E48"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734BAA27" w14:textId="38B8CAED" w:rsidR="00FD5A46" w:rsidRPr="00F937CC" w:rsidRDefault="00FD5A46" w:rsidP="00FD5A46">
            <w:pPr>
              <w:jc w:val="center"/>
              <w:rPr>
                <w:color w:val="000000"/>
                <w:sz w:val="20"/>
              </w:rPr>
            </w:pPr>
            <w:r w:rsidRPr="00F937CC">
              <w:rPr>
                <w:b/>
                <w:bCs/>
                <w:color w:val="000000"/>
                <w:sz w:val="20"/>
              </w:rPr>
              <w:t>43.55</w:t>
            </w:r>
          </w:p>
        </w:tc>
      </w:tr>
      <w:tr w:rsidR="00FD5A46" w14:paraId="1421C378"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7DBC1A4A" w14:textId="2D9ED47B"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97FB8" w14:textId="771730D2" w:rsidR="00FD5A46" w:rsidRPr="00FD5A46" w:rsidRDefault="00FD5A46" w:rsidP="00FD5A46">
            <w:pPr>
              <w:jc w:val="center"/>
              <w:rPr>
                <w:color w:val="000000"/>
                <w:sz w:val="20"/>
              </w:rPr>
            </w:pPr>
            <w:r w:rsidRPr="00FD5A46">
              <w:rPr>
                <w:sz w:val="20"/>
              </w:rPr>
              <w:t>August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592FC" w14:textId="536AA725" w:rsidR="00FD5A46" w:rsidRPr="00F937CC" w:rsidRDefault="00FD5A46" w:rsidP="00FD5A46">
            <w:pPr>
              <w:jc w:val="center"/>
              <w:rPr>
                <w:bCs/>
                <w:color w:val="000000"/>
                <w:sz w:val="20"/>
              </w:rPr>
            </w:pPr>
            <w:r w:rsidRPr="00F937CC">
              <w:rPr>
                <w:color w:val="000000"/>
                <w:sz w:val="20"/>
              </w:rPr>
              <w:t>43.00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80642" w14:textId="048F6082"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7287075E" w14:textId="4B21C0EF" w:rsidR="00FD5A46" w:rsidRPr="00F937CC" w:rsidRDefault="00FD5A46" w:rsidP="00FD5A46">
            <w:pPr>
              <w:jc w:val="center"/>
              <w:rPr>
                <w:color w:val="000000"/>
                <w:sz w:val="20"/>
              </w:rPr>
            </w:pPr>
            <w:r w:rsidRPr="00F937CC">
              <w:rPr>
                <w:b/>
                <w:bCs/>
                <w:color w:val="000000"/>
                <w:sz w:val="20"/>
              </w:rPr>
              <w:t>44.00</w:t>
            </w:r>
          </w:p>
        </w:tc>
      </w:tr>
      <w:tr w:rsidR="00FD5A46" w14:paraId="2160FF50"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76151B" w14:textId="590D91DF"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47BC8" w14:textId="052ECAC4" w:rsidR="00FD5A46" w:rsidRPr="00FD5A46" w:rsidRDefault="00FD5A46" w:rsidP="00FD5A46">
            <w:pPr>
              <w:jc w:val="center"/>
              <w:rPr>
                <w:color w:val="000000"/>
                <w:sz w:val="20"/>
              </w:rPr>
            </w:pPr>
            <w:r w:rsidRPr="00FD5A46">
              <w:rPr>
                <w:sz w:val="20"/>
              </w:rPr>
              <w:t>September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DD92BB" w14:textId="5CA07551" w:rsidR="00FD5A46" w:rsidRPr="00F937CC" w:rsidRDefault="00FD5A46" w:rsidP="00FD5A46">
            <w:pPr>
              <w:jc w:val="center"/>
              <w:rPr>
                <w:bCs/>
                <w:color w:val="000000"/>
                <w:sz w:val="20"/>
              </w:rPr>
            </w:pPr>
            <w:r w:rsidRPr="00F937CC">
              <w:rPr>
                <w:color w:val="000000"/>
                <w:sz w:val="20"/>
              </w:rPr>
              <w:t>43.24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B51F1B" w14:textId="2732048E"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4BBB8A2B" w14:textId="32389B19" w:rsidR="00FD5A46" w:rsidRPr="00F937CC" w:rsidRDefault="00FD5A46" w:rsidP="00FD5A46">
            <w:pPr>
              <w:jc w:val="center"/>
              <w:rPr>
                <w:color w:val="000000"/>
                <w:sz w:val="20"/>
              </w:rPr>
            </w:pPr>
            <w:r w:rsidRPr="00F937CC">
              <w:rPr>
                <w:b/>
                <w:bCs/>
                <w:color w:val="000000"/>
                <w:sz w:val="20"/>
              </w:rPr>
              <w:t>44.24</w:t>
            </w:r>
          </w:p>
        </w:tc>
      </w:tr>
      <w:tr w:rsidR="00FD5A46" w14:paraId="219F7BE1"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004262A9" w14:textId="7715D1E2"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F96C2" w14:textId="0BBAA039" w:rsidR="00FD5A46" w:rsidRPr="00FD5A46" w:rsidRDefault="00FD5A46" w:rsidP="00FD5A46">
            <w:pPr>
              <w:jc w:val="center"/>
              <w:rPr>
                <w:color w:val="000000"/>
                <w:sz w:val="20"/>
              </w:rPr>
            </w:pPr>
            <w:r w:rsidRPr="00FD5A46">
              <w:rPr>
                <w:sz w:val="20"/>
              </w:rPr>
              <w:t>October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74E24" w14:textId="40162F0B" w:rsidR="00FD5A46" w:rsidRPr="00F937CC" w:rsidRDefault="00FD5A46" w:rsidP="00FD5A46">
            <w:pPr>
              <w:jc w:val="center"/>
              <w:rPr>
                <w:bCs/>
                <w:color w:val="000000"/>
                <w:sz w:val="20"/>
              </w:rPr>
            </w:pPr>
            <w:r w:rsidRPr="00F937CC">
              <w:rPr>
                <w:color w:val="000000"/>
                <w:sz w:val="20"/>
              </w:rPr>
              <w:t>43.29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09428" w14:textId="57BCA0AF"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2E4D4616" w14:textId="4A519B91" w:rsidR="00FD5A46" w:rsidRPr="00F937CC" w:rsidRDefault="00FD5A46" w:rsidP="00FD5A46">
            <w:pPr>
              <w:jc w:val="center"/>
              <w:rPr>
                <w:color w:val="000000"/>
                <w:sz w:val="20"/>
              </w:rPr>
            </w:pPr>
            <w:r w:rsidRPr="00F937CC">
              <w:rPr>
                <w:b/>
                <w:bCs/>
                <w:color w:val="000000"/>
                <w:sz w:val="20"/>
              </w:rPr>
              <w:t>44.29</w:t>
            </w:r>
          </w:p>
        </w:tc>
      </w:tr>
      <w:tr w:rsidR="00FD5A46" w14:paraId="20978407" w14:textId="77777777" w:rsidTr="00FD5A46">
        <w:trPr>
          <w:trHeight w:hRule="exact" w:val="244"/>
          <w:jc w:val="center"/>
        </w:trPr>
        <w:tc>
          <w:tcPr>
            <w:tcW w:w="710" w:type="dxa"/>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341688" w14:textId="787BD85C"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512E3C" w14:textId="75765074" w:rsidR="00FD5A46" w:rsidRPr="00FD5A46" w:rsidRDefault="00FD5A46" w:rsidP="00FD5A46">
            <w:pPr>
              <w:jc w:val="center"/>
              <w:rPr>
                <w:color w:val="000000"/>
                <w:sz w:val="20"/>
              </w:rPr>
            </w:pPr>
            <w:r w:rsidRPr="00FD5A46">
              <w:rPr>
                <w:sz w:val="20"/>
              </w:rPr>
              <w:t>November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76A92" w14:textId="58F5FBEE" w:rsidR="00FD5A46" w:rsidRPr="00F937CC" w:rsidRDefault="00FD5A46" w:rsidP="00FD5A46">
            <w:pPr>
              <w:jc w:val="center"/>
              <w:rPr>
                <w:bCs/>
                <w:color w:val="000000"/>
                <w:sz w:val="20"/>
              </w:rPr>
            </w:pPr>
            <w:r w:rsidRPr="00F937CC">
              <w:rPr>
                <w:color w:val="000000"/>
                <w:sz w:val="20"/>
              </w:rPr>
              <w:t>44.57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7ECFF8" w14:textId="6C5BED9E"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737E0B1B" w14:textId="2DFA5751" w:rsidR="00FD5A46" w:rsidRPr="00F937CC" w:rsidRDefault="00FD5A46" w:rsidP="00FD5A46">
            <w:pPr>
              <w:jc w:val="center"/>
              <w:rPr>
                <w:color w:val="000000"/>
                <w:sz w:val="20"/>
              </w:rPr>
            </w:pPr>
            <w:r w:rsidRPr="00F937CC">
              <w:rPr>
                <w:b/>
                <w:bCs/>
                <w:color w:val="000000"/>
                <w:sz w:val="20"/>
              </w:rPr>
              <w:t>45.57</w:t>
            </w:r>
          </w:p>
        </w:tc>
      </w:tr>
      <w:tr w:rsidR="00FD5A46" w14:paraId="3C16FAD7" w14:textId="77777777" w:rsidTr="00FD5A46">
        <w:trPr>
          <w:trHeight w:hRule="exact" w:val="244"/>
          <w:jc w:val="center"/>
        </w:trPr>
        <w:tc>
          <w:tcPr>
            <w:tcW w:w="710" w:type="dxa"/>
            <w:tcBorders>
              <w:top w:val="single" w:sz="4" w:space="0" w:color="auto"/>
              <w:left w:val="double" w:sz="4" w:space="0" w:color="auto"/>
              <w:bottom w:val="doub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348284C0" w14:textId="1A9329AB" w:rsidR="00FD5A46" w:rsidRPr="00B325F9" w:rsidRDefault="00FD5A46" w:rsidP="00FD5A46">
            <w:pPr>
              <w:jc w:val="center"/>
              <w:rPr>
                <w:bCs/>
                <w:color w:val="000000"/>
                <w:sz w:val="20"/>
              </w:rPr>
            </w:pPr>
            <w:r w:rsidRPr="00B325F9">
              <w:rPr>
                <w:bCs/>
                <w:color w:val="000000"/>
                <w:sz w:val="20"/>
              </w:rPr>
              <w:t>2025</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E2B9B76" w14:textId="370C951A" w:rsidR="00FD5A46" w:rsidRPr="00FD5A46" w:rsidRDefault="00FD5A46" w:rsidP="00FD5A46">
            <w:pPr>
              <w:jc w:val="center"/>
              <w:rPr>
                <w:color w:val="000000"/>
                <w:sz w:val="20"/>
              </w:rPr>
            </w:pPr>
            <w:r w:rsidRPr="00FD5A46">
              <w:rPr>
                <w:sz w:val="20"/>
              </w:rPr>
              <w:t>December</w:t>
            </w: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9F7ABF3" w14:textId="78C810D1" w:rsidR="00FD5A46" w:rsidRPr="00F937CC" w:rsidRDefault="00FD5A46" w:rsidP="00FD5A46">
            <w:pPr>
              <w:jc w:val="center"/>
              <w:rPr>
                <w:bCs/>
                <w:color w:val="000000"/>
                <w:sz w:val="20"/>
              </w:rPr>
            </w:pPr>
            <w:r w:rsidRPr="00F937CC">
              <w:rPr>
                <w:color w:val="000000"/>
                <w:sz w:val="20"/>
              </w:rPr>
              <w:t>45.57</w:t>
            </w:r>
          </w:p>
        </w:tc>
        <w:tc>
          <w:tcPr>
            <w:tcW w:w="141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A544179" w14:textId="08784F83" w:rsidR="00FD5A46" w:rsidRPr="00F937CC" w:rsidRDefault="00FD5A46" w:rsidP="00FD5A46">
            <w:pPr>
              <w:jc w:val="center"/>
              <w:rPr>
                <w:bCs/>
                <w:sz w:val="20"/>
              </w:rPr>
            </w:pPr>
            <w:r w:rsidRPr="00F937CC">
              <w:rPr>
                <w:color w:val="000000"/>
                <w:sz w:val="20"/>
              </w:rPr>
              <w:t>1.0</w:t>
            </w:r>
          </w:p>
        </w:tc>
        <w:tc>
          <w:tcPr>
            <w:tcW w:w="1417"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14:paraId="65D4E999" w14:textId="2E3D8E71" w:rsidR="00FD5A46" w:rsidRPr="00F937CC" w:rsidRDefault="00FD5A46" w:rsidP="00FD5A46">
            <w:pPr>
              <w:jc w:val="center"/>
              <w:rPr>
                <w:color w:val="000000"/>
                <w:sz w:val="20"/>
              </w:rPr>
            </w:pPr>
            <w:r w:rsidRPr="00F937CC">
              <w:rPr>
                <w:b/>
                <w:bCs/>
                <w:color w:val="000000"/>
                <w:sz w:val="20"/>
              </w:rPr>
              <w:t>46.57</w:t>
            </w:r>
          </w:p>
        </w:tc>
      </w:tr>
    </w:tbl>
    <w:p w14:paraId="60FDE4AC" w14:textId="77777777" w:rsidR="0055262F" w:rsidRPr="00F226C2" w:rsidRDefault="0055262F" w:rsidP="0055262F">
      <w:pPr>
        <w:widowControl w:val="0"/>
        <w:tabs>
          <w:tab w:val="left" w:pos="2268"/>
        </w:tabs>
        <w:spacing w:line="276" w:lineRule="auto"/>
        <w:jc w:val="both"/>
        <w:rPr>
          <w:szCs w:val="24"/>
        </w:rPr>
      </w:pPr>
    </w:p>
    <w:p w14:paraId="30E1108D" w14:textId="1FB63D10" w:rsidR="002751F8" w:rsidRPr="002751F8" w:rsidRDefault="002751F8" w:rsidP="002751F8">
      <w:pPr>
        <w:pStyle w:val="Heading3"/>
        <w:spacing w:after="120"/>
        <w:ind w:left="1145"/>
        <w:rPr>
          <w:color w:val="000000"/>
          <w:lang w:val="en-US"/>
        </w:rPr>
      </w:pPr>
      <w:bookmarkStart w:id="41" w:name="_Toc150178464"/>
      <w:r w:rsidRPr="002751F8">
        <w:rPr>
          <w:color w:val="000000"/>
          <w:lang w:val="en-US"/>
        </w:rPr>
        <w:t>CO</w:t>
      </w:r>
      <w:r w:rsidRPr="002751F8">
        <w:rPr>
          <w:color w:val="000000"/>
          <w:vertAlign w:val="subscript"/>
          <w:lang w:val="en-US"/>
        </w:rPr>
        <w:t>2</w:t>
      </w:r>
      <w:r w:rsidRPr="002751F8">
        <w:rPr>
          <w:color w:val="000000"/>
          <w:lang w:val="en-US"/>
        </w:rPr>
        <w:t xml:space="preserve"> emissions price</w:t>
      </w:r>
      <w:bookmarkEnd w:id="41"/>
      <w:r w:rsidRPr="002751F8">
        <w:rPr>
          <w:color w:val="000000"/>
          <w:lang w:val="en-US"/>
        </w:rPr>
        <w:t xml:space="preserve"> </w:t>
      </w:r>
    </w:p>
    <w:p w14:paraId="2152A644" w14:textId="4FFAA076" w:rsidR="00D31ABF" w:rsidRPr="0055262F" w:rsidRDefault="002751F8" w:rsidP="0055262F">
      <w:pPr>
        <w:spacing w:line="276" w:lineRule="auto"/>
        <w:ind w:firstLine="567"/>
        <w:jc w:val="both"/>
        <w:rPr>
          <w:color w:val="000000"/>
          <w:lang w:val="en-GB"/>
        </w:rPr>
      </w:pPr>
      <w:r w:rsidRPr="008B0DD5">
        <w:rPr>
          <w:color w:val="000000"/>
          <w:szCs w:val="24"/>
          <w:lang w:val="en-GB"/>
        </w:rPr>
        <w:t>Carbon cost is a</w:t>
      </w:r>
      <w:r>
        <w:rPr>
          <w:color w:val="000000"/>
          <w:szCs w:val="24"/>
          <w:lang w:val="en-GB"/>
        </w:rPr>
        <w:t>nother</w:t>
      </w:r>
      <w:r w:rsidRPr="008B0DD5">
        <w:rPr>
          <w:color w:val="000000"/>
          <w:szCs w:val="24"/>
          <w:lang w:val="en-GB"/>
        </w:rPr>
        <w:t xml:space="preserve"> vital component in the formulation of the thermal generating units’ variable costs and further </w:t>
      </w:r>
      <w:r w:rsidR="00A80C98" w:rsidRPr="008B0DD5">
        <w:rPr>
          <w:color w:val="000000"/>
          <w:szCs w:val="24"/>
          <w:lang w:val="en-GB"/>
        </w:rPr>
        <w:t>significantly affects</w:t>
      </w:r>
      <w:r w:rsidRPr="008B0DD5">
        <w:rPr>
          <w:color w:val="000000"/>
          <w:szCs w:val="24"/>
          <w:lang w:val="en-GB"/>
        </w:rPr>
        <w:t xml:space="preserve"> the </w:t>
      </w:r>
      <w:r>
        <w:rPr>
          <w:color w:val="000000"/>
          <w:szCs w:val="24"/>
          <w:lang w:val="en-GB"/>
        </w:rPr>
        <w:t>wholesale electricity market outcome</w:t>
      </w:r>
      <w:r w:rsidRPr="008B0DD5">
        <w:rPr>
          <w:color w:val="000000"/>
          <w:szCs w:val="24"/>
          <w:lang w:val="en-GB"/>
        </w:rPr>
        <w:t>. In this context</w:t>
      </w:r>
      <w:r>
        <w:rPr>
          <w:color w:val="000000"/>
          <w:szCs w:val="24"/>
          <w:lang w:val="en-GB"/>
        </w:rPr>
        <w:t>,</w:t>
      </w:r>
      <w:r w:rsidRPr="008B0DD5">
        <w:rPr>
          <w:color w:val="000000"/>
          <w:szCs w:val="24"/>
          <w:lang w:val="en-GB"/>
        </w:rPr>
        <w:t xml:space="preserve"> the </w:t>
      </w:r>
      <w:r>
        <w:rPr>
          <w:color w:val="000000"/>
          <w:szCs w:val="24"/>
          <w:lang w:val="en-GB"/>
        </w:rPr>
        <w:t xml:space="preserve">mid-term </w:t>
      </w:r>
      <w:r w:rsidRPr="008B0DD5">
        <w:rPr>
          <w:color w:val="000000"/>
          <w:szCs w:val="24"/>
          <w:lang w:val="en-GB"/>
        </w:rPr>
        <w:t>evolution of CO</w:t>
      </w:r>
      <w:r w:rsidRPr="008B0DD5">
        <w:rPr>
          <w:color w:val="000000"/>
          <w:szCs w:val="24"/>
          <w:vertAlign w:val="subscript"/>
          <w:lang w:val="en-GB"/>
        </w:rPr>
        <w:t>2</w:t>
      </w:r>
      <w:r w:rsidRPr="008B0DD5">
        <w:rPr>
          <w:color w:val="000000"/>
          <w:szCs w:val="24"/>
          <w:lang w:val="en-GB"/>
        </w:rPr>
        <w:t xml:space="preserve"> (ETS) prices </w:t>
      </w:r>
      <w:r>
        <w:rPr>
          <w:color w:val="000000"/>
          <w:szCs w:val="24"/>
          <w:lang w:val="en-GB"/>
        </w:rPr>
        <w:t xml:space="preserve">has been estimated for </w:t>
      </w:r>
      <w:r>
        <w:rPr>
          <w:color w:val="000000"/>
          <w:lang w:val="en-GB"/>
        </w:rPr>
        <w:t xml:space="preserve">the </w:t>
      </w:r>
      <w:r w:rsidR="00A857CF">
        <w:rPr>
          <w:color w:val="000000"/>
          <w:lang w:val="en-GB"/>
        </w:rPr>
        <w:t>year 2025</w:t>
      </w:r>
      <w:r>
        <w:rPr>
          <w:color w:val="000000"/>
          <w:lang w:val="en-GB"/>
        </w:rPr>
        <w:t xml:space="preserve"> </w:t>
      </w:r>
      <w:r>
        <w:rPr>
          <w:color w:val="000000"/>
          <w:szCs w:val="24"/>
          <w:lang w:val="en-GB"/>
        </w:rPr>
        <w:t>on the basis of t</w:t>
      </w:r>
      <w:r>
        <w:rPr>
          <w:color w:val="000000"/>
          <w:lang w:val="en-GB"/>
        </w:rPr>
        <w:t>he</w:t>
      </w:r>
      <w:r w:rsidRPr="008B0DD5">
        <w:rPr>
          <w:color w:val="000000"/>
          <w:lang w:val="en-GB"/>
        </w:rPr>
        <w:t xml:space="preserve"> </w:t>
      </w:r>
      <w:r>
        <w:rPr>
          <w:color w:val="000000"/>
          <w:lang w:val="en-GB"/>
        </w:rPr>
        <w:t>available EEX EUA futures price</w:t>
      </w:r>
      <w:r w:rsidRPr="008B0DD5">
        <w:rPr>
          <w:color w:val="000000"/>
          <w:lang w:val="en-GB"/>
        </w:rPr>
        <w:t xml:space="preserve"> </w:t>
      </w:r>
      <w:r w:rsidRPr="00BF1CA9">
        <w:rPr>
          <w:color w:val="000000"/>
          <w:lang w:val="en-GB"/>
        </w:rPr>
        <w:t xml:space="preserve">(data collection on </w:t>
      </w:r>
      <w:r w:rsidR="00A857CF">
        <w:rPr>
          <w:color w:val="000000"/>
          <w:lang w:val="en-GB"/>
        </w:rPr>
        <w:t>16</w:t>
      </w:r>
      <w:r>
        <w:rPr>
          <w:color w:val="000000"/>
          <w:lang w:val="en-GB"/>
        </w:rPr>
        <w:t xml:space="preserve"> </w:t>
      </w:r>
      <w:r w:rsidR="00A857CF">
        <w:rPr>
          <w:color w:val="000000"/>
          <w:lang w:val="en-GB"/>
        </w:rPr>
        <w:t>October</w:t>
      </w:r>
      <w:r>
        <w:rPr>
          <w:color w:val="000000"/>
          <w:lang w:val="en-GB"/>
        </w:rPr>
        <w:t xml:space="preserve"> 2023</w:t>
      </w:r>
      <w:r w:rsidR="006D5580">
        <w:rPr>
          <w:color w:val="000000"/>
          <w:lang w:val="en-GB"/>
        </w:rPr>
        <w:t xml:space="preserve"> </w:t>
      </w:r>
      <w:r w:rsidR="006D5580">
        <w:rPr>
          <w:rStyle w:val="FootnoteReference"/>
          <w:color w:val="000000"/>
          <w:lang w:val="en-GB"/>
        </w:rPr>
        <w:footnoteReference w:id="2"/>
      </w:r>
      <w:r w:rsidRPr="0038541A">
        <w:rPr>
          <w:color w:val="000000"/>
          <w:lang w:val="en-GB"/>
        </w:rPr>
        <w:t>)</w:t>
      </w:r>
      <w:r>
        <w:rPr>
          <w:color w:val="000000"/>
          <w:lang w:val="en-GB"/>
        </w:rPr>
        <w:t>.</w:t>
      </w:r>
      <w:r w:rsidR="0055262F">
        <w:rPr>
          <w:color w:val="000000"/>
          <w:lang w:val="en-GB"/>
        </w:rPr>
        <w:t xml:space="preserve"> </w:t>
      </w:r>
      <w:r w:rsidRPr="008B0DD5">
        <w:rPr>
          <w:color w:val="000000"/>
          <w:szCs w:val="24"/>
          <w:lang w:val="en-GB"/>
        </w:rPr>
        <w:t>The annual ETS price</w:t>
      </w:r>
      <w:r w:rsidR="00A857CF" w:rsidRPr="00A857CF">
        <w:t xml:space="preserve"> </w:t>
      </w:r>
      <w:r w:rsidR="00A857CF" w:rsidRPr="00A857CF">
        <w:rPr>
          <w:color w:val="000000"/>
          <w:szCs w:val="24"/>
          <w:lang w:val="en-GB"/>
        </w:rPr>
        <w:t xml:space="preserve">considered </w:t>
      </w:r>
      <w:r w:rsidR="00A857CF">
        <w:rPr>
          <w:color w:val="000000"/>
          <w:szCs w:val="24"/>
          <w:lang w:val="en-GB"/>
        </w:rPr>
        <w:t xml:space="preserve">in this study is </w:t>
      </w:r>
      <w:r w:rsidR="00A857CF" w:rsidRPr="00A857CF">
        <w:rPr>
          <w:color w:val="000000"/>
          <w:szCs w:val="24"/>
          <w:lang w:val="en-GB"/>
        </w:rPr>
        <w:t xml:space="preserve">equal to </w:t>
      </w:r>
      <w:r w:rsidR="00A857CF">
        <w:rPr>
          <w:color w:val="000000"/>
          <w:szCs w:val="24"/>
          <w:lang w:val="en-GB"/>
        </w:rPr>
        <w:t>92.37</w:t>
      </w:r>
      <w:r w:rsidR="00F24478">
        <w:rPr>
          <w:color w:val="000000"/>
          <w:szCs w:val="24"/>
          <w:lang w:val="en-GB"/>
        </w:rPr>
        <w:t xml:space="preserve"> </w:t>
      </w:r>
      <w:r w:rsidR="00A857CF" w:rsidRPr="00A857CF">
        <w:rPr>
          <w:color w:val="000000"/>
          <w:szCs w:val="24"/>
          <w:lang w:val="en-GB"/>
        </w:rPr>
        <w:t>€/</w:t>
      </w:r>
      <w:proofErr w:type="spellStart"/>
      <w:r w:rsidR="00A857CF" w:rsidRPr="00A857CF">
        <w:rPr>
          <w:color w:val="000000"/>
          <w:szCs w:val="24"/>
          <w:lang w:val="en-GB"/>
        </w:rPr>
        <w:t>tn</w:t>
      </w:r>
      <w:proofErr w:type="spellEnd"/>
      <w:r w:rsidR="00A857CF" w:rsidRPr="00A857CF">
        <w:rPr>
          <w:color w:val="000000"/>
          <w:szCs w:val="24"/>
          <w:lang w:val="en-GB"/>
        </w:rPr>
        <w:t xml:space="preserve"> for the entire </w:t>
      </w:r>
      <w:r w:rsidR="0055262F">
        <w:rPr>
          <w:color w:val="000000"/>
          <w:szCs w:val="24"/>
          <w:lang w:val="en-GB"/>
        </w:rPr>
        <w:t xml:space="preserve">year </w:t>
      </w:r>
      <w:r w:rsidR="00A857CF">
        <w:rPr>
          <w:color w:val="000000"/>
          <w:szCs w:val="24"/>
          <w:lang w:val="en-GB"/>
        </w:rPr>
        <w:t>2025.</w:t>
      </w:r>
    </w:p>
    <w:p w14:paraId="4892232F" w14:textId="77777777" w:rsidR="00B03073" w:rsidRDefault="00B03073" w:rsidP="00B03073">
      <w:pPr>
        <w:pStyle w:val="Heading3"/>
        <w:tabs>
          <w:tab w:val="clear" w:pos="1146"/>
        </w:tabs>
        <w:rPr>
          <w:lang w:val="en-US"/>
        </w:rPr>
      </w:pPr>
      <w:bookmarkStart w:id="42" w:name="_Toc77858605"/>
      <w:bookmarkStart w:id="43" w:name="_Toc85032822"/>
      <w:bookmarkStart w:id="44" w:name="_Toc134187258"/>
      <w:bookmarkStart w:id="45" w:name="_Toc150178465"/>
      <w:r w:rsidRPr="00491435">
        <w:rPr>
          <w:lang w:val="en-US"/>
        </w:rPr>
        <w:lastRenderedPageBreak/>
        <w:t>Cross-border interconnections</w:t>
      </w:r>
      <w:bookmarkEnd w:id="42"/>
      <w:bookmarkEnd w:id="43"/>
      <w:bookmarkEnd w:id="44"/>
      <w:bookmarkEnd w:id="45"/>
    </w:p>
    <w:p w14:paraId="295C9A31" w14:textId="77777777" w:rsidR="00B03073" w:rsidRPr="00491435" w:rsidRDefault="00B03073" w:rsidP="00B03073">
      <w:pPr>
        <w:rPr>
          <w:lang w:eastAsia="x-none"/>
        </w:rPr>
      </w:pPr>
    </w:p>
    <w:p w14:paraId="2BE9361E" w14:textId="77580585" w:rsidR="00B03073" w:rsidRPr="00491435" w:rsidRDefault="00B03073" w:rsidP="00B03073">
      <w:pPr>
        <w:spacing w:line="276" w:lineRule="auto"/>
        <w:ind w:firstLine="567"/>
        <w:jc w:val="both"/>
        <w:rPr>
          <w:color w:val="000000"/>
          <w:szCs w:val="24"/>
          <w:lang w:val="en-GB"/>
        </w:rPr>
      </w:pPr>
      <w:r w:rsidRPr="00491435">
        <w:rPr>
          <w:color w:val="000000"/>
          <w:szCs w:val="24"/>
          <w:lang w:val="en-GB"/>
        </w:rPr>
        <w:t xml:space="preserve">The precise calculation of the electricity flows on the cross-border interconnections of Greece with all neighbouring countries on an hourly basis would require the analytical simulation of the entire European power system and integrated European electricity market. Acknowledging the inherent difficulty of implementing this complex solution efficiently in a </w:t>
      </w:r>
      <w:r>
        <w:rPr>
          <w:color w:val="000000"/>
          <w:szCs w:val="24"/>
          <w:lang w:val="en-GB"/>
        </w:rPr>
        <w:t>mid</w:t>
      </w:r>
      <w:r w:rsidRPr="00491435">
        <w:rPr>
          <w:color w:val="000000"/>
          <w:szCs w:val="24"/>
          <w:lang w:val="en-GB"/>
        </w:rPr>
        <w:t xml:space="preserve">-term framework, for the scope of this study, a realistic alternative approach has been adopted, where detailed multi-step priced import offers and multi-step priced export bids have been formulated for all cross-border interconnections for the entire </w:t>
      </w:r>
      <w:r>
        <w:rPr>
          <w:color w:val="000000"/>
          <w:szCs w:val="24"/>
          <w:lang w:val="en-GB"/>
        </w:rPr>
        <w:t>year 2025</w:t>
      </w:r>
      <w:r w:rsidRPr="00491435">
        <w:rPr>
          <w:color w:val="000000"/>
          <w:szCs w:val="24"/>
          <w:lang w:val="en-GB"/>
        </w:rPr>
        <w:t xml:space="preserve"> in order to capture the inherent price dynamics between the interconnected countries and, thus, estimate the respective importing/exporting power flows to/from Greece. In this study, we also </w:t>
      </w:r>
      <w:proofErr w:type="gramStart"/>
      <w:r w:rsidRPr="00491435">
        <w:rPr>
          <w:color w:val="000000"/>
          <w:szCs w:val="24"/>
          <w:lang w:val="en-GB"/>
        </w:rPr>
        <w:t>take into account</w:t>
      </w:r>
      <w:proofErr w:type="gramEnd"/>
      <w:r>
        <w:rPr>
          <w:color w:val="000000"/>
          <w:szCs w:val="24"/>
          <w:lang w:val="en-GB"/>
        </w:rPr>
        <w:t xml:space="preserve"> </w:t>
      </w:r>
      <w:r w:rsidRPr="00491435">
        <w:rPr>
          <w:color w:val="000000"/>
          <w:szCs w:val="24"/>
          <w:lang w:val="en-GB"/>
        </w:rPr>
        <w:t xml:space="preserve">the new (second) Extra High-Voltage (400 kV) interconnection line that </w:t>
      </w:r>
      <w:r w:rsidRPr="00B03073">
        <w:rPr>
          <w:color w:val="000000"/>
          <w:szCs w:val="24"/>
          <w:lang w:val="en-GB"/>
        </w:rPr>
        <w:t>has recently entered commercial operation allowing for increased electricity flows (up to 1</w:t>
      </w:r>
      <w:r>
        <w:rPr>
          <w:color w:val="000000"/>
          <w:szCs w:val="24"/>
          <w:lang w:val="en-GB"/>
        </w:rPr>
        <w:t>10</w:t>
      </w:r>
      <w:r w:rsidRPr="00B03073">
        <w:rPr>
          <w:color w:val="000000"/>
          <w:szCs w:val="24"/>
          <w:lang w:val="en-GB"/>
        </w:rPr>
        <w:t>0 MW</w:t>
      </w:r>
      <w:r>
        <w:rPr>
          <w:color w:val="000000"/>
          <w:szCs w:val="24"/>
          <w:lang w:val="en-GB"/>
        </w:rPr>
        <w:t>/h</w:t>
      </w:r>
      <w:r w:rsidRPr="00B03073">
        <w:rPr>
          <w:color w:val="000000"/>
          <w:szCs w:val="24"/>
          <w:lang w:val="en-GB"/>
        </w:rPr>
        <w:t>) in the Greek-Bulgarian borders in both directions</w:t>
      </w:r>
      <w:r w:rsidR="00F24478">
        <w:rPr>
          <w:color w:val="000000"/>
          <w:szCs w:val="24"/>
          <w:lang w:val="en-GB"/>
        </w:rPr>
        <w:t>.</w:t>
      </w:r>
    </w:p>
    <w:p w14:paraId="5E411E9E" w14:textId="77777777" w:rsidR="00B03073" w:rsidRDefault="00B03073" w:rsidP="00B03073">
      <w:pPr>
        <w:spacing w:line="276" w:lineRule="auto"/>
        <w:ind w:firstLine="567"/>
        <w:jc w:val="both"/>
        <w:rPr>
          <w:color w:val="000000"/>
          <w:szCs w:val="24"/>
          <w:lang w:val="en-GB"/>
        </w:rPr>
      </w:pPr>
      <w:r w:rsidRPr="00491435">
        <w:rPr>
          <w:color w:val="000000"/>
          <w:szCs w:val="24"/>
          <w:lang w:val="en-GB"/>
        </w:rPr>
        <w:t xml:space="preserve">Regarding offer quantities, we use average historical cross-border hourly energy flow profiles for each interconnection (and each direction), which are differentiated in terms of type of the day (Monday to Sunday) and month of the year, also </w:t>
      </w:r>
      <w:proofErr w:type="gramStart"/>
      <w:r w:rsidRPr="00491435">
        <w:rPr>
          <w:color w:val="000000"/>
          <w:szCs w:val="24"/>
          <w:lang w:val="en-GB"/>
        </w:rPr>
        <w:t>taking into account</w:t>
      </w:r>
      <w:proofErr w:type="gramEnd"/>
      <w:r w:rsidRPr="00491435">
        <w:rPr>
          <w:color w:val="000000"/>
          <w:szCs w:val="24"/>
          <w:lang w:val="en-GB"/>
        </w:rPr>
        <w:t xml:space="preserve"> maintenance periods of the interconnection lines.</w:t>
      </w:r>
    </w:p>
    <w:p w14:paraId="0340843F" w14:textId="105DB1F7" w:rsidR="00B03073" w:rsidRDefault="00B03073" w:rsidP="00B03073">
      <w:pPr>
        <w:spacing w:line="276" w:lineRule="auto"/>
        <w:ind w:firstLine="567"/>
        <w:jc w:val="both"/>
        <w:rPr>
          <w:color w:val="000000"/>
          <w:szCs w:val="24"/>
        </w:rPr>
      </w:pPr>
      <w:r w:rsidRPr="00491435">
        <w:rPr>
          <w:color w:val="000000"/>
          <w:szCs w:val="24"/>
          <w:lang w:val="en-GB"/>
        </w:rPr>
        <w:t xml:space="preserve">Regarding offer prices, </w:t>
      </w:r>
      <w:r>
        <w:rPr>
          <w:color w:val="000000"/>
          <w:szCs w:val="24"/>
          <w:lang w:val="en-GB"/>
        </w:rPr>
        <w:t>appropriate offer/bid prices</w:t>
      </w:r>
      <w:r w:rsidRPr="00491435">
        <w:rPr>
          <w:color w:val="000000"/>
          <w:szCs w:val="24"/>
          <w:lang w:val="en-GB"/>
        </w:rPr>
        <w:t xml:space="preserve"> have been formulated for all cross-border interconnections</w:t>
      </w:r>
      <w:r>
        <w:rPr>
          <w:color w:val="000000"/>
          <w:szCs w:val="24"/>
          <w:lang w:val="en-GB"/>
        </w:rPr>
        <w:t xml:space="preserve"> aligned with the commodities </w:t>
      </w:r>
      <w:r w:rsidR="0055262F">
        <w:rPr>
          <w:color w:val="000000"/>
          <w:szCs w:val="24"/>
          <w:lang w:val="en-GB"/>
        </w:rPr>
        <w:t>(natural gas and CO</w:t>
      </w:r>
      <w:r w:rsidR="0055262F" w:rsidRPr="0055262F">
        <w:rPr>
          <w:color w:val="000000"/>
          <w:szCs w:val="24"/>
          <w:vertAlign w:val="subscript"/>
          <w:lang w:val="en-GB"/>
        </w:rPr>
        <w:t>2</w:t>
      </w:r>
      <w:r w:rsidR="0055262F">
        <w:rPr>
          <w:color w:val="000000"/>
          <w:szCs w:val="24"/>
          <w:lang w:val="en-GB"/>
        </w:rPr>
        <w:t xml:space="preserve">) </w:t>
      </w:r>
      <w:r>
        <w:rPr>
          <w:color w:val="000000"/>
          <w:szCs w:val="24"/>
          <w:lang w:val="en-GB"/>
        </w:rPr>
        <w:t>price scenario used in this study.</w:t>
      </w:r>
    </w:p>
    <w:p w14:paraId="7EFEBC92" w14:textId="5D1E0721" w:rsidR="00B03073" w:rsidRPr="00B03073" w:rsidRDefault="00B03073" w:rsidP="00B03073">
      <w:pPr>
        <w:spacing w:line="276" w:lineRule="auto"/>
        <w:ind w:firstLine="567"/>
        <w:jc w:val="both"/>
        <w:rPr>
          <w:color w:val="000000"/>
          <w:szCs w:val="24"/>
          <w:lang w:val="en-GB"/>
        </w:rPr>
      </w:pPr>
      <w:r w:rsidRPr="00B03073">
        <w:rPr>
          <w:color w:val="000000"/>
          <w:szCs w:val="24"/>
          <w:lang w:val="en-GB"/>
        </w:rPr>
        <w:t>Especially for the coupled interconnections (GR-IT, GR-BG) special attention has been paid in order to formulate multi-step import offers and export bid curves that are not overlapped, in order to simulate as close as possible the actual operation of the respective interconnection lines (implicit allocation of Physical Transmission Rights).</w:t>
      </w:r>
    </w:p>
    <w:p w14:paraId="316FF8CC" w14:textId="77777777" w:rsidR="009600F6" w:rsidRDefault="009600F6" w:rsidP="009600F6">
      <w:pPr>
        <w:widowControl w:val="0"/>
        <w:spacing w:line="276" w:lineRule="auto"/>
        <w:ind w:firstLine="567"/>
        <w:jc w:val="both"/>
        <w:rPr>
          <w:color w:val="000000"/>
          <w:szCs w:val="24"/>
          <w:lang w:val="en-GB"/>
        </w:rPr>
      </w:pPr>
    </w:p>
    <w:p w14:paraId="03782F79" w14:textId="495F045B" w:rsidR="00642FE7" w:rsidRPr="00642FE7" w:rsidRDefault="00642FE7" w:rsidP="00642FE7">
      <w:pPr>
        <w:pStyle w:val="Heading2"/>
        <w:tabs>
          <w:tab w:val="clear" w:pos="576"/>
        </w:tabs>
        <w:spacing w:after="120" w:line="276" w:lineRule="auto"/>
        <w:ind w:left="850" w:hanging="578"/>
        <w:rPr>
          <w:rFonts w:ascii="Times New Roman" w:hAnsi="Times New Roman"/>
          <w:color w:val="000000"/>
          <w:lang w:val="en-GB"/>
        </w:rPr>
      </w:pPr>
      <w:bookmarkStart w:id="46" w:name="_Toc114492541"/>
      <w:bookmarkStart w:id="47" w:name="_Toc150178466"/>
      <w:r w:rsidRPr="00642FE7">
        <w:rPr>
          <w:rFonts w:ascii="Times New Roman" w:hAnsi="Times New Roman"/>
          <w:color w:val="000000"/>
          <w:lang w:val="en-GB"/>
        </w:rPr>
        <w:t>Scenario</w:t>
      </w:r>
      <w:r w:rsidR="009600F6">
        <w:rPr>
          <w:rFonts w:ascii="Times New Roman" w:hAnsi="Times New Roman"/>
          <w:color w:val="000000"/>
          <w:lang w:val="en-GB"/>
        </w:rPr>
        <w:t>s Formulation</w:t>
      </w:r>
      <w:bookmarkEnd w:id="46"/>
      <w:bookmarkEnd w:id="47"/>
    </w:p>
    <w:p w14:paraId="054CC84B" w14:textId="6DAC8F5A" w:rsidR="009E2717" w:rsidRDefault="00642FE7" w:rsidP="009E2717">
      <w:pPr>
        <w:widowControl w:val="0"/>
        <w:spacing w:line="276" w:lineRule="auto"/>
        <w:ind w:firstLine="567"/>
        <w:jc w:val="both"/>
        <w:rPr>
          <w:color w:val="000000"/>
          <w:szCs w:val="24"/>
          <w:lang w:val="en-GB"/>
        </w:rPr>
      </w:pPr>
      <w:r w:rsidRPr="009600F6">
        <w:rPr>
          <w:color w:val="000000"/>
          <w:szCs w:val="24"/>
          <w:lang w:val="en-GB"/>
        </w:rPr>
        <w:t xml:space="preserve">In order to </w:t>
      </w:r>
      <w:r w:rsidR="009600F6">
        <w:rPr>
          <w:color w:val="000000"/>
          <w:szCs w:val="24"/>
          <w:lang w:val="en-GB"/>
        </w:rPr>
        <w:t>investigate</w:t>
      </w:r>
      <w:r w:rsidRPr="009600F6">
        <w:rPr>
          <w:color w:val="000000"/>
          <w:szCs w:val="24"/>
          <w:lang w:val="en-GB"/>
        </w:rPr>
        <w:t xml:space="preserve"> the </w:t>
      </w:r>
      <w:r w:rsidR="009600F6">
        <w:rPr>
          <w:color w:val="000000"/>
          <w:szCs w:val="24"/>
          <w:lang w:val="en-GB"/>
        </w:rPr>
        <w:t xml:space="preserve">effect </w:t>
      </w:r>
      <w:r w:rsidR="00B03073" w:rsidRPr="00B03073">
        <w:rPr>
          <w:color w:val="000000"/>
          <w:szCs w:val="24"/>
          <w:lang w:val="en-GB"/>
        </w:rPr>
        <w:t xml:space="preserve">that the introduction of BESS would have on the operation of the Greek wholesale electricity market and the total wholesale market cost </w:t>
      </w:r>
      <w:r w:rsidR="0055262F">
        <w:rPr>
          <w:color w:val="000000"/>
          <w:szCs w:val="24"/>
          <w:lang w:val="en-GB"/>
        </w:rPr>
        <w:t xml:space="preserve"> undertaken by</w:t>
      </w:r>
      <w:r w:rsidR="00B03073" w:rsidRPr="00B03073">
        <w:rPr>
          <w:color w:val="000000"/>
          <w:szCs w:val="24"/>
          <w:lang w:val="en-GB"/>
        </w:rPr>
        <w:t xml:space="preserve"> the electricity </w:t>
      </w:r>
      <w:r w:rsidR="0055262F">
        <w:rPr>
          <w:color w:val="000000"/>
          <w:szCs w:val="24"/>
          <w:lang w:val="en-GB"/>
        </w:rPr>
        <w:t>R</w:t>
      </w:r>
      <w:r w:rsidR="00B03073" w:rsidRPr="00B03073">
        <w:rPr>
          <w:color w:val="000000"/>
          <w:szCs w:val="24"/>
          <w:lang w:val="en-GB"/>
        </w:rPr>
        <w:t>etailers and, subsequently, the end-consumers for the year 2025</w:t>
      </w:r>
      <w:r w:rsidRPr="009600F6">
        <w:rPr>
          <w:color w:val="000000"/>
          <w:szCs w:val="24"/>
          <w:lang w:val="en-GB"/>
        </w:rPr>
        <w:t>, t</w:t>
      </w:r>
      <w:r w:rsidR="00B03073">
        <w:rPr>
          <w:color w:val="000000"/>
          <w:szCs w:val="24"/>
          <w:lang w:val="en-GB"/>
        </w:rPr>
        <w:t xml:space="preserve">wo </w:t>
      </w:r>
      <w:r w:rsidRPr="009600F6">
        <w:rPr>
          <w:color w:val="000000"/>
          <w:szCs w:val="24"/>
          <w:lang w:val="en-GB"/>
        </w:rPr>
        <w:t>(</w:t>
      </w:r>
      <w:r w:rsidR="00B03073">
        <w:rPr>
          <w:color w:val="000000"/>
          <w:szCs w:val="24"/>
          <w:lang w:val="en-GB"/>
        </w:rPr>
        <w:t>2</w:t>
      </w:r>
      <w:r w:rsidRPr="009600F6">
        <w:rPr>
          <w:color w:val="000000"/>
          <w:szCs w:val="24"/>
          <w:lang w:val="en-GB"/>
        </w:rPr>
        <w:t xml:space="preserve">) scenarios were formulated and simulated, </w:t>
      </w:r>
      <w:r w:rsidR="00B03073" w:rsidRPr="00B03073">
        <w:rPr>
          <w:color w:val="000000"/>
          <w:szCs w:val="24"/>
          <w:lang w:val="en-GB"/>
        </w:rPr>
        <w:t>which are differentiated solely in terms of the installed capacity of BESS that will be operational in the Greek interconnected power system in 2025: In Scenario 1, no BESS are considered to operate in the Greek power system (zero BESS capacity), whereas in Scenario 2, 1000 MW</w:t>
      </w:r>
      <w:r w:rsidR="00B03073">
        <w:rPr>
          <w:color w:val="000000"/>
          <w:szCs w:val="24"/>
          <w:lang w:val="en-GB"/>
        </w:rPr>
        <w:t>/2000 MWh</w:t>
      </w:r>
      <w:r w:rsidR="00B03073" w:rsidRPr="00B03073">
        <w:rPr>
          <w:color w:val="000000"/>
          <w:szCs w:val="24"/>
          <w:lang w:val="en-GB"/>
        </w:rPr>
        <w:t xml:space="preserve"> of BESS are considered to be fully operational during the entire year</w:t>
      </w:r>
      <w:r w:rsidR="00B03073">
        <w:rPr>
          <w:color w:val="000000"/>
          <w:szCs w:val="24"/>
          <w:lang w:val="en-GB"/>
        </w:rPr>
        <w:t>.</w:t>
      </w:r>
      <w:r w:rsidR="009600F6">
        <w:rPr>
          <w:color w:val="000000"/>
          <w:szCs w:val="24"/>
          <w:lang w:val="en-GB"/>
        </w:rPr>
        <w:t xml:space="preserve"> T</w:t>
      </w:r>
      <w:r w:rsidRPr="009600F6">
        <w:rPr>
          <w:color w:val="000000"/>
          <w:szCs w:val="24"/>
          <w:lang w:val="en-GB"/>
        </w:rPr>
        <w:t xml:space="preserve">he scenarios matrix is presented in </w:t>
      </w:r>
      <w:r w:rsidRPr="009600F6">
        <w:rPr>
          <w:color w:val="000000"/>
          <w:szCs w:val="24"/>
          <w:lang w:val="en-GB"/>
        </w:rPr>
        <w:fldChar w:fldCharType="begin"/>
      </w:r>
      <w:r w:rsidRPr="009600F6">
        <w:rPr>
          <w:color w:val="000000"/>
          <w:szCs w:val="24"/>
          <w:lang w:val="en-GB"/>
        </w:rPr>
        <w:instrText xml:space="preserve"> REF _Ref85032669 \h  \* MERGEFORMAT </w:instrText>
      </w:r>
      <w:r w:rsidRPr="009600F6">
        <w:rPr>
          <w:color w:val="000000"/>
          <w:szCs w:val="24"/>
          <w:lang w:val="en-GB"/>
        </w:rPr>
      </w:r>
      <w:r w:rsidRPr="009600F6">
        <w:rPr>
          <w:color w:val="000000"/>
          <w:szCs w:val="24"/>
          <w:lang w:val="en-GB"/>
        </w:rPr>
        <w:fldChar w:fldCharType="separate"/>
      </w:r>
      <w:r w:rsidR="00B03073" w:rsidRPr="00B03073">
        <w:rPr>
          <w:color w:val="000000"/>
          <w:szCs w:val="24"/>
          <w:lang w:val="en-GB"/>
        </w:rPr>
        <w:t>Table 2</w:t>
      </w:r>
      <w:r w:rsidR="00B03073" w:rsidRPr="00B03073">
        <w:rPr>
          <w:color w:val="000000"/>
          <w:szCs w:val="24"/>
          <w:lang w:val="en-GB"/>
        </w:rPr>
        <w:noBreakHyphen/>
        <w:t>4</w:t>
      </w:r>
      <w:r w:rsidRPr="009600F6">
        <w:rPr>
          <w:color w:val="000000"/>
          <w:szCs w:val="24"/>
          <w:lang w:val="en-GB"/>
        </w:rPr>
        <w:fldChar w:fldCharType="end"/>
      </w:r>
      <w:r w:rsidRPr="009600F6">
        <w:rPr>
          <w:color w:val="000000"/>
          <w:szCs w:val="24"/>
          <w:lang w:val="en-GB"/>
        </w:rPr>
        <w:t>.</w:t>
      </w:r>
    </w:p>
    <w:p w14:paraId="0DF8FC42" w14:textId="2C242884" w:rsidR="00642FE7" w:rsidRPr="009600F6" w:rsidRDefault="00642FE7" w:rsidP="009600F6">
      <w:pPr>
        <w:autoSpaceDE w:val="0"/>
        <w:autoSpaceDN w:val="0"/>
        <w:adjustRightInd w:val="0"/>
        <w:spacing w:before="120" w:after="120" w:line="276" w:lineRule="auto"/>
        <w:jc w:val="center"/>
        <w:rPr>
          <w:b/>
          <w:bCs/>
        </w:rPr>
      </w:pPr>
      <w:bookmarkStart w:id="48" w:name="_Ref85032669"/>
      <w:bookmarkStart w:id="49" w:name="_Toc87271063"/>
      <w:bookmarkStart w:id="50" w:name="_Toc114492571"/>
      <w:bookmarkStart w:id="51" w:name="_Toc150178400"/>
      <w:r w:rsidRPr="009600F6">
        <w:rPr>
          <w:b/>
          <w:bCs/>
        </w:rPr>
        <w:t xml:space="preserve">Table </w:t>
      </w:r>
      <w:r w:rsidRPr="009600F6">
        <w:rPr>
          <w:b/>
          <w:bCs/>
        </w:rPr>
        <w:fldChar w:fldCharType="begin"/>
      </w:r>
      <w:r w:rsidRPr="009600F6">
        <w:rPr>
          <w:b/>
          <w:bCs/>
        </w:rPr>
        <w:instrText xml:space="preserve"> STYLEREF 1 \s </w:instrText>
      </w:r>
      <w:r w:rsidRPr="009600F6">
        <w:rPr>
          <w:b/>
          <w:bCs/>
        </w:rPr>
        <w:fldChar w:fldCharType="separate"/>
      </w:r>
      <w:r w:rsidR="00B03073">
        <w:rPr>
          <w:b/>
          <w:bCs/>
          <w:noProof/>
        </w:rPr>
        <w:t>2</w:t>
      </w:r>
      <w:r w:rsidRPr="009600F6">
        <w:rPr>
          <w:b/>
          <w:bCs/>
        </w:rPr>
        <w:fldChar w:fldCharType="end"/>
      </w:r>
      <w:r w:rsidRPr="009600F6">
        <w:rPr>
          <w:b/>
          <w:bCs/>
        </w:rPr>
        <w:noBreakHyphen/>
      </w:r>
      <w:r w:rsidRPr="009600F6">
        <w:rPr>
          <w:b/>
          <w:bCs/>
        </w:rPr>
        <w:fldChar w:fldCharType="begin"/>
      </w:r>
      <w:r w:rsidRPr="009600F6">
        <w:rPr>
          <w:b/>
          <w:bCs/>
        </w:rPr>
        <w:instrText xml:space="preserve"> SEQ Table \* ARABIC \s 1 </w:instrText>
      </w:r>
      <w:r w:rsidRPr="009600F6">
        <w:rPr>
          <w:b/>
          <w:bCs/>
        </w:rPr>
        <w:fldChar w:fldCharType="separate"/>
      </w:r>
      <w:r w:rsidR="00B03073">
        <w:rPr>
          <w:b/>
          <w:bCs/>
          <w:noProof/>
        </w:rPr>
        <w:t>4</w:t>
      </w:r>
      <w:r w:rsidRPr="009600F6">
        <w:rPr>
          <w:b/>
          <w:bCs/>
        </w:rPr>
        <w:fldChar w:fldCharType="end"/>
      </w:r>
      <w:bookmarkEnd w:id="48"/>
      <w:r w:rsidRPr="009600F6">
        <w:rPr>
          <w:b/>
          <w:bCs/>
        </w:rPr>
        <w:t>. Scenarios matrix</w:t>
      </w:r>
      <w:bookmarkEnd w:id="49"/>
      <w:bookmarkEnd w:id="50"/>
      <w:bookmarkEnd w:id="51"/>
    </w:p>
    <w:tbl>
      <w:tblPr>
        <w:tblW w:w="8065"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277"/>
        <w:gridCol w:w="2126"/>
        <w:gridCol w:w="1165"/>
        <w:gridCol w:w="1166"/>
        <w:gridCol w:w="1165"/>
        <w:gridCol w:w="1166"/>
      </w:tblGrid>
      <w:tr w:rsidR="00642FE7" w:rsidRPr="004B1B9F" w14:paraId="70F3FFA6" w14:textId="77777777" w:rsidTr="00DE29DC">
        <w:trPr>
          <w:trHeight w:val="738"/>
          <w:tblHeader/>
          <w:jc w:val="center"/>
        </w:trPr>
        <w:tc>
          <w:tcPr>
            <w:tcW w:w="1277" w:type="dxa"/>
            <w:tcBorders>
              <w:top w:val="double" w:sz="4" w:space="0" w:color="auto"/>
              <w:left w:val="double" w:sz="4" w:space="0" w:color="auto"/>
              <w:bottom w:val="double" w:sz="4" w:space="0" w:color="auto"/>
              <w:right w:val="single" w:sz="4" w:space="0" w:color="auto"/>
            </w:tcBorders>
            <w:shd w:val="clear" w:color="auto" w:fill="FCE4D6"/>
            <w:tcMar>
              <w:top w:w="0" w:type="dxa"/>
              <w:left w:w="28" w:type="dxa"/>
              <w:bottom w:w="0" w:type="dxa"/>
              <w:right w:w="28" w:type="dxa"/>
            </w:tcMar>
            <w:vAlign w:val="center"/>
            <w:hideMark/>
          </w:tcPr>
          <w:p w14:paraId="23F22B3F" w14:textId="6DF7B1D5" w:rsidR="00642FE7" w:rsidRPr="004B1B9F" w:rsidRDefault="00642FE7" w:rsidP="00642FE7">
            <w:pPr>
              <w:ind w:left="-57" w:right="-57"/>
              <w:jc w:val="center"/>
              <w:rPr>
                <w:b/>
                <w:color w:val="000000"/>
                <w:sz w:val="20"/>
              </w:rPr>
            </w:pPr>
            <w:r>
              <w:rPr>
                <w:b/>
                <w:color w:val="000000"/>
                <w:sz w:val="20"/>
              </w:rPr>
              <w:t>Scenario</w:t>
            </w:r>
          </w:p>
        </w:tc>
        <w:tc>
          <w:tcPr>
            <w:tcW w:w="2126" w:type="dxa"/>
            <w:tcBorders>
              <w:top w:val="double" w:sz="4" w:space="0" w:color="auto"/>
              <w:left w:val="single" w:sz="4" w:space="0" w:color="auto"/>
              <w:bottom w:val="double" w:sz="4" w:space="0" w:color="auto"/>
              <w:right w:val="single" w:sz="4" w:space="0" w:color="auto"/>
            </w:tcBorders>
            <w:shd w:val="clear" w:color="auto" w:fill="FCE4D6"/>
            <w:vAlign w:val="center"/>
          </w:tcPr>
          <w:p w14:paraId="1FCB6C8B" w14:textId="77777777" w:rsidR="00DE29DC" w:rsidRDefault="00B03073" w:rsidP="009600F6">
            <w:pPr>
              <w:ind w:left="-57" w:right="-57"/>
              <w:jc w:val="center"/>
              <w:rPr>
                <w:b/>
                <w:color w:val="000000"/>
                <w:sz w:val="20"/>
              </w:rPr>
            </w:pPr>
            <w:r>
              <w:rPr>
                <w:b/>
                <w:color w:val="000000"/>
                <w:sz w:val="20"/>
              </w:rPr>
              <w:t xml:space="preserve">BESS </w:t>
            </w:r>
          </w:p>
          <w:p w14:paraId="1C71DD5D" w14:textId="548C2745" w:rsidR="00642FE7" w:rsidRDefault="00B03073" w:rsidP="009600F6">
            <w:pPr>
              <w:ind w:left="-57" w:right="-57"/>
              <w:jc w:val="center"/>
              <w:rPr>
                <w:b/>
                <w:color w:val="000000"/>
                <w:sz w:val="20"/>
              </w:rPr>
            </w:pPr>
            <w:r>
              <w:rPr>
                <w:b/>
                <w:color w:val="000000"/>
                <w:sz w:val="20"/>
              </w:rPr>
              <w:t>Capacity</w:t>
            </w:r>
            <w:r w:rsidR="009600F6">
              <w:rPr>
                <w:b/>
                <w:color w:val="000000"/>
                <w:sz w:val="20"/>
              </w:rPr>
              <w:t xml:space="preserve"> </w:t>
            </w:r>
          </w:p>
        </w:tc>
        <w:tc>
          <w:tcPr>
            <w:tcW w:w="1165" w:type="dxa"/>
            <w:tcBorders>
              <w:top w:val="double" w:sz="4" w:space="0" w:color="auto"/>
              <w:left w:val="single" w:sz="4" w:space="0" w:color="auto"/>
              <w:bottom w:val="double" w:sz="4" w:space="0" w:color="auto"/>
              <w:right w:val="single" w:sz="4" w:space="0" w:color="auto"/>
            </w:tcBorders>
            <w:shd w:val="clear" w:color="auto" w:fill="FCE4D6"/>
            <w:vAlign w:val="center"/>
          </w:tcPr>
          <w:p w14:paraId="57460B94" w14:textId="77777777" w:rsidR="00642FE7" w:rsidRDefault="00642FE7" w:rsidP="00642FE7">
            <w:pPr>
              <w:ind w:left="-57" w:right="-57"/>
              <w:jc w:val="center"/>
              <w:rPr>
                <w:b/>
                <w:color w:val="000000"/>
                <w:sz w:val="20"/>
              </w:rPr>
            </w:pPr>
            <w:r>
              <w:rPr>
                <w:b/>
                <w:color w:val="000000"/>
                <w:sz w:val="20"/>
              </w:rPr>
              <w:t>System</w:t>
            </w:r>
          </w:p>
          <w:p w14:paraId="353721F4" w14:textId="77777777" w:rsidR="00642FE7" w:rsidRDefault="00642FE7" w:rsidP="00642FE7">
            <w:pPr>
              <w:ind w:left="-57" w:right="-57"/>
              <w:jc w:val="center"/>
              <w:rPr>
                <w:b/>
                <w:color w:val="000000"/>
                <w:sz w:val="20"/>
              </w:rPr>
            </w:pPr>
            <w:r>
              <w:rPr>
                <w:b/>
                <w:color w:val="000000"/>
                <w:sz w:val="20"/>
              </w:rPr>
              <w:t>Load</w:t>
            </w:r>
          </w:p>
        </w:tc>
        <w:tc>
          <w:tcPr>
            <w:tcW w:w="1166" w:type="dxa"/>
            <w:tcBorders>
              <w:top w:val="double" w:sz="4" w:space="0" w:color="auto"/>
              <w:left w:val="single" w:sz="4" w:space="0" w:color="auto"/>
              <w:bottom w:val="double" w:sz="4" w:space="0" w:color="auto"/>
              <w:right w:val="single" w:sz="4" w:space="0" w:color="auto"/>
            </w:tcBorders>
            <w:shd w:val="clear" w:color="auto" w:fill="FCE4D6"/>
            <w:vAlign w:val="center"/>
          </w:tcPr>
          <w:p w14:paraId="1F1E6AC7" w14:textId="58CE78DB" w:rsidR="00642FE7" w:rsidRDefault="00642FE7" w:rsidP="00642FE7">
            <w:pPr>
              <w:ind w:left="-57" w:right="-57"/>
              <w:jc w:val="center"/>
              <w:rPr>
                <w:b/>
                <w:color w:val="000000"/>
                <w:sz w:val="20"/>
              </w:rPr>
            </w:pPr>
            <w:r>
              <w:rPr>
                <w:b/>
                <w:color w:val="000000"/>
                <w:sz w:val="20"/>
              </w:rPr>
              <w:t>RES penetration</w:t>
            </w:r>
          </w:p>
        </w:tc>
        <w:tc>
          <w:tcPr>
            <w:tcW w:w="1165" w:type="dxa"/>
            <w:tcBorders>
              <w:top w:val="double" w:sz="4" w:space="0" w:color="auto"/>
              <w:left w:val="single" w:sz="4" w:space="0" w:color="auto"/>
              <w:bottom w:val="double" w:sz="4" w:space="0" w:color="auto"/>
              <w:right w:val="single" w:sz="4" w:space="0" w:color="auto"/>
            </w:tcBorders>
            <w:shd w:val="clear" w:color="auto" w:fill="FCE4D6"/>
            <w:vAlign w:val="center"/>
          </w:tcPr>
          <w:p w14:paraId="6CF325AA" w14:textId="77777777" w:rsidR="00642FE7" w:rsidRDefault="00642FE7" w:rsidP="00642FE7">
            <w:pPr>
              <w:ind w:left="-57" w:right="-57"/>
              <w:jc w:val="center"/>
              <w:rPr>
                <w:b/>
                <w:color w:val="000000"/>
                <w:sz w:val="20"/>
              </w:rPr>
            </w:pPr>
            <w:r>
              <w:rPr>
                <w:b/>
                <w:color w:val="000000"/>
                <w:sz w:val="20"/>
              </w:rPr>
              <w:t>Gas</w:t>
            </w:r>
          </w:p>
          <w:p w14:paraId="46F8CEA3" w14:textId="77777777" w:rsidR="00642FE7" w:rsidRDefault="00642FE7" w:rsidP="00642FE7">
            <w:pPr>
              <w:ind w:left="-57" w:right="-57"/>
              <w:jc w:val="center"/>
              <w:rPr>
                <w:b/>
                <w:color w:val="000000"/>
                <w:sz w:val="20"/>
              </w:rPr>
            </w:pPr>
            <w:r>
              <w:rPr>
                <w:b/>
                <w:color w:val="000000"/>
                <w:sz w:val="20"/>
              </w:rPr>
              <w:t>prices</w:t>
            </w:r>
          </w:p>
        </w:tc>
        <w:tc>
          <w:tcPr>
            <w:tcW w:w="1166" w:type="dxa"/>
            <w:tcBorders>
              <w:top w:val="double" w:sz="4" w:space="0" w:color="auto"/>
              <w:left w:val="single" w:sz="4" w:space="0" w:color="auto"/>
              <w:bottom w:val="double" w:sz="4" w:space="0" w:color="auto"/>
              <w:right w:val="double" w:sz="4" w:space="0" w:color="auto"/>
            </w:tcBorders>
            <w:shd w:val="clear" w:color="auto" w:fill="FCE4D6"/>
            <w:vAlign w:val="center"/>
          </w:tcPr>
          <w:p w14:paraId="521C2200" w14:textId="77777777" w:rsidR="00642FE7" w:rsidRDefault="00642FE7" w:rsidP="00642FE7">
            <w:pPr>
              <w:ind w:left="-57" w:right="-57"/>
              <w:jc w:val="center"/>
              <w:rPr>
                <w:b/>
                <w:color w:val="000000"/>
                <w:sz w:val="20"/>
              </w:rPr>
            </w:pPr>
            <w:r>
              <w:rPr>
                <w:b/>
                <w:color w:val="000000"/>
                <w:sz w:val="20"/>
              </w:rPr>
              <w:t>CO</w:t>
            </w:r>
            <w:r w:rsidRPr="003836CA">
              <w:rPr>
                <w:b/>
                <w:color w:val="000000"/>
                <w:sz w:val="20"/>
                <w:vertAlign w:val="subscript"/>
              </w:rPr>
              <w:t>2</w:t>
            </w:r>
          </w:p>
          <w:p w14:paraId="1C512B3A" w14:textId="77777777" w:rsidR="00642FE7" w:rsidRDefault="00642FE7" w:rsidP="00642FE7">
            <w:pPr>
              <w:ind w:left="-57" w:right="-57"/>
              <w:jc w:val="center"/>
              <w:rPr>
                <w:b/>
                <w:color w:val="000000"/>
                <w:sz w:val="20"/>
              </w:rPr>
            </w:pPr>
            <w:r>
              <w:rPr>
                <w:b/>
                <w:color w:val="000000"/>
                <w:sz w:val="20"/>
              </w:rPr>
              <w:t>prices</w:t>
            </w:r>
          </w:p>
        </w:tc>
      </w:tr>
      <w:tr w:rsidR="00642FE7" w14:paraId="5CF07B97" w14:textId="77777777" w:rsidTr="00DE29DC">
        <w:trPr>
          <w:trHeight w:hRule="exact" w:val="340"/>
          <w:jc w:val="center"/>
        </w:trPr>
        <w:tc>
          <w:tcPr>
            <w:tcW w:w="1277" w:type="dxa"/>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BA36A41" w14:textId="5A1FCDD4" w:rsidR="00642FE7" w:rsidRPr="000272C9" w:rsidRDefault="00642FE7" w:rsidP="00642FE7">
            <w:pPr>
              <w:jc w:val="center"/>
              <w:rPr>
                <w:b/>
                <w:bCs/>
                <w:sz w:val="20"/>
              </w:rPr>
            </w:pPr>
            <w:r w:rsidRPr="000272C9">
              <w:rPr>
                <w:b/>
                <w:bCs/>
                <w:sz w:val="20"/>
              </w:rPr>
              <w:t>S</w:t>
            </w:r>
            <w:r w:rsidR="00C3342A">
              <w:rPr>
                <w:b/>
                <w:bCs/>
                <w:sz w:val="20"/>
              </w:rPr>
              <w:t xml:space="preserve">cen. </w:t>
            </w:r>
            <w:r w:rsidRPr="000272C9">
              <w:rPr>
                <w:b/>
                <w:bCs/>
                <w:sz w:val="20"/>
              </w:rPr>
              <w:t>1</w:t>
            </w:r>
          </w:p>
        </w:tc>
        <w:tc>
          <w:tcPr>
            <w:tcW w:w="2126"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02FA2" w14:textId="69AEEA98" w:rsidR="00642FE7" w:rsidRPr="00E84C42" w:rsidRDefault="00B03073" w:rsidP="00642FE7">
            <w:pPr>
              <w:jc w:val="center"/>
              <w:rPr>
                <w:sz w:val="20"/>
              </w:rPr>
            </w:pPr>
            <w:r>
              <w:rPr>
                <w:sz w:val="20"/>
              </w:rPr>
              <w:t>Zero</w:t>
            </w:r>
          </w:p>
        </w:tc>
        <w:tc>
          <w:tcPr>
            <w:tcW w:w="1165" w:type="dxa"/>
            <w:vMerge w:val="restart"/>
            <w:tcBorders>
              <w:top w:val="double" w:sz="4" w:space="0" w:color="auto"/>
              <w:left w:val="single" w:sz="4" w:space="0" w:color="auto"/>
              <w:right w:val="single" w:sz="4" w:space="0" w:color="auto"/>
            </w:tcBorders>
            <w:shd w:val="clear" w:color="auto" w:fill="FFFFFF" w:themeFill="background1"/>
            <w:vAlign w:val="center"/>
          </w:tcPr>
          <w:p w14:paraId="7EA02287" w14:textId="77777777" w:rsidR="00642FE7" w:rsidRPr="00C94880" w:rsidRDefault="00642FE7" w:rsidP="00642FE7">
            <w:pPr>
              <w:jc w:val="center"/>
              <w:rPr>
                <w:sz w:val="20"/>
              </w:rPr>
            </w:pPr>
            <w:r>
              <w:rPr>
                <w:sz w:val="20"/>
              </w:rPr>
              <w:t>Base</w:t>
            </w:r>
          </w:p>
        </w:tc>
        <w:tc>
          <w:tcPr>
            <w:tcW w:w="1166" w:type="dxa"/>
            <w:vMerge w:val="restart"/>
            <w:tcBorders>
              <w:top w:val="double" w:sz="4" w:space="0" w:color="auto"/>
              <w:left w:val="single" w:sz="4" w:space="0" w:color="auto"/>
              <w:right w:val="single" w:sz="4" w:space="0" w:color="auto"/>
            </w:tcBorders>
            <w:shd w:val="clear" w:color="auto" w:fill="FFFFFF" w:themeFill="background1"/>
            <w:vAlign w:val="center"/>
          </w:tcPr>
          <w:p w14:paraId="60599C96" w14:textId="77777777" w:rsidR="00642FE7" w:rsidRPr="00C94880" w:rsidRDefault="00642FE7" w:rsidP="00642FE7">
            <w:pPr>
              <w:jc w:val="center"/>
              <w:rPr>
                <w:sz w:val="20"/>
              </w:rPr>
            </w:pPr>
            <w:r>
              <w:rPr>
                <w:sz w:val="20"/>
              </w:rPr>
              <w:t>Base</w:t>
            </w:r>
          </w:p>
        </w:tc>
        <w:tc>
          <w:tcPr>
            <w:tcW w:w="1165" w:type="dxa"/>
            <w:vMerge w:val="restart"/>
            <w:tcBorders>
              <w:top w:val="double" w:sz="4" w:space="0" w:color="auto"/>
              <w:left w:val="single" w:sz="4" w:space="0" w:color="auto"/>
              <w:right w:val="single" w:sz="4" w:space="0" w:color="auto"/>
            </w:tcBorders>
            <w:shd w:val="clear" w:color="auto" w:fill="FFFFFF" w:themeFill="background1"/>
            <w:vAlign w:val="center"/>
          </w:tcPr>
          <w:p w14:paraId="68D916F5" w14:textId="77777777" w:rsidR="00642FE7" w:rsidRPr="00C94880" w:rsidRDefault="00642FE7" w:rsidP="00642FE7">
            <w:pPr>
              <w:jc w:val="center"/>
              <w:rPr>
                <w:sz w:val="20"/>
              </w:rPr>
            </w:pPr>
            <w:r>
              <w:rPr>
                <w:sz w:val="20"/>
              </w:rPr>
              <w:t>Base</w:t>
            </w:r>
          </w:p>
        </w:tc>
        <w:tc>
          <w:tcPr>
            <w:tcW w:w="1166" w:type="dxa"/>
            <w:vMerge w:val="restart"/>
            <w:tcBorders>
              <w:top w:val="double" w:sz="4" w:space="0" w:color="auto"/>
              <w:left w:val="single" w:sz="4" w:space="0" w:color="auto"/>
              <w:right w:val="double" w:sz="4" w:space="0" w:color="auto"/>
            </w:tcBorders>
            <w:shd w:val="clear" w:color="auto" w:fill="FFFFFF" w:themeFill="background1"/>
            <w:vAlign w:val="center"/>
          </w:tcPr>
          <w:p w14:paraId="6B52A77E" w14:textId="77777777" w:rsidR="00642FE7" w:rsidRPr="00C94880" w:rsidRDefault="00642FE7" w:rsidP="00642FE7">
            <w:pPr>
              <w:jc w:val="center"/>
              <w:rPr>
                <w:sz w:val="20"/>
              </w:rPr>
            </w:pPr>
            <w:r>
              <w:rPr>
                <w:sz w:val="20"/>
              </w:rPr>
              <w:t>Base</w:t>
            </w:r>
          </w:p>
        </w:tc>
      </w:tr>
      <w:tr w:rsidR="00642FE7" w14:paraId="310CEDE9" w14:textId="77777777" w:rsidTr="00DE29DC">
        <w:trPr>
          <w:trHeight w:hRule="exact" w:val="340"/>
          <w:jc w:val="center"/>
        </w:trPr>
        <w:tc>
          <w:tcPr>
            <w:tcW w:w="1277" w:type="dxa"/>
            <w:tcBorders>
              <w:top w:val="single" w:sz="4" w:space="0" w:color="auto"/>
              <w:left w:val="double" w:sz="4" w:space="0" w:color="auto"/>
              <w:bottom w:val="double" w:sz="4" w:space="0" w:color="auto"/>
              <w:right w:val="single" w:sz="4" w:space="0" w:color="auto"/>
            </w:tcBorders>
            <w:shd w:val="clear" w:color="auto" w:fill="auto"/>
            <w:tcMar>
              <w:top w:w="0" w:type="dxa"/>
              <w:left w:w="28" w:type="dxa"/>
              <w:bottom w:w="0" w:type="dxa"/>
              <w:right w:w="28" w:type="dxa"/>
            </w:tcMar>
            <w:vAlign w:val="center"/>
            <w:hideMark/>
          </w:tcPr>
          <w:p w14:paraId="10C24293" w14:textId="398A8446" w:rsidR="00642FE7" w:rsidRPr="000272C9" w:rsidRDefault="00642FE7" w:rsidP="00642FE7">
            <w:pPr>
              <w:jc w:val="center"/>
              <w:rPr>
                <w:b/>
                <w:bCs/>
                <w:sz w:val="20"/>
              </w:rPr>
            </w:pPr>
            <w:r w:rsidRPr="000272C9">
              <w:rPr>
                <w:b/>
                <w:bCs/>
                <w:sz w:val="20"/>
              </w:rPr>
              <w:t>S</w:t>
            </w:r>
            <w:r w:rsidR="00C3342A">
              <w:rPr>
                <w:b/>
                <w:bCs/>
                <w:sz w:val="20"/>
              </w:rPr>
              <w:t xml:space="preserve">cen. </w:t>
            </w:r>
            <w:r w:rsidRPr="000272C9">
              <w:rPr>
                <w:b/>
                <w:bCs/>
                <w:sz w:val="20"/>
              </w:rPr>
              <w:t>2</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center"/>
          </w:tcPr>
          <w:p w14:paraId="0780B867" w14:textId="6C95E1D7" w:rsidR="00642FE7" w:rsidRPr="00E84C42" w:rsidRDefault="00B03073" w:rsidP="00642FE7">
            <w:pPr>
              <w:jc w:val="center"/>
              <w:rPr>
                <w:sz w:val="20"/>
              </w:rPr>
            </w:pPr>
            <w:r>
              <w:rPr>
                <w:sz w:val="20"/>
              </w:rPr>
              <w:t>1000 MW / 2000 MWh</w:t>
            </w:r>
          </w:p>
        </w:tc>
        <w:tc>
          <w:tcPr>
            <w:tcW w:w="1165" w:type="dxa"/>
            <w:vMerge/>
            <w:tcBorders>
              <w:left w:val="single" w:sz="4" w:space="0" w:color="auto"/>
              <w:right w:val="single" w:sz="4" w:space="0" w:color="auto"/>
            </w:tcBorders>
            <w:shd w:val="clear" w:color="auto" w:fill="FFFFFF" w:themeFill="background1"/>
            <w:vAlign w:val="center"/>
          </w:tcPr>
          <w:p w14:paraId="702F0754" w14:textId="77777777" w:rsidR="00642FE7" w:rsidRPr="00C94880" w:rsidRDefault="00642FE7" w:rsidP="00642FE7">
            <w:pPr>
              <w:jc w:val="center"/>
              <w:rPr>
                <w:sz w:val="20"/>
              </w:rPr>
            </w:pPr>
          </w:p>
        </w:tc>
        <w:tc>
          <w:tcPr>
            <w:tcW w:w="1166" w:type="dxa"/>
            <w:vMerge/>
            <w:tcBorders>
              <w:left w:val="single" w:sz="4" w:space="0" w:color="auto"/>
              <w:right w:val="single" w:sz="4" w:space="0" w:color="auto"/>
            </w:tcBorders>
            <w:shd w:val="clear" w:color="auto" w:fill="FFFFFF" w:themeFill="background1"/>
            <w:vAlign w:val="center"/>
          </w:tcPr>
          <w:p w14:paraId="57391F65" w14:textId="77777777" w:rsidR="00642FE7" w:rsidRPr="00C94880" w:rsidRDefault="00642FE7" w:rsidP="00642FE7">
            <w:pPr>
              <w:jc w:val="center"/>
              <w:rPr>
                <w:sz w:val="20"/>
              </w:rPr>
            </w:pPr>
          </w:p>
        </w:tc>
        <w:tc>
          <w:tcPr>
            <w:tcW w:w="1165" w:type="dxa"/>
            <w:vMerge/>
            <w:tcBorders>
              <w:left w:val="single" w:sz="4" w:space="0" w:color="auto"/>
              <w:right w:val="single" w:sz="4" w:space="0" w:color="auto"/>
            </w:tcBorders>
            <w:shd w:val="clear" w:color="auto" w:fill="FFFFFF" w:themeFill="background1"/>
            <w:vAlign w:val="center"/>
          </w:tcPr>
          <w:p w14:paraId="45764586" w14:textId="77777777" w:rsidR="00642FE7" w:rsidRPr="00C94880" w:rsidRDefault="00642FE7" w:rsidP="00642FE7">
            <w:pPr>
              <w:jc w:val="center"/>
              <w:rPr>
                <w:sz w:val="20"/>
              </w:rPr>
            </w:pPr>
          </w:p>
        </w:tc>
        <w:tc>
          <w:tcPr>
            <w:tcW w:w="1166" w:type="dxa"/>
            <w:vMerge/>
            <w:tcBorders>
              <w:left w:val="single" w:sz="4" w:space="0" w:color="auto"/>
              <w:right w:val="double" w:sz="4" w:space="0" w:color="auto"/>
            </w:tcBorders>
            <w:shd w:val="clear" w:color="auto" w:fill="FFFFFF" w:themeFill="background1"/>
            <w:vAlign w:val="center"/>
          </w:tcPr>
          <w:p w14:paraId="65560BBB" w14:textId="77777777" w:rsidR="00642FE7" w:rsidRPr="00C94880" w:rsidRDefault="00642FE7" w:rsidP="00642FE7">
            <w:pPr>
              <w:jc w:val="center"/>
              <w:rPr>
                <w:sz w:val="20"/>
              </w:rPr>
            </w:pPr>
          </w:p>
        </w:tc>
      </w:tr>
    </w:tbl>
    <w:p w14:paraId="1D87761A" w14:textId="70CA739F" w:rsidR="003B6484" w:rsidRDefault="003B6484" w:rsidP="00A1470E">
      <w:pPr>
        <w:widowControl w:val="0"/>
        <w:spacing w:line="276" w:lineRule="auto"/>
        <w:ind w:firstLine="567"/>
        <w:jc w:val="both"/>
      </w:pPr>
    </w:p>
    <w:p w14:paraId="2B77AA1E" w14:textId="2A96DB66" w:rsidR="00A704DA" w:rsidRDefault="00A704DA">
      <w:r>
        <w:br w:type="page"/>
      </w:r>
    </w:p>
    <w:p w14:paraId="64C8C81C" w14:textId="01EB77EB" w:rsidR="001A12FF" w:rsidRPr="00DE19E7" w:rsidRDefault="001A12FF" w:rsidP="00E64509">
      <w:pPr>
        <w:pStyle w:val="Heading1"/>
        <w:numPr>
          <w:ilvl w:val="0"/>
          <w:numId w:val="2"/>
        </w:numPr>
        <w:rPr>
          <w:rFonts w:ascii="Times New Roman" w:hAnsi="Times New Roman"/>
          <w:lang w:val="el-GR"/>
        </w:rPr>
      </w:pPr>
      <w:bookmarkStart w:id="52" w:name="_Toc150178467"/>
      <w:r>
        <w:rPr>
          <w:rFonts w:ascii="Times New Roman" w:hAnsi="Times New Roman"/>
          <w:lang w:val="en-US"/>
        </w:rPr>
        <w:lastRenderedPageBreak/>
        <w:t>Simulatio</w:t>
      </w:r>
      <w:r w:rsidRPr="00DE19E7">
        <w:rPr>
          <w:rFonts w:ascii="Times New Roman" w:hAnsi="Times New Roman"/>
          <w:lang w:val="en-US"/>
        </w:rPr>
        <w:t>n Results</w:t>
      </w:r>
      <w:bookmarkEnd w:id="52"/>
    </w:p>
    <w:p w14:paraId="1DDF4D67" w14:textId="1A324BDE" w:rsidR="006B3029" w:rsidRPr="00D01C2C" w:rsidRDefault="006B3029" w:rsidP="006B3029">
      <w:pPr>
        <w:pStyle w:val="Heading2"/>
        <w:tabs>
          <w:tab w:val="clear" w:pos="576"/>
        </w:tabs>
        <w:spacing w:after="120" w:line="276" w:lineRule="auto"/>
        <w:ind w:left="850" w:hanging="578"/>
        <w:rPr>
          <w:rFonts w:ascii="Times New Roman" w:hAnsi="Times New Roman"/>
          <w:color w:val="000000"/>
          <w:lang w:val="en-GB"/>
        </w:rPr>
      </w:pPr>
      <w:bookmarkStart w:id="53" w:name="_Toc150178468"/>
      <w:r>
        <w:rPr>
          <w:rFonts w:ascii="Times New Roman" w:hAnsi="Times New Roman"/>
          <w:color w:val="000000"/>
          <w:lang w:val="en-GB"/>
        </w:rPr>
        <w:t>Day-ahead market results</w:t>
      </w:r>
      <w:bookmarkEnd w:id="53"/>
    </w:p>
    <w:p w14:paraId="017E8ED2" w14:textId="3E38F575" w:rsidR="00DA4216" w:rsidRDefault="00FD5A46" w:rsidP="00663CA4">
      <w:pPr>
        <w:spacing w:line="276" w:lineRule="auto"/>
        <w:ind w:firstLine="567"/>
        <w:jc w:val="both"/>
        <w:rPr>
          <w:szCs w:val="24"/>
        </w:rPr>
      </w:pPr>
      <w:r>
        <w:rPr>
          <w:szCs w:val="24"/>
        </w:rPr>
        <w:t>T</w:t>
      </w:r>
      <w:r w:rsidR="00875B47">
        <w:rPr>
          <w:szCs w:val="24"/>
        </w:rPr>
        <w:t>h</w:t>
      </w:r>
      <w:r w:rsidR="00A47726">
        <w:rPr>
          <w:szCs w:val="24"/>
        </w:rPr>
        <w:t xml:space="preserve">e </w:t>
      </w:r>
      <w:r w:rsidR="00A47726" w:rsidRPr="00A47726">
        <w:rPr>
          <w:szCs w:val="24"/>
        </w:rPr>
        <w:t xml:space="preserve">average </w:t>
      </w:r>
      <w:r w:rsidR="006E2553">
        <w:rPr>
          <w:szCs w:val="24"/>
        </w:rPr>
        <w:t>monthly</w:t>
      </w:r>
      <w:r w:rsidR="006E2553" w:rsidRPr="00A47726">
        <w:rPr>
          <w:szCs w:val="24"/>
        </w:rPr>
        <w:t xml:space="preserve"> </w:t>
      </w:r>
      <w:r w:rsidR="00A47726" w:rsidRPr="00A47726">
        <w:rPr>
          <w:szCs w:val="24"/>
        </w:rPr>
        <w:t xml:space="preserve">DAM clearing prices </w:t>
      </w:r>
      <w:r w:rsidR="00875B47">
        <w:rPr>
          <w:szCs w:val="24"/>
        </w:rPr>
        <w:t xml:space="preserve">for </w:t>
      </w:r>
      <w:r w:rsidR="00426953">
        <w:rPr>
          <w:szCs w:val="24"/>
        </w:rPr>
        <w:t>both</w:t>
      </w:r>
      <w:r w:rsidR="00875B47">
        <w:rPr>
          <w:szCs w:val="24"/>
        </w:rPr>
        <w:t xml:space="preserve"> simulation scenarios </w:t>
      </w:r>
      <w:r>
        <w:rPr>
          <w:szCs w:val="24"/>
        </w:rPr>
        <w:t xml:space="preserve">are </w:t>
      </w:r>
      <w:r w:rsidR="00426953">
        <w:rPr>
          <w:szCs w:val="24"/>
        </w:rPr>
        <w:t xml:space="preserve">presented in </w:t>
      </w:r>
      <w:r>
        <w:rPr>
          <w:szCs w:val="24"/>
        </w:rPr>
        <w:t>t</w:t>
      </w:r>
      <w:r w:rsidR="00426953">
        <w:rPr>
          <w:szCs w:val="24"/>
        </w:rPr>
        <w:t xml:space="preserve">abular form in </w:t>
      </w:r>
      <w:r w:rsidRPr="00A47726">
        <w:rPr>
          <w:szCs w:val="24"/>
        </w:rPr>
        <w:fldChar w:fldCharType="begin"/>
      </w:r>
      <w:r w:rsidRPr="00A47726">
        <w:rPr>
          <w:szCs w:val="24"/>
        </w:rPr>
        <w:instrText xml:space="preserve"> REF _Ref94464980 \h  \* MERGEFORMAT </w:instrText>
      </w:r>
      <w:r w:rsidRPr="00A47726">
        <w:rPr>
          <w:szCs w:val="24"/>
        </w:rPr>
      </w:r>
      <w:r w:rsidRPr="00A47726">
        <w:rPr>
          <w:szCs w:val="24"/>
        </w:rPr>
        <w:fldChar w:fldCharType="separate"/>
      </w:r>
      <w:r w:rsidRPr="00A47726">
        <w:t xml:space="preserve">Table </w:t>
      </w:r>
      <w:r w:rsidRPr="00A47726">
        <w:rPr>
          <w:noProof/>
        </w:rPr>
        <w:t>3</w:t>
      </w:r>
      <w:r w:rsidRPr="00A47726">
        <w:noBreakHyphen/>
      </w:r>
      <w:r w:rsidRPr="00A47726">
        <w:rPr>
          <w:noProof/>
        </w:rPr>
        <w:t>1</w:t>
      </w:r>
      <w:r w:rsidRPr="00A47726">
        <w:rPr>
          <w:szCs w:val="24"/>
        </w:rPr>
        <w:fldChar w:fldCharType="end"/>
      </w:r>
      <w:r>
        <w:rPr>
          <w:szCs w:val="24"/>
        </w:rPr>
        <w:t xml:space="preserve"> and are graphically</w:t>
      </w:r>
      <w:r w:rsidR="00A47726" w:rsidRPr="00A47726">
        <w:rPr>
          <w:szCs w:val="24"/>
        </w:rPr>
        <w:t xml:space="preserve"> </w:t>
      </w:r>
      <w:r w:rsidR="009600F6">
        <w:rPr>
          <w:szCs w:val="24"/>
        </w:rPr>
        <w:t xml:space="preserve">illustrated in </w:t>
      </w:r>
      <w:r w:rsidR="009600F6" w:rsidRPr="00A47726">
        <w:rPr>
          <w:szCs w:val="24"/>
        </w:rPr>
        <w:fldChar w:fldCharType="begin"/>
      </w:r>
      <w:r w:rsidR="009600F6" w:rsidRPr="00A47726">
        <w:rPr>
          <w:szCs w:val="24"/>
        </w:rPr>
        <w:instrText xml:space="preserve"> REF _Ref94465003 \h  \* MERGEFORMAT </w:instrText>
      </w:r>
      <w:r w:rsidR="009600F6" w:rsidRPr="00A47726">
        <w:rPr>
          <w:szCs w:val="24"/>
        </w:rPr>
      </w:r>
      <w:r w:rsidR="009600F6" w:rsidRPr="00A47726">
        <w:rPr>
          <w:szCs w:val="24"/>
        </w:rPr>
        <w:fldChar w:fldCharType="separate"/>
      </w:r>
      <w:r w:rsidR="009600F6" w:rsidRPr="00A47726">
        <w:rPr>
          <w:color w:val="000000"/>
        </w:rPr>
        <w:t xml:space="preserve">Figure </w:t>
      </w:r>
      <w:r w:rsidR="009600F6" w:rsidRPr="00A47726">
        <w:rPr>
          <w:noProof/>
          <w:color w:val="000000"/>
        </w:rPr>
        <w:t>3</w:t>
      </w:r>
      <w:r w:rsidR="009600F6" w:rsidRPr="00A47726">
        <w:rPr>
          <w:color w:val="000000"/>
        </w:rPr>
        <w:noBreakHyphen/>
      </w:r>
      <w:r w:rsidR="009600F6" w:rsidRPr="00A47726">
        <w:rPr>
          <w:noProof/>
          <w:color w:val="000000"/>
        </w:rPr>
        <w:t>1</w:t>
      </w:r>
      <w:r w:rsidR="009600F6" w:rsidRPr="00A47726">
        <w:rPr>
          <w:szCs w:val="24"/>
        </w:rPr>
        <w:fldChar w:fldCharType="end"/>
      </w:r>
      <w:r>
        <w:rPr>
          <w:szCs w:val="24"/>
        </w:rPr>
        <w:t>.</w:t>
      </w:r>
    </w:p>
    <w:p w14:paraId="2A2D67D7" w14:textId="6617B87C" w:rsidR="00FD5A46" w:rsidRDefault="00FD5A46" w:rsidP="00663CA4">
      <w:pPr>
        <w:spacing w:line="276" w:lineRule="auto"/>
        <w:ind w:firstLine="567"/>
        <w:jc w:val="both"/>
        <w:rPr>
          <w:szCs w:val="24"/>
        </w:rPr>
      </w:pPr>
    </w:p>
    <w:p w14:paraId="141D3BDD" w14:textId="29492B72" w:rsidR="00FD5A46" w:rsidRPr="006408B7" w:rsidRDefault="00FD5A46" w:rsidP="00FD5A46">
      <w:pPr>
        <w:spacing w:after="120"/>
        <w:jc w:val="center"/>
        <w:rPr>
          <w:b/>
          <w:bCs/>
        </w:rPr>
      </w:pPr>
      <w:bookmarkStart w:id="54" w:name="_Ref94464980"/>
      <w:bookmarkStart w:id="55" w:name="_Toc150178401"/>
      <w:r w:rsidRPr="006408B7">
        <w:rPr>
          <w:b/>
          <w:bCs/>
        </w:rPr>
        <w:t xml:space="preserve">Table </w:t>
      </w:r>
      <w:r w:rsidRPr="006408B7">
        <w:rPr>
          <w:b/>
          <w:bCs/>
        </w:rPr>
        <w:fldChar w:fldCharType="begin"/>
      </w:r>
      <w:r w:rsidRPr="006408B7">
        <w:rPr>
          <w:b/>
          <w:bCs/>
        </w:rPr>
        <w:instrText xml:space="preserve"> STYLEREF 1 \s </w:instrText>
      </w:r>
      <w:r w:rsidRPr="006408B7">
        <w:rPr>
          <w:b/>
          <w:bCs/>
        </w:rPr>
        <w:fldChar w:fldCharType="separate"/>
      </w:r>
      <w:r>
        <w:rPr>
          <w:b/>
          <w:bCs/>
          <w:noProof/>
        </w:rPr>
        <w:t>3</w:t>
      </w:r>
      <w:r w:rsidRPr="006408B7">
        <w:rPr>
          <w:b/>
          <w:bCs/>
        </w:rPr>
        <w:fldChar w:fldCharType="end"/>
      </w:r>
      <w:r w:rsidRPr="006408B7">
        <w:rPr>
          <w:b/>
          <w:bCs/>
        </w:rPr>
        <w:noBreakHyphen/>
      </w:r>
      <w:r w:rsidRPr="006408B7">
        <w:rPr>
          <w:b/>
          <w:bCs/>
        </w:rPr>
        <w:fldChar w:fldCharType="begin"/>
      </w:r>
      <w:r w:rsidRPr="006408B7">
        <w:rPr>
          <w:b/>
          <w:bCs/>
        </w:rPr>
        <w:instrText xml:space="preserve"> SEQ Table \* ARABIC \s 1 </w:instrText>
      </w:r>
      <w:r w:rsidRPr="006408B7">
        <w:rPr>
          <w:b/>
          <w:bCs/>
        </w:rPr>
        <w:fldChar w:fldCharType="separate"/>
      </w:r>
      <w:r>
        <w:rPr>
          <w:b/>
          <w:bCs/>
          <w:noProof/>
        </w:rPr>
        <w:t>1</w:t>
      </w:r>
      <w:r w:rsidRPr="006408B7">
        <w:rPr>
          <w:b/>
          <w:bCs/>
        </w:rPr>
        <w:fldChar w:fldCharType="end"/>
      </w:r>
      <w:bookmarkEnd w:id="54"/>
      <w:r w:rsidRPr="006408B7">
        <w:rPr>
          <w:b/>
          <w:bCs/>
        </w:rPr>
        <w:t xml:space="preserve">. </w:t>
      </w:r>
      <w:r>
        <w:rPr>
          <w:b/>
          <w:bCs/>
        </w:rPr>
        <w:t xml:space="preserve">Average monthly DAM clearing </w:t>
      </w:r>
      <w:r w:rsidRPr="006C3F80">
        <w:rPr>
          <w:b/>
          <w:bCs/>
          <w:sz w:val="22"/>
          <w:szCs w:val="22"/>
        </w:rPr>
        <w:t>prices</w:t>
      </w:r>
      <w:bookmarkEnd w:id="55"/>
    </w:p>
    <w:tbl>
      <w:tblPr>
        <w:tblW w:w="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1"/>
        <w:gridCol w:w="1552"/>
        <w:gridCol w:w="1134"/>
      </w:tblGrid>
      <w:tr w:rsidR="00FD5A46" w:rsidRPr="003657A8" w14:paraId="7F90032A" w14:textId="77777777" w:rsidTr="00195714">
        <w:trPr>
          <w:trHeight w:val="576"/>
          <w:tblHeader/>
          <w:jc w:val="center"/>
        </w:trPr>
        <w:tc>
          <w:tcPr>
            <w:tcW w:w="1277" w:type="dxa"/>
            <w:vMerge w:val="restart"/>
            <w:tcBorders>
              <w:top w:val="double" w:sz="4" w:space="0" w:color="auto"/>
              <w:left w:val="double" w:sz="4" w:space="0" w:color="auto"/>
              <w:right w:val="double" w:sz="4" w:space="0" w:color="auto"/>
            </w:tcBorders>
            <w:shd w:val="clear" w:color="auto" w:fill="D9E2F3"/>
            <w:tcMar>
              <w:top w:w="0" w:type="dxa"/>
              <w:left w:w="28" w:type="dxa"/>
              <w:bottom w:w="0" w:type="dxa"/>
              <w:right w:w="28" w:type="dxa"/>
            </w:tcMar>
            <w:vAlign w:val="center"/>
          </w:tcPr>
          <w:p w14:paraId="408E451B" w14:textId="1240EFE7" w:rsidR="00FD5A46" w:rsidRPr="003657A8" w:rsidRDefault="00FD5A46" w:rsidP="00FD5A46">
            <w:pPr>
              <w:jc w:val="center"/>
              <w:rPr>
                <w:b/>
                <w:bCs/>
                <w:sz w:val="20"/>
              </w:rPr>
            </w:pPr>
            <w:r>
              <w:rPr>
                <w:b/>
                <w:bCs/>
                <w:sz w:val="20"/>
              </w:rPr>
              <w:t>Month</w:t>
            </w:r>
          </w:p>
        </w:tc>
        <w:tc>
          <w:tcPr>
            <w:tcW w:w="3103" w:type="dxa"/>
            <w:gridSpan w:val="2"/>
            <w:tcBorders>
              <w:top w:val="double" w:sz="4" w:space="0" w:color="auto"/>
              <w:left w:val="double" w:sz="4" w:space="0" w:color="auto"/>
              <w:right w:val="double" w:sz="4" w:space="0" w:color="auto"/>
            </w:tcBorders>
            <w:shd w:val="clear" w:color="auto" w:fill="D9E2F3"/>
            <w:tcMar>
              <w:top w:w="0" w:type="dxa"/>
              <w:left w:w="28" w:type="dxa"/>
              <w:bottom w:w="0" w:type="dxa"/>
              <w:right w:w="28" w:type="dxa"/>
            </w:tcMar>
            <w:vAlign w:val="center"/>
          </w:tcPr>
          <w:p w14:paraId="04B6FC76" w14:textId="1501CD24" w:rsidR="00FD5A46" w:rsidRPr="00FD5A46" w:rsidRDefault="00FD5A46" w:rsidP="0055262F">
            <w:pPr>
              <w:jc w:val="center"/>
              <w:rPr>
                <w:b/>
                <w:bCs/>
                <w:sz w:val="20"/>
              </w:rPr>
            </w:pPr>
            <w:r w:rsidRPr="00FD5A46">
              <w:rPr>
                <w:b/>
                <w:bCs/>
                <w:sz w:val="20"/>
              </w:rPr>
              <w:t>Average monthly DAM clearing prices [€/MWh]</w:t>
            </w:r>
          </w:p>
        </w:tc>
        <w:tc>
          <w:tcPr>
            <w:tcW w:w="1134" w:type="dxa"/>
            <w:vMerge w:val="restart"/>
            <w:tcBorders>
              <w:top w:val="double" w:sz="4" w:space="0" w:color="auto"/>
              <w:left w:val="double" w:sz="4" w:space="0" w:color="auto"/>
              <w:right w:val="double" w:sz="4" w:space="0" w:color="auto"/>
            </w:tcBorders>
            <w:shd w:val="clear" w:color="auto" w:fill="D9E2F3"/>
            <w:vAlign w:val="center"/>
          </w:tcPr>
          <w:p w14:paraId="27C65AA4" w14:textId="58DDCB2B" w:rsidR="00FD5A46" w:rsidRPr="00FD5A46" w:rsidRDefault="00FD5A46" w:rsidP="00FD5A46">
            <w:pPr>
              <w:jc w:val="center"/>
              <w:rPr>
                <w:i/>
                <w:iCs/>
                <w:sz w:val="20"/>
              </w:rPr>
            </w:pPr>
            <w:r w:rsidRPr="00FD5A46">
              <w:rPr>
                <w:i/>
                <w:iCs/>
                <w:sz w:val="20"/>
              </w:rPr>
              <w:t>Difference [%]</w:t>
            </w:r>
          </w:p>
        </w:tc>
      </w:tr>
      <w:tr w:rsidR="00FD5A46" w:rsidRPr="003657A8" w14:paraId="4F8BCAF8" w14:textId="77777777" w:rsidTr="00FD5A46">
        <w:trPr>
          <w:trHeight w:val="253"/>
          <w:tblHeader/>
          <w:jc w:val="center"/>
        </w:trPr>
        <w:tc>
          <w:tcPr>
            <w:tcW w:w="1277" w:type="dxa"/>
            <w:vMerge/>
            <w:tcBorders>
              <w:left w:val="double" w:sz="4" w:space="0" w:color="auto"/>
              <w:right w:val="double" w:sz="4" w:space="0" w:color="auto"/>
            </w:tcBorders>
            <w:shd w:val="clear" w:color="auto" w:fill="D9E2F3"/>
            <w:tcMar>
              <w:top w:w="0" w:type="dxa"/>
              <w:left w:w="28" w:type="dxa"/>
              <w:bottom w:w="0" w:type="dxa"/>
              <w:right w:w="28" w:type="dxa"/>
            </w:tcMar>
            <w:vAlign w:val="center"/>
          </w:tcPr>
          <w:p w14:paraId="52D66E4C" w14:textId="77777777" w:rsidR="00FD5A46" w:rsidRPr="003657A8" w:rsidRDefault="00FD5A46" w:rsidP="00FD5A46">
            <w:pPr>
              <w:jc w:val="center"/>
              <w:rPr>
                <w:b/>
                <w:bCs/>
                <w:sz w:val="20"/>
              </w:rPr>
            </w:pPr>
          </w:p>
        </w:tc>
        <w:tc>
          <w:tcPr>
            <w:tcW w:w="1551" w:type="dxa"/>
            <w:tcBorders>
              <w:top w:val="double" w:sz="4" w:space="0" w:color="auto"/>
              <w:left w:val="double" w:sz="4" w:space="0" w:color="auto"/>
              <w:right w:val="single" w:sz="4" w:space="0" w:color="auto"/>
            </w:tcBorders>
            <w:shd w:val="clear" w:color="auto" w:fill="D9E2F3"/>
            <w:tcMar>
              <w:top w:w="0" w:type="dxa"/>
              <w:left w:w="28" w:type="dxa"/>
              <w:bottom w:w="0" w:type="dxa"/>
              <w:right w:w="28" w:type="dxa"/>
            </w:tcMar>
            <w:vAlign w:val="center"/>
          </w:tcPr>
          <w:p w14:paraId="0752462F" w14:textId="77777777" w:rsidR="00FD5A46" w:rsidRPr="00FD5A46" w:rsidRDefault="00FD5A46" w:rsidP="00FD5A46">
            <w:pPr>
              <w:jc w:val="center"/>
              <w:rPr>
                <w:b/>
                <w:bCs/>
                <w:sz w:val="20"/>
              </w:rPr>
            </w:pPr>
            <w:r w:rsidRPr="00FD5A46">
              <w:rPr>
                <w:b/>
                <w:bCs/>
                <w:sz w:val="20"/>
              </w:rPr>
              <w:t>Scen. 1</w:t>
            </w:r>
          </w:p>
        </w:tc>
        <w:tc>
          <w:tcPr>
            <w:tcW w:w="1552" w:type="dxa"/>
            <w:tcBorders>
              <w:top w:val="double" w:sz="4" w:space="0" w:color="auto"/>
              <w:left w:val="single" w:sz="4" w:space="0" w:color="auto"/>
              <w:bottom w:val="single" w:sz="4" w:space="0" w:color="auto"/>
              <w:right w:val="double" w:sz="4" w:space="0" w:color="auto"/>
            </w:tcBorders>
            <w:shd w:val="clear" w:color="auto" w:fill="D9E2F3"/>
            <w:tcMar>
              <w:top w:w="0" w:type="dxa"/>
              <w:left w:w="28" w:type="dxa"/>
              <w:bottom w:w="0" w:type="dxa"/>
              <w:right w:w="28" w:type="dxa"/>
            </w:tcMar>
            <w:vAlign w:val="center"/>
          </w:tcPr>
          <w:p w14:paraId="7A5B341D" w14:textId="77777777" w:rsidR="00FD5A46" w:rsidRPr="00FD5A46" w:rsidRDefault="00FD5A46" w:rsidP="00FD5A46">
            <w:pPr>
              <w:jc w:val="center"/>
              <w:rPr>
                <w:b/>
                <w:bCs/>
                <w:sz w:val="20"/>
              </w:rPr>
            </w:pPr>
            <w:r w:rsidRPr="00FD5A46">
              <w:rPr>
                <w:b/>
                <w:bCs/>
                <w:sz w:val="20"/>
              </w:rPr>
              <w:t>Scen. 2</w:t>
            </w:r>
          </w:p>
        </w:tc>
        <w:tc>
          <w:tcPr>
            <w:tcW w:w="1134" w:type="dxa"/>
            <w:vMerge/>
            <w:tcBorders>
              <w:left w:val="double" w:sz="4" w:space="0" w:color="auto"/>
              <w:bottom w:val="single" w:sz="4" w:space="0" w:color="auto"/>
              <w:right w:val="double" w:sz="4" w:space="0" w:color="auto"/>
            </w:tcBorders>
            <w:shd w:val="clear" w:color="auto" w:fill="D9E2F3"/>
            <w:vAlign w:val="center"/>
          </w:tcPr>
          <w:p w14:paraId="1618C6B5" w14:textId="3D69BE19" w:rsidR="00FD5A46" w:rsidRPr="00FD5A46" w:rsidRDefault="00FD5A46" w:rsidP="00FD5A46">
            <w:pPr>
              <w:jc w:val="center"/>
              <w:rPr>
                <w:i/>
                <w:iCs/>
                <w:sz w:val="20"/>
              </w:rPr>
            </w:pPr>
          </w:p>
        </w:tc>
      </w:tr>
      <w:tr w:rsidR="00FD5A46" w:rsidRPr="00F519C5" w14:paraId="2F7E0C40"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40F6754B" w14:textId="32CAE4F3" w:rsidR="00FD5A46" w:rsidRPr="003657A8" w:rsidRDefault="00FD5A46" w:rsidP="0055262F">
            <w:pPr>
              <w:jc w:val="center"/>
              <w:rPr>
                <w:b/>
                <w:bCs/>
                <w:sz w:val="20"/>
              </w:rPr>
            </w:pPr>
            <w:r w:rsidRPr="00FD5A46">
              <w:rPr>
                <w:sz w:val="20"/>
              </w:rPr>
              <w:t>January</w:t>
            </w:r>
          </w:p>
        </w:tc>
        <w:tc>
          <w:tcPr>
            <w:tcW w:w="1551" w:type="dxa"/>
            <w:tcBorders>
              <w:top w:val="nil"/>
              <w:left w:val="double" w:sz="4" w:space="0" w:color="auto"/>
              <w:bottom w:val="nil"/>
              <w:right w:val="single" w:sz="4" w:space="0" w:color="auto"/>
            </w:tcBorders>
            <w:shd w:val="clear" w:color="auto" w:fill="auto"/>
            <w:vAlign w:val="center"/>
          </w:tcPr>
          <w:p w14:paraId="49FE98FC" w14:textId="34723EBD" w:rsidR="00FD5A46" w:rsidRPr="00FD5A46" w:rsidRDefault="00FD5A46" w:rsidP="0055262F">
            <w:pPr>
              <w:jc w:val="center"/>
              <w:rPr>
                <w:sz w:val="20"/>
              </w:rPr>
            </w:pPr>
            <w:r w:rsidRPr="00FD5A46">
              <w:rPr>
                <w:sz w:val="20"/>
              </w:rPr>
              <w:t>154.0</w:t>
            </w:r>
          </w:p>
        </w:tc>
        <w:tc>
          <w:tcPr>
            <w:tcW w:w="1552" w:type="dxa"/>
            <w:tcBorders>
              <w:top w:val="nil"/>
              <w:left w:val="single" w:sz="4" w:space="0" w:color="auto"/>
              <w:bottom w:val="nil"/>
              <w:right w:val="double" w:sz="4" w:space="0" w:color="auto"/>
            </w:tcBorders>
            <w:shd w:val="clear" w:color="auto" w:fill="auto"/>
            <w:vAlign w:val="center"/>
          </w:tcPr>
          <w:p w14:paraId="473FD41D" w14:textId="5A106CF6" w:rsidR="00FD5A46" w:rsidRPr="00FD5A46" w:rsidRDefault="00FD5A46" w:rsidP="0055262F">
            <w:pPr>
              <w:jc w:val="center"/>
              <w:rPr>
                <w:sz w:val="20"/>
              </w:rPr>
            </w:pPr>
            <w:r w:rsidRPr="00FD5A46">
              <w:rPr>
                <w:sz w:val="20"/>
              </w:rPr>
              <w:t>154.4</w:t>
            </w:r>
          </w:p>
        </w:tc>
        <w:tc>
          <w:tcPr>
            <w:tcW w:w="1134" w:type="dxa"/>
            <w:tcBorders>
              <w:top w:val="nil"/>
              <w:left w:val="single" w:sz="4" w:space="0" w:color="auto"/>
              <w:bottom w:val="nil"/>
              <w:right w:val="double" w:sz="4" w:space="0" w:color="auto"/>
            </w:tcBorders>
            <w:shd w:val="clear" w:color="auto" w:fill="auto"/>
            <w:vAlign w:val="center"/>
          </w:tcPr>
          <w:p w14:paraId="65A96B16" w14:textId="172EA94B" w:rsidR="00FD5A46" w:rsidRPr="00FD5A46" w:rsidRDefault="00FD5A46" w:rsidP="0055262F">
            <w:pPr>
              <w:jc w:val="center"/>
              <w:rPr>
                <w:b/>
                <w:bCs/>
                <w:i/>
                <w:iCs/>
                <w:sz w:val="20"/>
              </w:rPr>
            </w:pPr>
            <w:r w:rsidRPr="00FD5A46">
              <w:rPr>
                <w:b/>
                <w:bCs/>
                <w:color w:val="000000"/>
                <w:sz w:val="20"/>
              </w:rPr>
              <w:t>0.3%</w:t>
            </w:r>
          </w:p>
        </w:tc>
      </w:tr>
      <w:tr w:rsidR="00FD5A46" w:rsidRPr="00F519C5" w14:paraId="0DE1010D"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11A8C440" w14:textId="2CBE1007" w:rsidR="00FD5A46" w:rsidRPr="003657A8" w:rsidRDefault="00FD5A46" w:rsidP="0055262F">
            <w:pPr>
              <w:jc w:val="center"/>
              <w:rPr>
                <w:b/>
                <w:bCs/>
                <w:sz w:val="20"/>
              </w:rPr>
            </w:pPr>
            <w:r w:rsidRPr="00FD5A46">
              <w:rPr>
                <w:sz w:val="20"/>
              </w:rPr>
              <w:t>February</w:t>
            </w:r>
          </w:p>
        </w:tc>
        <w:tc>
          <w:tcPr>
            <w:tcW w:w="1551" w:type="dxa"/>
            <w:tcBorders>
              <w:top w:val="nil"/>
              <w:left w:val="double" w:sz="4" w:space="0" w:color="auto"/>
              <w:bottom w:val="nil"/>
              <w:right w:val="single" w:sz="4" w:space="0" w:color="auto"/>
            </w:tcBorders>
            <w:shd w:val="clear" w:color="auto" w:fill="F2F2F2" w:themeFill="background1" w:themeFillShade="F2"/>
            <w:vAlign w:val="center"/>
          </w:tcPr>
          <w:p w14:paraId="127D8C4A" w14:textId="4745718E" w:rsidR="00FD5A46" w:rsidRPr="00FD5A46" w:rsidRDefault="00FD5A46" w:rsidP="0055262F">
            <w:pPr>
              <w:jc w:val="center"/>
              <w:rPr>
                <w:sz w:val="20"/>
              </w:rPr>
            </w:pPr>
            <w:r w:rsidRPr="00FD5A46">
              <w:rPr>
                <w:sz w:val="20"/>
              </w:rPr>
              <w:t>146.5</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757BBFD5" w14:textId="123BE7AD" w:rsidR="00FD5A46" w:rsidRPr="00FD5A46" w:rsidRDefault="00FD5A46" w:rsidP="0055262F">
            <w:pPr>
              <w:jc w:val="center"/>
              <w:rPr>
                <w:sz w:val="20"/>
              </w:rPr>
            </w:pPr>
            <w:r w:rsidRPr="00FD5A46">
              <w:rPr>
                <w:sz w:val="20"/>
              </w:rPr>
              <w:t>146.5</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0AC3A015" w14:textId="70C26CA2" w:rsidR="00FD5A46" w:rsidRPr="00FD5A46" w:rsidRDefault="00FD5A46" w:rsidP="0055262F">
            <w:pPr>
              <w:jc w:val="center"/>
              <w:rPr>
                <w:b/>
                <w:bCs/>
                <w:i/>
                <w:iCs/>
                <w:sz w:val="20"/>
              </w:rPr>
            </w:pPr>
            <w:r w:rsidRPr="00FD5A46">
              <w:rPr>
                <w:b/>
                <w:bCs/>
                <w:color w:val="000000"/>
                <w:sz w:val="20"/>
              </w:rPr>
              <w:t>0.0%</w:t>
            </w:r>
          </w:p>
        </w:tc>
      </w:tr>
      <w:tr w:rsidR="00FD5A46" w:rsidRPr="00F519C5" w14:paraId="5F418B78"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0BF204C7" w14:textId="1279968A" w:rsidR="00FD5A46" w:rsidRPr="003657A8" w:rsidRDefault="00FD5A46" w:rsidP="0055262F">
            <w:pPr>
              <w:jc w:val="center"/>
              <w:rPr>
                <w:b/>
                <w:bCs/>
                <w:sz w:val="20"/>
              </w:rPr>
            </w:pPr>
            <w:r w:rsidRPr="00FD5A46">
              <w:rPr>
                <w:sz w:val="20"/>
              </w:rPr>
              <w:t>March</w:t>
            </w:r>
          </w:p>
        </w:tc>
        <w:tc>
          <w:tcPr>
            <w:tcW w:w="1551" w:type="dxa"/>
            <w:tcBorders>
              <w:top w:val="nil"/>
              <w:left w:val="single" w:sz="4" w:space="0" w:color="auto"/>
              <w:bottom w:val="nil"/>
              <w:right w:val="single" w:sz="4" w:space="0" w:color="auto"/>
            </w:tcBorders>
            <w:shd w:val="clear" w:color="auto" w:fill="auto"/>
            <w:vAlign w:val="center"/>
          </w:tcPr>
          <w:p w14:paraId="5EADEA7B" w14:textId="17BC9D98" w:rsidR="00FD5A46" w:rsidRPr="00FD5A46" w:rsidRDefault="00FD5A46" w:rsidP="0055262F">
            <w:pPr>
              <w:jc w:val="center"/>
              <w:rPr>
                <w:sz w:val="20"/>
              </w:rPr>
            </w:pPr>
            <w:r w:rsidRPr="00FD5A46">
              <w:rPr>
                <w:sz w:val="20"/>
              </w:rPr>
              <w:t>136.1</w:t>
            </w:r>
          </w:p>
        </w:tc>
        <w:tc>
          <w:tcPr>
            <w:tcW w:w="1552" w:type="dxa"/>
            <w:tcBorders>
              <w:top w:val="nil"/>
              <w:left w:val="single" w:sz="4" w:space="0" w:color="auto"/>
              <w:bottom w:val="nil"/>
              <w:right w:val="double" w:sz="4" w:space="0" w:color="auto"/>
            </w:tcBorders>
            <w:shd w:val="clear" w:color="auto" w:fill="auto"/>
            <w:vAlign w:val="center"/>
          </w:tcPr>
          <w:p w14:paraId="5109669F" w14:textId="42E4A14A" w:rsidR="00FD5A46" w:rsidRPr="00FD5A46" w:rsidRDefault="00FD5A46" w:rsidP="0055262F">
            <w:pPr>
              <w:jc w:val="center"/>
              <w:rPr>
                <w:sz w:val="20"/>
              </w:rPr>
            </w:pPr>
            <w:r w:rsidRPr="00FD5A46">
              <w:rPr>
                <w:sz w:val="20"/>
              </w:rPr>
              <w:t>136.7</w:t>
            </w:r>
          </w:p>
        </w:tc>
        <w:tc>
          <w:tcPr>
            <w:tcW w:w="1134" w:type="dxa"/>
            <w:tcBorders>
              <w:top w:val="nil"/>
              <w:left w:val="single" w:sz="4" w:space="0" w:color="auto"/>
              <w:bottom w:val="nil"/>
              <w:right w:val="double" w:sz="4" w:space="0" w:color="auto"/>
            </w:tcBorders>
            <w:shd w:val="clear" w:color="auto" w:fill="auto"/>
            <w:vAlign w:val="center"/>
          </w:tcPr>
          <w:p w14:paraId="36CFDC41" w14:textId="6DD8B9D4" w:rsidR="00FD5A46" w:rsidRPr="00FD5A46" w:rsidRDefault="00FD5A46" w:rsidP="0055262F">
            <w:pPr>
              <w:jc w:val="center"/>
              <w:rPr>
                <w:b/>
                <w:bCs/>
                <w:i/>
                <w:iCs/>
                <w:sz w:val="20"/>
              </w:rPr>
            </w:pPr>
            <w:r w:rsidRPr="00FD5A46">
              <w:rPr>
                <w:b/>
                <w:bCs/>
                <w:color w:val="000000"/>
                <w:sz w:val="20"/>
              </w:rPr>
              <w:t>0.4%</w:t>
            </w:r>
          </w:p>
        </w:tc>
      </w:tr>
      <w:tr w:rsidR="00FD5A46" w:rsidRPr="00F519C5" w14:paraId="0B0B9070"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361C64B3" w14:textId="5D90F63C" w:rsidR="00FD5A46" w:rsidRPr="003657A8" w:rsidRDefault="00FD5A46" w:rsidP="0055262F">
            <w:pPr>
              <w:jc w:val="center"/>
              <w:rPr>
                <w:b/>
                <w:bCs/>
                <w:sz w:val="20"/>
              </w:rPr>
            </w:pPr>
            <w:r w:rsidRPr="00FD5A46">
              <w:rPr>
                <w:sz w:val="20"/>
              </w:rPr>
              <w:t>April</w:t>
            </w:r>
          </w:p>
        </w:tc>
        <w:tc>
          <w:tcPr>
            <w:tcW w:w="1551" w:type="dxa"/>
            <w:tcBorders>
              <w:top w:val="nil"/>
              <w:left w:val="single" w:sz="4" w:space="0" w:color="auto"/>
              <w:bottom w:val="nil"/>
              <w:right w:val="single" w:sz="4" w:space="0" w:color="auto"/>
            </w:tcBorders>
            <w:shd w:val="clear" w:color="auto" w:fill="F2F2F2" w:themeFill="background1" w:themeFillShade="F2"/>
            <w:vAlign w:val="center"/>
          </w:tcPr>
          <w:p w14:paraId="7A4FF71F" w14:textId="71CB6D81" w:rsidR="00FD5A46" w:rsidRPr="00FD5A46" w:rsidRDefault="00FD5A46" w:rsidP="0055262F">
            <w:pPr>
              <w:jc w:val="center"/>
              <w:rPr>
                <w:sz w:val="20"/>
              </w:rPr>
            </w:pPr>
            <w:r w:rsidRPr="00FD5A46">
              <w:rPr>
                <w:sz w:val="20"/>
              </w:rPr>
              <w:t>122.5</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68C86721" w14:textId="1A311B72" w:rsidR="00FD5A46" w:rsidRPr="00FD5A46" w:rsidRDefault="00FD5A46" w:rsidP="0055262F">
            <w:pPr>
              <w:jc w:val="center"/>
              <w:rPr>
                <w:sz w:val="20"/>
              </w:rPr>
            </w:pPr>
            <w:r w:rsidRPr="00FD5A46">
              <w:rPr>
                <w:sz w:val="20"/>
              </w:rPr>
              <w:t>123.4</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2910F81F" w14:textId="017529CF" w:rsidR="00FD5A46" w:rsidRPr="00FD5A46" w:rsidRDefault="00FD5A46" w:rsidP="0055262F">
            <w:pPr>
              <w:jc w:val="center"/>
              <w:rPr>
                <w:b/>
                <w:bCs/>
                <w:i/>
                <w:iCs/>
                <w:color w:val="000000"/>
                <w:sz w:val="20"/>
              </w:rPr>
            </w:pPr>
            <w:r w:rsidRPr="00FD5A46">
              <w:rPr>
                <w:b/>
                <w:bCs/>
                <w:color w:val="000000"/>
                <w:sz w:val="20"/>
              </w:rPr>
              <w:t>0.7%</w:t>
            </w:r>
          </w:p>
        </w:tc>
      </w:tr>
      <w:tr w:rsidR="00FD5A46" w:rsidRPr="00F519C5" w14:paraId="774C763E"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7581E2D0" w14:textId="1D434E4A" w:rsidR="00FD5A46" w:rsidRPr="003657A8" w:rsidRDefault="00FD5A46" w:rsidP="0055262F">
            <w:pPr>
              <w:jc w:val="center"/>
              <w:rPr>
                <w:b/>
                <w:bCs/>
                <w:sz w:val="20"/>
              </w:rPr>
            </w:pPr>
            <w:r w:rsidRPr="00FD5A46">
              <w:rPr>
                <w:sz w:val="20"/>
              </w:rPr>
              <w:t>May</w:t>
            </w:r>
          </w:p>
        </w:tc>
        <w:tc>
          <w:tcPr>
            <w:tcW w:w="1551" w:type="dxa"/>
            <w:tcBorders>
              <w:top w:val="nil"/>
              <w:left w:val="single" w:sz="4" w:space="0" w:color="auto"/>
              <w:bottom w:val="nil"/>
              <w:right w:val="single" w:sz="4" w:space="0" w:color="auto"/>
            </w:tcBorders>
            <w:shd w:val="clear" w:color="auto" w:fill="auto"/>
            <w:vAlign w:val="center"/>
          </w:tcPr>
          <w:p w14:paraId="12E73668" w14:textId="57D76FDE" w:rsidR="00FD5A46" w:rsidRPr="00FD5A46" w:rsidRDefault="00FD5A46" w:rsidP="0055262F">
            <w:pPr>
              <w:jc w:val="center"/>
              <w:rPr>
                <w:sz w:val="20"/>
              </w:rPr>
            </w:pPr>
            <w:r w:rsidRPr="00FD5A46">
              <w:rPr>
                <w:sz w:val="20"/>
              </w:rPr>
              <w:t>120.0</w:t>
            </w:r>
          </w:p>
        </w:tc>
        <w:tc>
          <w:tcPr>
            <w:tcW w:w="1552" w:type="dxa"/>
            <w:tcBorders>
              <w:top w:val="nil"/>
              <w:left w:val="single" w:sz="4" w:space="0" w:color="auto"/>
              <w:bottom w:val="nil"/>
              <w:right w:val="double" w:sz="4" w:space="0" w:color="auto"/>
            </w:tcBorders>
            <w:shd w:val="clear" w:color="auto" w:fill="auto"/>
            <w:vAlign w:val="center"/>
          </w:tcPr>
          <w:p w14:paraId="4B1EFC89" w14:textId="2D2ACF05" w:rsidR="00FD5A46" w:rsidRPr="00FD5A46" w:rsidRDefault="00FD5A46" w:rsidP="0055262F">
            <w:pPr>
              <w:jc w:val="center"/>
              <w:rPr>
                <w:sz w:val="20"/>
              </w:rPr>
            </w:pPr>
            <w:r w:rsidRPr="00FD5A46">
              <w:rPr>
                <w:sz w:val="20"/>
              </w:rPr>
              <w:t>120.3</w:t>
            </w:r>
          </w:p>
        </w:tc>
        <w:tc>
          <w:tcPr>
            <w:tcW w:w="1134" w:type="dxa"/>
            <w:tcBorders>
              <w:top w:val="nil"/>
              <w:left w:val="single" w:sz="4" w:space="0" w:color="auto"/>
              <w:bottom w:val="nil"/>
              <w:right w:val="double" w:sz="4" w:space="0" w:color="auto"/>
            </w:tcBorders>
            <w:shd w:val="clear" w:color="auto" w:fill="auto"/>
            <w:vAlign w:val="center"/>
          </w:tcPr>
          <w:p w14:paraId="4E82498D" w14:textId="06D6ED5D" w:rsidR="00FD5A46" w:rsidRPr="00FD5A46" w:rsidRDefault="00FD5A46" w:rsidP="0055262F">
            <w:pPr>
              <w:jc w:val="center"/>
              <w:rPr>
                <w:b/>
                <w:bCs/>
                <w:i/>
                <w:iCs/>
                <w:color w:val="000000"/>
                <w:sz w:val="20"/>
              </w:rPr>
            </w:pPr>
            <w:r w:rsidRPr="00FD5A46">
              <w:rPr>
                <w:b/>
                <w:bCs/>
                <w:color w:val="000000"/>
                <w:sz w:val="20"/>
              </w:rPr>
              <w:t>0.2%</w:t>
            </w:r>
          </w:p>
        </w:tc>
      </w:tr>
      <w:tr w:rsidR="00FD5A46" w:rsidRPr="00F519C5" w14:paraId="180F2560"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76D5A617" w14:textId="3A1F3557" w:rsidR="00FD5A46" w:rsidRPr="003657A8" w:rsidRDefault="00FD5A46" w:rsidP="0055262F">
            <w:pPr>
              <w:jc w:val="center"/>
              <w:rPr>
                <w:b/>
                <w:bCs/>
                <w:sz w:val="20"/>
              </w:rPr>
            </w:pPr>
            <w:r w:rsidRPr="00FD5A46">
              <w:rPr>
                <w:sz w:val="20"/>
              </w:rPr>
              <w:t>June</w:t>
            </w:r>
          </w:p>
        </w:tc>
        <w:tc>
          <w:tcPr>
            <w:tcW w:w="1551" w:type="dxa"/>
            <w:tcBorders>
              <w:top w:val="nil"/>
              <w:left w:val="single" w:sz="4" w:space="0" w:color="auto"/>
              <w:bottom w:val="nil"/>
              <w:right w:val="single" w:sz="4" w:space="0" w:color="auto"/>
            </w:tcBorders>
            <w:shd w:val="clear" w:color="auto" w:fill="F2F2F2" w:themeFill="background1" w:themeFillShade="F2"/>
            <w:vAlign w:val="center"/>
          </w:tcPr>
          <w:p w14:paraId="7D51B504" w14:textId="71BE4E6E" w:rsidR="00FD5A46" w:rsidRPr="00FD5A46" w:rsidRDefault="00FD5A46" w:rsidP="0055262F">
            <w:pPr>
              <w:jc w:val="center"/>
              <w:rPr>
                <w:sz w:val="20"/>
              </w:rPr>
            </w:pPr>
            <w:r w:rsidRPr="00FD5A46">
              <w:rPr>
                <w:sz w:val="20"/>
              </w:rPr>
              <w:t>121.5</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429A539D" w14:textId="54F329D9" w:rsidR="00FD5A46" w:rsidRPr="00FD5A46" w:rsidRDefault="00FD5A46" w:rsidP="0055262F">
            <w:pPr>
              <w:jc w:val="center"/>
              <w:rPr>
                <w:sz w:val="20"/>
              </w:rPr>
            </w:pPr>
            <w:r w:rsidRPr="00FD5A46">
              <w:rPr>
                <w:sz w:val="20"/>
              </w:rPr>
              <w:t>121.5</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0ABD37B7" w14:textId="174F68F3" w:rsidR="00FD5A46" w:rsidRPr="00FD5A46" w:rsidRDefault="00FD5A46" w:rsidP="0055262F">
            <w:pPr>
              <w:jc w:val="center"/>
              <w:rPr>
                <w:b/>
                <w:bCs/>
                <w:i/>
                <w:iCs/>
                <w:color w:val="000000"/>
                <w:sz w:val="20"/>
              </w:rPr>
            </w:pPr>
            <w:r w:rsidRPr="00FD5A46">
              <w:rPr>
                <w:b/>
                <w:bCs/>
                <w:color w:val="000000"/>
                <w:sz w:val="20"/>
              </w:rPr>
              <w:t>0.0%</w:t>
            </w:r>
          </w:p>
        </w:tc>
      </w:tr>
      <w:tr w:rsidR="00FD5A46" w:rsidRPr="00F519C5" w14:paraId="518D64FA"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4413DC54" w14:textId="5A4E16E2" w:rsidR="00FD5A46" w:rsidRPr="003657A8" w:rsidRDefault="00FD5A46" w:rsidP="0055262F">
            <w:pPr>
              <w:jc w:val="center"/>
              <w:rPr>
                <w:b/>
                <w:bCs/>
                <w:sz w:val="20"/>
              </w:rPr>
            </w:pPr>
            <w:r w:rsidRPr="00FD5A46">
              <w:rPr>
                <w:sz w:val="20"/>
              </w:rPr>
              <w:t>July</w:t>
            </w:r>
          </w:p>
        </w:tc>
        <w:tc>
          <w:tcPr>
            <w:tcW w:w="1551" w:type="dxa"/>
            <w:tcBorders>
              <w:top w:val="nil"/>
              <w:left w:val="single" w:sz="4" w:space="0" w:color="auto"/>
              <w:bottom w:val="nil"/>
              <w:right w:val="single" w:sz="4" w:space="0" w:color="auto"/>
            </w:tcBorders>
            <w:shd w:val="clear" w:color="auto" w:fill="auto"/>
            <w:vAlign w:val="center"/>
          </w:tcPr>
          <w:p w14:paraId="48F84DF8" w14:textId="08D6ABDB" w:rsidR="00FD5A46" w:rsidRPr="00FD5A46" w:rsidRDefault="00FD5A46" w:rsidP="0055262F">
            <w:pPr>
              <w:jc w:val="center"/>
              <w:rPr>
                <w:sz w:val="20"/>
              </w:rPr>
            </w:pPr>
            <w:r w:rsidRPr="00FD5A46">
              <w:rPr>
                <w:sz w:val="20"/>
              </w:rPr>
              <w:t>121.9</w:t>
            </w:r>
          </w:p>
        </w:tc>
        <w:tc>
          <w:tcPr>
            <w:tcW w:w="1552" w:type="dxa"/>
            <w:tcBorders>
              <w:top w:val="nil"/>
              <w:left w:val="single" w:sz="4" w:space="0" w:color="auto"/>
              <w:bottom w:val="nil"/>
              <w:right w:val="double" w:sz="4" w:space="0" w:color="auto"/>
            </w:tcBorders>
            <w:shd w:val="clear" w:color="auto" w:fill="auto"/>
            <w:vAlign w:val="center"/>
          </w:tcPr>
          <w:p w14:paraId="78D3F98F" w14:textId="3C2F7551" w:rsidR="00FD5A46" w:rsidRPr="00FD5A46" w:rsidRDefault="00FD5A46" w:rsidP="0055262F">
            <w:pPr>
              <w:jc w:val="center"/>
              <w:rPr>
                <w:sz w:val="20"/>
              </w:rPr>
            </w:pPr>
            <w:r w:rsidRPr="00FD5A46">
              <w:rPr>
                <w:sz w:val="20"/>
              </w:rPr>
              <w:t>122.2</w:t>
            </w:r>
          </w:p>
        </w:tc>
        <w:tc>
          <w:tcPr>
            <w:tcW w:w="1134" w:type="dxa"/>
            <w:tcBorders>
              <w:top w:val="nil"/>
              <w:left w:val="single" w:sz="4" w:space="0" w:color="auto"/>
              <w:bottom w:val="nil"/>
              <w:right w:val="double" w:sz="4" w:space="0" w:color="auto"/>
            </w:tcBorders>
            <w:shd w:val="clear" w:color="auto" w:fill="auto"/>
            <w:vAlign w:val="center"/>
          </w:tcPr>
          <w:p w14:paraId="6881AB16" w14:textId="35EE06DC" w:rsidR="00FD5A46" w:rsidRPr="00FD5A46" w:rsidRDefault="00FD5A46" w:rsidP="0055262F">
            <w:pPr>
              <w:jc w:val="center"/>
              <w:rPr>
                <w:b/>
                <w:bCs/>
                <w:i/>
                <w:iCs/>
                <w:color w:val="000000"/>
                <w:sz w:val="20"/>
              </w:rPr>
            </w:pPr>
            <w:r w:rsidRPr="00FD5A46">
              <w:rPr>
                <w:b/>
                <w:bCs/>
                <w:color w:val="000000"/>
                <w:sz w:val="20"/>
              </w:rPr>
              <w:t>0.2%</w:t>
            </w:r>
          </w:p>
        </w:tc>
      </w:tr>
      <w:tr w:rsidR="00FD5A46" w:rsidRPr="00F519C5" w14:paraId="474C2047"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14AB33D5" w14:textId="00D0B280" w:rsidR="00FD5A46" w:rsidRPr="003657A8" w:rsidRDefault="00FD5A46" w:rsidP="0055262F">
            <w:pPr>
              <w:jc w:val="center"/>
              <w:rPr>
                <w:b/>
                <w:bCs/>
                <w:sz w:val="20"/>
              </w:rPr>
            </w:pPr>
            <w:r w:rsidRPr="00FD5A46">
              <w:rPr>
                <w:sz w:val="20"/>
              </w:rPr>
              <w:t>August</w:t>
            </w:r>
          </w:p>
        </w:tc>
        <w:tc>
          <w:tcPr>
            <w:tcW w:w="1551" w:type="dxa"/>
            <w:tcBorders>
              <w:top w:val="nil"/>
              <w:left w:val="single" w:sz="4" w:space="0" w:color="auto"/>
              <w:bottom w:val="nil"/>
              <w:right w:val="single" w:sz="4" w:space="0" w:color="auto"/>
            </w:tcBorders>
            <w:shd w:val="clear" w:color="auto" w:fill="F2F2F2" w:themeFill="background1" w:themeFillShade="F2"/>
            <w:vAlign w:val="center"/>
          </w:tcPr>
          <w:p w14:paraId="06F02B1A" w14:textId="3BE744B3" w:rsidR="00FD5A46" w:rsidRPr="00FD5A46" w:rsidRDefault="00FD5A46" w:rsidP="0055262F">
            <w:pPr>
              <w:jc w:val="center"/>
              <w:rPr>
                <w:sz w:val="20"/>
              </w:rPr>
            </w:pPr>
            <w:r w:rsidRPr="00FD5A46">
              <w:rPr>
                <w:sz w:val="20"/>
              </w:rPr>
              <w:t>119.9</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46B24B2D" w14:textId="5B1C3685" w:rsidR="00FD5A46" w:rsidRPr="00FD5A46" w:rsidRDefault="00FD5A46" w:rsidP="0055262F">
            <w:pPr>
              <w:jc w:val="center"/>
              <w:rPr>
                <w:sz w:val="20"/>
              </w:rPr>
            </w:pPr>
            <w:r w:rsidRPr="00FD5A46">
              <w:rPr>
                <w:sz w:val="20"/>
              </w:rPr>
              <w:t>120.3</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6A793751" w14:textId="798BF932" w:rsidR="00FD5A46" w:rsidRPr="00FD5A46" w:rsidRDefault="00FD5A46" w:rsidP="0055262F">
            <w:pPr>
              <w:jc w:val="center"/>
              <w:rPr>
                <w:b/>
                <w:bCs/>
                <w:i/>
                <w:iCs/>
                <w:color w:val="000000"/>
                <w:sz w:val="20"/>
              </w:rPr>
            </w:pPr>
            <w:r w:rsidRPr="00FD5A46">
              <w:rPr>
                <w:b/>
                <w:bCs/>
                <w:color w:val="000000"/>
                <w:sz w:val="20"/>
              </w:rPr>
              <w:t>0.4%</w:t>
            </w:r>
          </w:p>
        </w:tc>
      </w:tr>
      <w:tr w:rsidR="00FD5A46" w:rsidRPr="00F519C5" w14:paraId="72655653"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22AC5D9E" w14:textId="615C762B" w:rsidR="00FD5A46" w:rsidRPr="003657A8" w:rsidRDefault="00FD5A46" w:rsidP="0055262F">
            <w:pPr>
              <w:jc w:val="center"/>
              <w:rPr>
                <w:b/>
                <w:bCs/>
                <w:sz w:val="20"/>
              </w:rPr>
            </w:pPr>
            <w:r w:rsidRPr="00FD5A46">
              <w:rPr>
                <w:sz w:val="20"/>
              </w:rPr>
              <w:t>September</w:t>
            </w:r>
          </w:p>
        </w:tc>
        <w:tc>
          <w:tcPr>
            <w:tcW w:w="1551" w:type="dxa"/>
            <w:tcBorders>
              <w:top w:val="nil"/>
              <w:left w:val="single" w:sz="4" w:space="0" w:color="auto"/>
              <w:bottom w:val="nil"/>
              <w:right w:val="single" w:sz="4" w:space="0" w:color="auto"/>
            </w:tcBorders>
            <w:shd w:val="clear" w:color="auto" w:fill="auto"/>
            <w:vAlign w:val="center"/>
          </w:tcPr>
          <w:p w14:paraId="49902DEC" w14:textId="7EEB8D72" w:rsidR="00FD5A46" w:rsidRPr="00FD5A46" w:rsidRDefault="00FD5A46" w:rsidP="0055262F">
            <w:pPr>
              <w:jc w:val="center"/>
              <w:rPr>
                <w:sz w:val="20"/>
              </w:rPr>
            </w:pPr>
            <w:r w:rsidRPr="00FD5A46">
              <w:rPr>
                <w:sz w:val="20"/>
              </w:rPr>
              <w:t>124.7</w:t>
            </w:r>
          </w:p>
        </w:tc>
        <w:tc>
          <w:tcPr>
            <w:tcW w:w="1552" w:type="dxa"/>
            <w:tcBorders>
              <w:top w:val="nil"/>
              <w:left w:val="single" w:sz="4" w:space="0" w:color="auto"/>
              <w:bottom w:val="nil"/>
              <w:right w:val="double" w:sz="4" w:space="0" w:color="auto"/>
            </w:tcBorders>
            <w:shd w:val="clear" w:color="auto" w:fill="auto"/>
            <w:vAlign w:val="center"/>
          </w:tcPr>
          <w:p w14:paraId="3B3E8110" w14:textId="2A4C96FA" w:rsidR="00FD5A46" w:rsidRPr="00FD5A46" w:rsidRDefault="00FD5A46" w:rsidP="0055262F">
            <w:pPr>
              <w:jc w:val="center"/>
              <w:rPr>
                <w:sz w:val="20"/>
              </w:rPr>
            </w:pPr>
            <w:r w:rsidRPr="00FD5A46">
              <w:rPr>
                <w:sz w:val="20"/>
              </w:rPr>
              <w:t>125.1</w:t>
            </w:r>
          </w:p>
        </w:tc>
        <w:tc>
          <w:tcPr>
            <w:tcW w:w="1134" w:type="dxa"/>
            <w:tcBorders>
              <w:top w:val="nil"/>
              <w:left w:val="single" w:sz="4" w:space="0" w:color="auto"/>
              <w:bottom w:val="nil"/>
              <w:right w:val="double" w:sz="4" w:space="0" w:color="auto"/>
            </w:tcBorders>
            <w:shd w:val="clear" w:color="auto" w:fill="auto"/>
            <w:vAlign w:val="center"/>
          </w:tcPr>
          <w:p w14:paraId="41CD0C80" w14:textId="1244E47A" w:rsidR="00FD5A46" w:rsidRPr="00FD5A46" w:rsidRDefault="00FD5A46" w:rsidP="0055262F">
            <w:pPr>
              <w:jc w:val="center"/>
              <w:rPr>
                <w:b/>
                <w:bCs/>
                <w:i/>
                <w:iCs/>
                <w:color w:val="000000"/>
                <w:sz w:val="20"/>
              </w:rPr>
            </w:pPr>
            <w:r w:rsidRPr="00FD5A46">
              <w:rPr>
                <w:b/>
                <w:bCs/>
                <w:color w:val="000000"/>
                <w:sz w:val="20"/>
              </w:rPr>
              <w:t>0.3%</w:t>
            </w:r>
          </w:p>
        </w:tc>
      </w:tr>
      <w:tr w:rsidR="00FD5A46" w:rsidRPr="00F519C5" w14:paraId="288DED19"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728AAB80" w14:textId="7DD6E7D3" w:rsidR="00FD5A46" w:rsidRPr="00FD5A46" w:rsidRDefault="00FD5A46" w:rsidP="0055262F">
            <w:pPr>
              <w:jc w:val="center"/>
              <w:rPr>
                <w:sz w:val="20"/>
              </w:rPr>
            </w:pPr>
            <w:r>
              <w:rPr>
                <w:sz w:val="20"/>
              </w:rPr>
              <w:t>October</w:t>
            </w:r>
          </w:p>
        </w:tc>
        <w:tc>
          <w:tcPr>
            <w:tcW w:w="1551" w:type="dxa"/>
            <w:tcBorders>
              <w:top w:val="nil"/>
              <w:left w:val="single" w:sz="4" w:space="0" w:color="auto"/>
              <w:bottom w:val="nil"/>
              <w:right w:val="single" w:sz="4" w:space="0" w:color="auto"/>
            </w:tcBorders>
            <w:shd w:val="clear" w:color="auto" w:fill="F2F2F2" w:themeFill="background1" w:themeFillShade="F2"/>
            <w:vAlign w:val="center"/>
          </w:tcPr>
          <w:p w14:paraId="4CE23041" w14:textId="1BA9438C" w:rsidR="00FD5A46" w:rsidRPr="00FD5A46" w:rsidRDefault="00FD5A46" w:rsidP="0055262F">
            <w:pPr>
              <w:jc w:val="center"/>
              <w:rPr>
                <w:sz w:val="20"/>
              </w:rPr>
            </w:pPr>
            <w:r w:rsidRPr="00FD5A46">
              <w:rPr>
                <w:sz w:val="20"/>
              </w:rPr>
              <w:t>121.3</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1C62170A" w14:textId="250A3D70" w:rsidR="00FD5A46" w:rsidRPr="00FD5A46" w:rsidRDefault="00FD5A46" w:rsidP="0055262F">
            <w:pPr>
              <w:jc w:val="center"/>
              <w:rPr>
                <w:sz w:val="20"/>
              </w:rPr>
            </w:pPr>
            <w:r w:rsidRPr="00FD5A46">
              <w:rPr>
                <w:sz w:val="20"/>
              </w:rPr>
              <w:t>121.3</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3C872B1E" w14:textId="172D7C44" w:rsidR="00FD5A46" w:rsidRPr="00FD5A46" w:rsidRDefault="00FD5A46" w:rsidP="0055262F">
            <w:pPr>
              <w:jc w:val="center"/>
              <w:rPr>
                <w:b/>
                <w:bCs/>
                <w:i/>
                <w:iCs/>
                <w:color w:val="000000"/>
                <w:sz w:val="20"/>
              </w:rPr>
            </w:pPr>
            <w:r w:rsidRPr="00FD5A46">
              <w:rPr>
                <w:b/>
                <w:bCs/>
                <w:color w:val="000000"/>
                <w:sz w:val="20"/>
              </w:rPr>
              <w:t>0.0%</w:t>
            </w:r>
          </w:p>
        </w:tc>
      </w:tr>
      <w:tr w:rsidR="00FD5A46" w:rsidRPr="00F519C5" w14:paraId="5E120948" w14:textId="77777777" w:rsidTr="0055262F">
        <w:trPr>
          <w:trHeight w:val="266"/>
          <w:jc w:val="center"/>
        </w:trPr>
        <w:tc>
          <w:tcPr>
            <w:tcW w:w="1277" w:type="dxa"/>
            <w:tcBorders>
              <w:top w:val="nil"/>
              <w:left w:val="double" w:sz="4" w:space="0" w:color="auto"/>
              <w:bottom w:val="nil"/>
              <w:right w:val="double" w:sz="4" w:space="0" w:color="auto"/>
            </w:tcBorders>
            <w:shd w:val="clear" w:color="auto" w:fill="auto"/>
            <w:vAlign w:val="center"/>
          </w:tcPr>
          <w:p w14:paraId="0D115D1E" w14:textId="62747641" w:rsidR="00FD5A46" w:rsidRPr="00FD5A46" w:rsidRDefault="00FD5A46" w:rsidP="0055262F">
            <w:pPr>
              <w:jc w:val="center"/>
              <w:rPr>
                <w:sz w:val="20"/>
              </w:rPr>
            </w:pPr>
            <w:r>
              <w:rPr>
                <w:sz w:val="20"/>
              </w:rPr>
              <w:t>November</w:t>
            </w:r>
          </w:p>
        </w:tc>
        <w:tc>
          <w:tcPr>
            <w:tcW w:w="1551" w:type="dxa"/>
            <w:tcBorders>
              <w:top w:val="nil"/>
              <w:left w:val="single" w:sz="4" w:space="0" w:color="auto"/>
              <w:bottom w:val="nil"/>
              <w:right w:val="single" w:sz="4" w:space="0" w:color="auto"/>
            </w:tcBorders>
            <w:shd w:val="clear" w:color="auto" w:fill="auto"/>
            <w:vAlign w:val="center"/>
          </w:tcPr>
          <w:p w14:paraId="6E2E08A2" w14:textId="7E5D95BE" w:rsidR="00FD5A46" w:rsidRPr="00FD5A46" w:rsidRDefault="00FD5A46" w:rsidP="0055262F">
            <w:pPr>
              <w:jc w:val="center"/>
              <w:rPr>
                <w:sz w:val="20"/>
              </w:rPr>
            </w:pPr>
            <w:r w:rsidRPr="00FD5A46">
              <w:rPr>
                <w:sz w:val="20"/>
              </w:rPr>
              <w:t>129.6</w:t>
            </w:r>
          </w:p>
        </w:tc>
        <w:tc>
          <w:tcPr>
            <w:tcW w:w="1552" w:type="dxa"/>
            <w:tcBorders>
              <w:top w:val="nil"/>
              <w:left w:val="single" w:sz="4" w:space="0" w:color="auto"/>
              <w:bottom w:val="nil"/>
              <w:right w:val="double" w:sz="4" w:space="0" w:color="auto"/>
            </w:tcBorders>
            <w:shd w:val="clear" w:color="auto" w:fill="auto"/>
            <w:vAlign w:val="center"/>
          </w:tcPr>
          <w:p w14:paraId="770E2CA7" w14:textId="1A04DB57" w:rsidR="00FD5A46" w:rsidRPr="00FD5A46" w:rsidRDefault="00FD5A46" w:rsidP="0055262F">
            <w:pPr>
              <w:jc w:val="center"/>
              <w:rPr>
                <w:sz w:val="20"/>
              </w:rPr>
            </w:pPr>
            <w:r w:rsidRPr="00FD5A46">
              <w:rPr>
                <w:sz w:val="20"/>
              </w:rPr>
              <w:t>129.9</w:t>
            </w:r>
          </w:p>
        </w:tc>
        <w:tc>
          <w:tcPr>
            <w:tcW w:w="1134" w:type="dxa"/>
            <w:tcBorders>
              <w:top w:val="nil"/>
              <w:left w:val="single" w:sz="4" w:space="0" w:color="auto"/>
              <w:bottom w:val="nil"/>
              <w:right w:val="double" w:sz="4" w:space="0" w:color="auto"/>
            </w:tcBorders>
            <w:shd w:val="clear" w:color="auto" w:fill="auto"/>
            <w:vAlign w:val="center"/>
          </w:tcPr>
          <w:p w14:paraId="33805A39" w14:textId="4FCA9F0D" w:rsidR="00FD5A46" w:rsidRPr="00FD5A46" w:rsidRDefault="00FD5A46" w:rsidP="0055262F">
            <w:pPr>
              <w:jc w:val="center"/>
              <w:rPr>
                <w:b/>
                <w:bCs/>
                <w:i/>
                <w:iCs/>
                <w:color w:val="000000"/>
                <w:sz w:val="20"/>
              </w:rPr>
            </w:pPr>
            <w:r w:rsidRPr="00FD5A46">
              <w:rPr>
                <w:b/>
                <w:bCs/>
                <w:color w:val="000000"/>
                <w:sz w:val="20"/>
              </w:rPr>
              <w:t>0.2%</w:t>
            </w:r>
          </w:p>
        </w:tc>
      </w:tr>
      <w:tr w:rsidR="00FD5A46" w:rsidRPr="00F519C5" w14:paraId="12BA58E6" w14:textId="77777777" w:rsidTr="0055262F">
        <w:trPr>
          <w:trHeight w:val="266"/>
          <w:jc w:val="center"/>
        </w:trPr>
        <w:tc>
          <w:tcPr>
            <w:tcW w:w="1277" w:type="dxa"/>
            <w:tcBorders>
              <w:top w:val="nil"/>
              <w:left w:val="double" w:sz="4" w:space="0" w:color="auto"/>
              <w:bottom w:val="nil"/>
              <w:right w:val="double" w:sz="4" w:space="0" w:color="auto"/>
            </w:tcBorders>
            <w:shd w:val="clear" w:color="auto" w:fill="F2F2F2" w:themeFill="background1" w:themeFillShade="F2"/>
            <w:vAlign w:val="center"/>
          </w:tcPr>
          <w:p w14:paraId="70905CF9" w14:textId="2C3D14CA" w:rsidR="00FD5A46" w:rsidRPr="003657A8" w:rsidRDefault="00FD5A46" w:rsidP="0055262F">
            <w:pPr>
              <w:jc w:val="center"/>
              <w:rPr>
                <w:b/>
                <w:bCs/>
                <w:sz w:val="20"/>
              </w:rPr>
            </w:pPr>
            <w:r>
              <w:rPr>
                <w:sz w:val="20"/>
              </w:rPr>
              <w:t>December</w:t>
            </w:r>
          </w:p>
        </w:tc>
        <w:tc>
          <w:tcPr>
            <w:tcW w:w="1551" w:type="dxa"/>
            <w:tcBorders>
              <w:top w:val="nil"/>
              <w:left w:val="single" w:sz="4" w:space="0" w:color="auto"/>
              <w:bottom w:val="nil"/>
              <w:right w:val="single" w:sz="4" w:space="0" w:color="auto"/>
            </w:tcBorders>
            <w:shd w:val="clear" w:color="auto" w:fill="F2F2F2" w:themeFill="background1" w:themeFillShade="F2"/>
            <w:vAlign w:val="center"/>
          </w:tcPr>
          <w:p w14:paraId="6D4BA940" w14:textId="30A59465" w:rsidR="00FD5A46" w:rsidRPr="00FD5A46" w:rsidRDefault="00FD5A46" w:rsidP="0055262F">
            <w:pPr>
              <w:jc w:val="center"/>
              <w:rPr>
                <w:sz w:val="20"/>
              </w:rPr>
            </w:pPr>
            <w:r w:rsidRPr="00FD5A46">
              <w:rPr>
                <w:sz w:val="20"/>
              </w:rPr>
              <w:t>128.9</w:t>
            </w:r>
          </w:p>
        </w:tc>
        <w:tc>
          <w:tcPr>
            <w:tcW w:w="1552" w:type="dxa"/>
            <w:tcBorders>
              <w:top w:val="nil"/>
              <w:left w:val="single" w:sz="4" w:space="0" w:color="auto"/>
              <w:bottom w:val="nil"/>
              <w:right w:val="double" w:sz="4" w:space="0" w:color="auto"/>
            </w:tcBorders>
            <w:shd w:val="clear" w:color="auto" w:fill="F2F2F2" w:themeFill="background1" w:themeFillShade="F2"/>
            <w:vAlign w:val="center"/>
          </w:tcPr>
          <w:p w14:paraId="0AA8F291" w14:textId="74080078" w:rsidR="00FD5A46" w:rsidRPr="00FD5A46" w:rsidRDefault="00FD5A46" w:rsidP="0055262F">
            <w:pPr>
              <w:jc w:val="center"/>
              <w:rPr>
                <w:sz w:val="20"/>
              </w:rPr>
            </w:pPr>
            <w:r w:rsidRPr="00FD5A46">
              <w:rPr>
                <w:sz w:val="20"/>
              </w:rPr>
              <w:t>128.9</w:t>
            </w:r>
          </w:p>
        </w:tc>
        <w:tc>
          <w:tcPr>
            <w:tcW w:w="1134" w:type="dxa"/>
            <w:tcBorders>
              <w:top w:val="nil"/>
              <w:left w:val="single" w:sz="4" w:space="0" w:color="auto"/>
              <w:bottom w:val="nil"/>
              <w:right w:val="double" w:sz="4" w:space="0" w:color="auto"/>
            </w:tcBorders>
            <w:shd w:val="clear" w:color="auto" w:fill="F2F2F2" w:themeFill="background1" w:themeFillShade="F2"/>
            <w:vAlign w:val="center"/>
          </w:tcPr>
          <w:p w14:paraId="4F3DD8FE" w14:textId="4D30C820" w:rsidR="00FD5A46" w:rsidRPr="00FD5A46" w:rsidRDefault="00FD5A46" w:rsidP="0055262F">
            <w:pPr>
              <w:jc w:val="center"/>
              <w:rPr>
                <w:b/>
                <w:bCs/>
                <w:i/>
                <w:iCs/>
                <w:sz w:val="20"/>
              </w:rPr>
            </w:pPr>
            <w:r w:rsidRPr="00FD5A46">
              <w:rPr>
                <w:b/>
                <w:bCs/>
                <w:color w:val="000000"/>
                <w:sz w:val="20"/>
              </w:rPr>
              <w:t>0.0%</w:t>
            </w:r>
          </w:p>
        </w:tc>
      </w:tr>
      <w:tr w:rsidR="00FD5A46" w:rsidRPr="00F519C5" w14:paraId="7C0BD155" w14:textId="77777777" w:rsidTr="0055262F">
        <w:trPr>
          <w:trHeight w:val="266"/>
          <w:jc w:val="center"/>
        </w:trPr>
        <w:tc>
          <w:tcPr>
            <w:tcW w:w="1277" w:type="dxa"/>
            <w:tcBorders>
              <w:top w:val="single" w:sz="12" w:space="0" w:color="auto"/>
              <w:left w:val="double" w:sz="4" w:space="0" w:color="auto"/>
              <w:bottom w:val="double" w:sz="4" w:space="0" w:color="auto"/>
              <w:right w:val="double" w:sz="4" w:space="0" w:color="auto"/>
            </w:tcBorders>
            <w:shd w:val="clear" w:color="auto" w:fill="auto"/>
            <w:vAlign w:val="center"/>
          </w:tcPr>
          <w:p w14:paraId="11F1341E" w14:textId="77777777" w:rsidR="00FD5A46" w:rsidRPr="00FD5A46" w:rsidRDefault="00FD5A46" w:rsidP="0055262F">
            <w:pPr>
              <w:jc w:val="center"/>
              <w:rPr>
                <w:b/>
                <w:bCs/>
                <w:sz w:val="20"/>
              </w:rPr>
            </w:pPr>
            <w:r w:rsidRPr="00FD5A46">
              <w:rPr>
                <w:b/>
                <w:bCs/>
                <w:sz w:val="20"/>
              </w:rPr>
              <w:t>Average</w:t>
            </w:r>
          </w:p>
        </w:tc>
        <w:tc>
          <w:tcPr>
            <w:tcW w:w="1551" w:type="dxa"/>
            <w:tcBorders>
              <w:top w:val="single" w:sz="12" w:space="0" w:color="auto"/>
              <w:left w:val="single" w:sz="4" w:space="0" w:color="auto"/>
              <w:bottom w:val="double" w:sz="4" w:space="0" w:color="auto"/>
              <w:right w:val="single" w:sz="4" w:space="0" w:color="auto"/>
            </w:tcBorders>
            <w:shd w:val="clear" w:color="auto" w:fill="auto"/>
            <w:vAlign w:val="center"/>
          </w:tcPr>
          <w:p w14:paraId="6D691E17" w14:textId="0F33473D" w:rsidR="00FD5A46" w:rsidRPr="00FD5A46" w:rsidRDefault="00FD5A46" w:rsidP="0055262F">
            <w:pPr>
              <w:jc w:val="center"/>
              <w:rPr>
                <w:b/>
                <w:bCs/>
                <w:sz w:val="20"/>
              </w:rPr>
            </w:pPr>
            <w:r w:rsidRPr="00FD5A46">
              <w:rPr>
                <w:b/>
                <w:bCs/>
                <w:color w:val="000000"/>
                <w:sz w:val="20"/>
              </w:rPr>
              <w:t>128.8</w:t>
            </w:r>
          </w:p>
        </w:tc>
        <w:tc>
          <w:tcPr>
            <w:tcW w:w="1552" w:type="dxa"/>
            <w:tcBorders>
              <w:top w:val="single" w:sz="12" w:space="0" w:color="auto"/>
              <w:left w:val="single" w:sz="4" w:space="0" w:color="auto"/>
              <w:bottom w:val="double" w:sz="4" w:space="0" w:color="auto"/>
              <w:right w:val="double" w:sz="4" w:space="0" w:color="auto"/>
            </w:tcBorders>
            <w:shd w:val="clear" w:color="auto" w:fill="auto"/>
            <w:vAlign w:val="center"/>
          </w:tcPr>
          <w:p w14:paraId="74B44539" w14:textId="74EE0A66" w:rsidR="00FD5A46" w:rsidRPr="00FD5A46" w:rsidRDefault="00FD5A46" w:rsidP="0055262F">
            <w:pPr>
              <w:jc w:val="center"/>
              <w:rPr>
                <w:b/>
                <w:bCs/>
                <w:sz w:val="20"/>
              </w:rPr>
            </w:pPr>
            <w:r w:rsidRPr="00FD5A46">
              <w:rPr>
                <w:b/>
                <w:bCs/>
                <w:color w:val="000000"/>
                <w:sz w:val="20"/>
              </w:rPr>
              <w:t>129.1</w:t>
            </w:r>
          </w:p>
        </w:tc>
        <w:tc>
          <w:tcPr>
            <w:tcW w:w="1134" w:type="dxa"/>
            <w:tcBorders>
              <w:top w:val="single" w:sz="12" w:space="0" w:color="auto"/>
              <w:left w:val="single" w:sz="4" w:space="0" w:color="auto"/>
              <w:bottom w:val="double" w:sz="4" w:space="0" w:color="auto"/>
              <w:right w:val="double" w:sz="4" w:space="0" w:color="auto"/>
            </w:tcBorders>
            <w:shd w:val="clear" w:color="auto" w:fill="auto"/>
            <w:vAlign w:val="center"/>
          </w:tcPr>
          <w:p w14:paraId="502023D7" w14:textId="5C6DE96A" w:rsidR="00FD5A46" w:rsidRPr="00FD5A46" w:rsidRDefault="00FD5A46" w:rsidP="0055262F">
            <w:pPr>
              <w:jc w:val="center"/>
              <w:rPr>
                <w:b/>
                <w:bCs/>
                <w:i/>
                <w:iCs/>
                <w:sz w:val="20"/>
              </w:rPr>
            </w:pPr>
            <w:r w:rsidRPr="00FD5A46">
              <w:rPr>
                <w:b/>
                <w:bCs/>
                <w:color w:val="000000"/>
                <w:sz w:val="20"/>
              </w:rPr>
              <w:t>0.2%</w:t>
            </w:r>
          </w:p>
        </w:tc>
      </w:tr>
    </w:tbl>
    <w:p w14:paraId="370D4BAF" w14:textId="77777777" w:rsidR="00FD5A46" w:rsidRDefault="00FD5A46" w:rsidP="00663CA4">
      <w:pPr>
        <w:spacing w:line="276" w:lineRule="auto"/>
        <w:ind w:firstLine="567"/>
        <w:jc w:val="both"/>
        <w:rPr>
          <w:szCs w:val="24"/>
        </w:rPr>
      </w:pPr>
    </w:p>
    <w:p w14:paraId="66E9F952" w14:textId="78E2B7BE" w:rsidR="00875B47" w:rsidRDefault="00FD5A46" w:rsidP="00875B47">
      <w:pPr>
        <w:spacing w:line="276" w:lineRule="auto"/>
        <w:jc w:val="both"/>
        <w:rPr>
          <w:szCs w:val="24"/>
        </w:rPr>
      </w:pPr>
      <w:r w:rsidRPr="00FD5A46">
        <w:rPr>
          <w:noProof/>
        </w:rPr>
        <w:drawing>
          <wp:inline distT="0" distB="0" distL="0" distR="0" wp14:anchorId="756676BA" wp14:editId="0CC2049F">
            <wp:extent cx="5759450" cy="28759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875915"/>
                    </a:xfrm>
                    <a:prstGeom prst="rect">
                      <a:avLst/>
                    </a:prstGeom>
                    <a:noFill/>
                    <a:ln>
                      <a:noFill/>
                    </a:ln>
                  </pic:spPr>
                </pic:pic>
              </a:graphicData>
            </a:graphic>
          </wp:inline>
        </w:drawing>
      </w:r>
    </w:p>
    <w:p w14:paraId="67D7AED0" w14:textId="6BB1D175" w:rsidR="00875B47" w:rsidRDefault="00875B47" w:rsidP="00875B47">
      <w:pPr>
        <w:widowControl w:val="0"/>
        <w:spacing w:before="120" w:line="276" w:lineRule="auto"/>
        <w:jc w:val="center"/>
        <w:rPr>
          <w:i/>
          <w:color w:val="000000"/>
          <w:szCs w:val="24"/>
        </w:rPr>
      </w:pPr>
      <w:bookmarkStart w:id="56" w:name="_Toc150178409"/>
      <w:r w:rsidRPr="004B7259">
        <w:rPr>
          <w:b/>
          <w:bCs/>
          <w:i/>
          <w:color w:val="000000"/>
        </w:rPr>
        <w:t xml:space="preserve">Figure </w:t>
      </w:r>
      <w:r w:rsidRPr="004B7259">
        <w:rPr>
          <w:b/>
          <w:bCs/>
          <w:i/>
          <w:color w:val="000000"/>
        </w:rPr>
        <w:fldChar w:fldCharType="begin"/>
      </w:r>
      <w:r w:rsidRPr="004B7259">
        <w:rPr>
          <w:b/>
          <w:bCs/>
          <w:i/>
          <w:color w:val="000000"/>
        </w:rPr>
        <w:instrText xml:space="preserve"> STYLEREF 1 \s </w:instrText>
      </w:r>
      <w:r w:rsidRPr="004B7259">
        <w:rPr>
          <w:b/>
          <w:bCs/>
          <w:i/>
          <w:color w:val="000000"/>
        </w:rPr>
        <w:fldChar w:fldCharType="separate"/>
      </w:r>
      <w:r w:rsidR="00263ECA">
        <w:rPr>
          <w:b/>
          <w:bCs/>
          <w:i/>
          <w:noProof/>
          <w:color w:val="000000"/>
        </w:rPr>
        <w:t>3</w:t>
      </w:r>
      <w:r w:rsidRPr="004B7259">
        <w:rPr>
          <w:b/>
          <w:bCs/>
          <w:i/>
          <w:color w:val="000000"/>
        </w:rPr>
        <w:fldChar w:fldCharType="end"/>
      </w:r>
      <w:r w:rsidRPr="004B7259">
        <w:rPr>
          <w:b/>
          <w:bCs/>
          <w:i/>
          <w:color w:val="000000"/>
        </w:rPr>
        <w:noBreakHyphen/>
      </w:r>
      <w:r w:rsidRPr="004B7259">
        <w:rPr>
          <w:b/>
          <w:bCs/>
          <w:i/>
          <w:color w:val="000000"/>
        </w:rPr>
        <w:fldChar w:fldCharType="begin"/>
      </w:r>
      <w:r w:rsidRPr="004B7259">
        <w:rPr>
          <w:b/>
          <w:bCs/>
          <w:i/>
          <w:color w:val="000000"/>
        </w:rPr>
        <w:instrText xml:space="preserve"> SEQ Figure \* ARABIC \s 1 </w:instrText>
      </w:r>
      <w:r w:rsidRPr="004B7259">
        <w:rPr>
          <w:b/>
          <w:bCs/>
          <w:i/>
          <w:color w:val="000000"/>
        </w:rPr>
        <w:fldChar w:fldCharType="separate"/>
      </w:r>
      <w:r w:rsidR="00263ECA">
        <w:rPr>
          <w:b/>
          <w:bCs/>
          <w:i/>
          <w:noProof/>
          <w:color w:val="000000"/>
        </w:rPr>
        <w:t>1</w:t>
      </w:r>
      <w:r w:rsidRPr="004B7259">
        <w:rPr>
          <w:b/>
          <w:bCs/>
          <w:i/>
          <w:color w:val="000000"/>
        </w:rPr>
        <w:fldChar w:fldCharType="end"/>
      </w:r>
      <w:r w:rsidRPr="004B7259">
        <w:rPr>
          <w:b/>
          <w:bCs/>
          <w:i/>
          <w:color w:val="000000"/>
        </w:rPr>
        <w:t>.</w:t>
      </w:r>
      <w:r w:rsidRPr="0093031F">
        <w:rPr>
          <w:i/>
          <w:color w:val="000000"/>
        </w:rPr>
        <w:t xml:space="preserve"> </w:t>
      </w:r>
      <w:r>
        <w:rPr>
          <w:i/>
          <w:color w:val="000000"/>
          <w:szCs w:val="24"/>
        </w:rPr>
        <w:t>Average monthly DAM clearing prices</w:t>
      </w:r>
      <w:bookmarkEnd w:id="56"/>
    </w:p>
    <w:p w14:paraId="00785D14" w14:textId="77777777" w:rsidR="00875B47" w:rsidRDefault="00875B47" w:rsidP="00663CA4">
      <w:pPr>
        <w:spacing w:line="276" w:lineRule="auto"/>
        <w:ind w:firstLine="567"/>
        <w:jc w:val="both"/>
        <w:rPr>
          <w:szCs w:val="24"/>
        </w:rPr>
      </w:pPr>
    </w:p>
    <w:p w14:paraId="76677A1E" w14:textId="155CA236" w:rsidR="0055262F" w:rsidRDefault="006D5EF1" w:rsidP="006D5EF1">
      <w:pPr>
        <w:spacing w:line="276" w:lineRule="auto"/>
        <w:ind w:firstLine="567"/>
        <w:jc w:val="both"/>
        <w:rPr>
          <w:szCs w:val="24"/>
        </w:rPr>
      </w:pPr>
      <w:r>
        <w:rPr>
          <w:szCs w:val="24"/>
        </w:rPr>
        <w:t>Simulation results show that</w:t>
      </w:r>
      <w:r w:rsidR="00195714">
        <w:rPr>
          <w:szCs w:val="24"/>
        </w:rPr>
        <w:t xml:space="preserve"> among other factors </w:t>
      </w:r>
      <w:r w:rsidR="0055262F">
        <w:rPr>
          <w:szCs w:val="24"/>
        </w:rPr>
        <w:t>(</w:t>
      </w:r>
      <w:r w:rsidR="00195714">
        <w:rPr>
          <w:szCs w:val="24"/>
        </w:rPr>
        <w:t xml:space="preserve">including system load demand </w:t>
      </w:r>
      <w:r w:rsidR="0057456D">
        <w:rPr>
          <w:szCs w:val="24"/>
        </w:rPr>
        <w:t>and</w:t>
      </w:r>
      <w:r w:rsidR="0055262F">
        <w:rPr>
          <w:szCs w:val="24"/>
        </w:rPr>
        <w:t xml:space="preserve"> </w:t>
      </w:r>
      <w:r w:rsidR="00195714">
        <w:rPr>
          <w:szCs w:val="24"/>
        </w:rPr>
        <w:t>RES generation</w:t>
      </w:r>
      <w:r w:rsidR="0055262F">
        <w:rPr>
          <w:szCs w:val="24"/>
        </w:rPr>
        <w:t>)</w:t>
      </w:r>
      <w:r w:rsidR="00195714">
        <w:rPr>
          <w:szCs w:val="24"/>
        </w:rPr>
        <w:t>,</w:t>
      </w:r>
      <w:r>
        <w:rPr>
          <w:szCs w:val="24"/>
        </w:rPr>
        <w:t xml:space="preserve"> the </w:t>
      </w:r>
      <w:r w:rsidR="0086445B">
        <w:rPr>
          <w:szCs w:val="24"/>
        </w:rPr>
        <w:t xml:space="preserve">average </w:t>
      </w:r>
      <w:r>
        <w:rPr>
          <w:szCs w:val="24"/>
        </w:rPr>
        <w:t xml:space="preserve">monthly DAM clearing prices are highly dependent on the fuel prices, which directly define the thermal generating units’ variable cost during the entire study period. In this context, it is observed that during the first </w:t>
      </w:r>
      <w:r w:rsidR="00195714">
        <w:rPr>
          <w:szCs w:val="24"/>
        </w:rPr>
        <w:t>three-month</w:t>
      </w:r>
      <w:r>
        <w:rPr>
          <w:szCs w:val="24"/>
        </w:rPr>
        <w:t xml:space="preserve"> period of the study (January-March 2025) whe</w:t>
      </w:r>
      <w:r w:rsidR="006B3029">
        <w:rPr>
          <w:szCs w:val="24"/>
        </w:rPr>
        <w:t>re</w:t>
      </w:r>
      <w:r>
        <w:rPr>
          <w:szCs w:val="24"/>
        </w:rPr>
        <w:t xml:space="preserve"> </w:t>
      </w:r>
      <w:r w:rsidR="00195714">
        <w:rPr>
          <w:szCs w:val="24"/>
        </w:rPr>
        <w:t>higher gas prices have been considered</w:t>
      </w:r>
      <w:r w:rsidR="001444C0">
        <w:rPr>
          <w:szCs w:val="24"/>
        </w:rPr>
        <w:t xml:space="preserve"> (see </w:t>
      </w:r>
      <w:r w:rsidR="001444C0">
        <w:rPr>
          <w:szCs w:val="24"/>
        </w:rPr>
        <w:fldChar w:fldCharType="begin"/>
      </w:r>
      <w:r w:rsidR="001444C0">
        <w:rPr>
          <w:szCs w:val="24"/>
        </w:rPr>
        <w:instrText xml:space="preserve"> REF _Ref148606966 \h  \* MERGEFORMAT </w:instrText>
      </w:r>
      <w:r w:rsidR="001444C0">
        <w:rPr>
          <w:szCs w:val="24"/>
        </w:rPr>
      </w:r>
      <w:r w:rsidR="001444C0">
        <w:rPr>
          <w:szCs w:val="24"/>
        </w:rPr>
        <w:fldChar w:fldCharType="separate"/>
      </w:r>
      <w:r w:rsidR="00263ECA" w:rsidRPr="00263ECA">
        <w:rPr>
          <w:szCs w:val="24"/>
        </w:rPr>
        <w:t>Table 2</w:t>
      </w:r>
      <w:r w:rsidR="00263ECA" w:rsidRPr="00263ECA">
        <w:rPr>
          <w:szCs w:val="24"/>
        </w:rPr>
        <w:noBreakHyphen/>
        <w:t>3</w:t>
      </w:r>
      <w:r w:rsidR="001444C0">
        <w:rPr>
          <w:szCs w:val="24"/>
        </w:rPr>
        <w:fldChar w:fldCharType="end"/>
      </w:r>
      <w:r w:rsidR="001444C0">
        <w:rPr>
          <w:szCs w:val="24"/>
        </w:rPr>
        <w:t>)</w:t>
      </w:r>
      <w:r>
        <w:rPr>
          <w:szCs w:val="24"/>
        </w:rPr>
        <w:t xml:space="preserve">, the resulting </w:t>
      </w:r>
      <w:r>
        <w:rPr>
          <w:szCs w:val="24"/>
        </w:rPr>
        <w:lastRenderedPageBreak/>
        <w:t xml:space="preserve">average monthly DAM clearing prices </w:t>
      </w:r>
      <w:r w:rsidR="001444C0">
        <w:rPr>
          <w:szCs w:val="24"/>
        </w:rPr>
        <w:t>are significantly higher than during the remaining months of the year</w:t>
      </w:r>
      <w:r w:rsidR="00263ECA">
        <w:rPr>
          <w:szCs w:val="24"/>
        </w:rPr>
        <w:t>.</w:t>
      </w:r>
    </w:p>
    <w:p w14:paraId="4C976816" w14:textId="7E319965" w:rsidR="006D5EF1" w:rsidRDefault="0055262F" w:rsidP="006D5EF1">
      <w:pPr>
        <w:spacing w:line="276" w:lineRule="auto"/>
        <w:ind w:firstLine="567"/>
        <w:jc w:val="both"/>
        <w:rPr>
          <w:szCs w:val="24"/>
        </w:rPr>
      </w:pPr>
      <w:r>
        <w:rPr>
          <w:szCs w:val="24"/>
        </w:rPr>
        <w:t>T</w:t>
      </w:r>
      <w:r w:rsidR="00263ECA" w:rsidRPr="00263ECA">
        <w:rPr>
          <w:szCs w:val="24"/>
        </w:rPr>
        <w:t xml:space="preserve">he negative effect that RES (especially PV) generation </w:t>
      </w:r>
      <w:r w:rsidR="00C64EBE">
        <w:rPr>
          <w:szCs w:val="24"/>
        </w:rPr>
        <w:t xml:space="preserve">already </w:t>
      </w:r>
      <w:r w:rsidR="00263ECA" w:rsidRPr="00263ECA">
        <w:rPr>
          <w:szCs w:val="24"/>
        </w:rPr>
        <w:t xml:space="preserve">has on the resulting </w:t>
      </w:r>
      <w:r>
        <w:rPr>
          <w:szCs w:val="24"/>
        </w:rPr>
        <w:t xml:space="preserve">daily profile of the </w:t>
      </w:r>
      <w:r w:rsidR="00263ECA" w:rsidRPr="00263ECA">
        <w:rPr>
          <w:szCs w:val="24"/>
        </w:rPr>
        <w:t>DAM prices is illustrated in</w:t>
      </w:r>
      <w:r w:rsidR="00C64EBE">
        <w:rPr>
          <w:szCs w:val="24"/>
        </w:rPr>
        <w:t xml:space="preserve"> </w:t>
      </w:r>
      <w:r w:rsidR="00C64EBE" w:rsidRPr="00C64EBE">
        <w:rPr>
          <w:szCs w:val="24"/>
        </w:rPr>
        <w:fldChar w:fldCharType="begin"/>
      </w:r>
      <w:r w:rsidR="00C64EBE" w:rsidRPr="00C64EBE">
        <w:rPr>
          <w:szCs w:val="24"/>
        </w:rPr>
        <w:instrText xml:space="preserve"> REF _Ref149897930 \h  \* MERGEFORMAT </w:instrText>
      </w:r>
      <w:r w:rsidR="00C64EBE" w:rsidRPr="00C64EBE">
        <w:rPr>
          <w:szCs w:val="24"/>
        </w:rPr>
      </w:r>
      <w:r w:rsidR="00C64EBE" w:rsidRPr="00C64EBE">
        <w:rPr>
          <w:szCs w:val="24"/>
        </w:rPr>
        <w:fldChar w:fldCharType="separate"/>
      </w:r>
      <w:r w:rsidR="00C64EBE" w:rsidRPr="00C64EBE">
        <w:rPr>
          <w:color w:val="000000"/>
        </w:rPr>
        <w:t>Figure 3</w:t>
      </w:r>
      <w:r w:rsidR="00C64EBE" w:rsidRPr="00C64EBE">
        <w:rPr>
          <w:color w:val="000000"/>
        </w:rPr>
        <w:noBreakHyphen/>
        <w:t>2</w:t>
      </w:r>
      <w:r w:rsidR="00C64EBE" w:rsidRPr="00C64EBE">
        <w:rPr>
          <w:szCs w:val="24"/>
        </w:rPr>
        <w:fldChar w:fldCharType="end"/>
      </w:r>
      <w:r w:rsidR="00263ECA" w:rsidRPr="00C64EBE">
        <w:rPr>
          <w:szCs w:val="24"/>
        </w:rPr>
        <w:t>.</w:t>
      </w:r>
      <w:r w:rsidR="00263ECA" w:rsidRPr="00263ECA">
        <w:rPr>
          <w:szCs w:val="24"/>
        </w:rPr>
        <w:t xml:space="preserve"> It is clearly shown that the very large amounts of PV generation that are going to be injected gradually in the Greek wholesale market </w:t>
      </w:r>
      <w:r w:rsidR="007374C7">
        <w:rPr>
          <w:szCs w:val="24"/>
        </w:rPr>
        <w:t>until 2025</w:t>
      </w:r>
      <w:r w:rsidR="00263ECA" w:rsidRPr="00263ECA">
        <w:rPr>
          <w:szCs w:val="24"/>
        </w:rPr>
        <w:t>, will amplify the well-known “PV duck-effect”</w:t>
      </w:r>
      <w:r w:rsidR="007374C7">
        <w:rPr>
          <w:szCs w:val="24"/>
        </w:rPr>
        <w:t xml:space="preserve"> (which is already present in the Greek wholesale market, especially during low net system load demand months, e.g. April, May, October)</w:t>
      </w:r>
      <w:r w:rsidR="00263ECA" w:rsidRPr="00263ECA">
        <w:rPr>
          <w:szCs w:val="24"/>
        </w:rPr>
        <w:t>, causing severe RES overgeneration conditions mostly during the noon and early afternoon hours which, in turn, will lead to significantly lower DAM clearing prices during this period of the day.</w:t>
      </w:r>
      <w:r w:rsidR="00C64EBE">
        <w:rPr>
          <w:szCs w:val="24"/>
        </w:rPr>
        <w:t xml:space="preserve"> However, </w:t>
      </w:r>
      <w:r w:rsidR="007374C7">
        <w:rPr>
          <w:szCs w:val="24"/>
        </w:rPr>
        <w:t xml:space="preserve">simulation results </w:t>
      </w:r>
      <w:r w:rsidR="00631392">
        <w:rPr>
          <w:szCs w:val="24"/>
        </w:rPr>
        <w:t xml:space="preserve">also indicate </w:t>
      </w:r>
      <w:r w:rsidR="007374C7">
        <w:rPr>
          <w:szCs w:val="24"/>
        </w:rPr>
        <w:t xml:space="preserve">that </w:t>
      </w:r>
      <w:r w:rsidR="00C64EBE">
        <w:rPr>
          <w:szCs w:val="24"/>
        </w:rPr>
        <w:t>the introduction of BESS is expected to partially counterbalance th</w:t>
      </w:r>
      <w:r w:rsidR="007374C7">
        <w:rPr>
          <w:szCs w:val="24"/>
        </w:rPr>
        <w:t>e</w:t>
      </w:r>
      <w:r w:rsidR="00C64EBE">
        <w:rPr>
          <w:szCs w:val="24"/>
        </w:rPr>
        <w:t xml:space="preserve"> PV duck-effect and lead to higher DAM clearing prices during early morning </w:t>
      </w:r>
      <w:r w:rsidR="007374C7">
        <w:rPr>
          <w:szCs w:val="24"/>
        </w:rPr>
        <w:t xml:space="preserve">(hours 3-5) </w:t>
      </w:r>
      <w:r w:rsidR="00C64EBE">
        <w:rPr>
          <w:szCs w:val="24"/>
        </w:rPr>
        <w:t>and</w:t>
      </w:r>
      <w:r w:rsidR="0057456D">
        <w:rPr>
          <w:szCs w:val="24"/>
        </w:rPr>
        <w:t>,</w:t>
      </w:r>
      <w:r w:rsidR="00C64EBE">
        <w:rPr>
          <w:szCs w:val="24"/>
        </w:rPr>
        <w:t xml:space="preserve"> </w:t>
      </w:r>
      <w:r w:rsidR="0057456D">
        <w:rPr>
          <w:szCs w:val="24"/>
        </w:rPr>
        <w:t xml:space="preserve">especially, during </w:t>
      </w:r>
      <w:r w:rsidR="00C64EBE">
        <w:rPr>
          <w:szCs w:val="24"/>
        </w:rPr>
        <w:t xml:space="preserve">noon hours </w:t>
      </w:r>
      <w:r w:rsidR="00B50E6F">
        <w:rPr>
          <w:szCs w:val="24"/>
        </w:rPr>
        <w:t xml:space="preserve">(hours 12-15), </w:t>
      </w:r>
      <w:r w:rsidR="00C64EBE">
        <w:rPr>
          <w:szCs w:val="24"/>
        </w:rPr>
        <w:t>when BESS will normally charge</w:t>
      </w:r>
      <w:r w:rsidR="00B50E6F">
        <w:rPr>
          <w:szCs w:val="24"/>
        </w:rPr>
        <w:t>. On the contrary,</w:t>
      </w:r>
      <w:r w:rsidR="00C64EBE">
        <w:rPr>
          <w:szCs w:val="24"/>
        </w:rPr>
        <w:t xml:space="preserve"> lower prices </w:t>
      </w:r>
      <w:r w:rsidR="00B50E6F">
        <w:rPr>
          <w:szCs w:val="24"/>
        </w:rPr>
        <w:t xml:space="preserve">are expected </w:t>
      </w:r>
      <w:r w:rsidR="00C64EBE">
        <w:rPr>
          <w:szCs w:val="24"/>
        </w:rPr>
        <w:t>mainly during the evening peak load hours</w:t>
      </w:r>
      <w:r w:rsidR="00B50E6F">
        <w:rPr>
          <w:szCs w:val="24"/>
        </w:rPr>
        <w:t xml:space="preserve"> (hours 18-21), </w:t>
      </w:r>
      <w:r w:rsidR="00C64EBE">
        <w:rPr>
          <w:szCs w:val="24"/>
        </w:rPr>
        <w:t>when BESS will normally discharg</w:t>
      </w:r>
      <w:r w:rsidR="00B50E6F">
        <w:rPr>
          <w:szCs w:val="24"/>
        </w:rPr>
        <w:t>e</w:t>
      </w:r>
      <w:r w:rsidR="00C64EBE">
        <w:rPr>
          <w:szCs w:val="24"/>
        </w:rPr>
        <w:t xml:space="preserve">. </w:t>
      </w:r>
      <w:r w:rsidR="00B50E6F">
        <w:rPr>
          <w:szCs w:val="24"/>
        </w:rPr>
        <w:t xml:space="preserve">The net result would be a slight increase of the average monthly/annual DAM clearing prices (see </w:t>
      </w:r>
      <w:r w:rsidR="00B50E6F" w:rsidRPr="00A47726">
        <w:rPr>
          <w:szCs w:val="24"/>
        </w:rPr>
        <w:fldChar w:fldCharType="begin"/>
      </w:r>
      <w:r w:rsidR="00B50E6F" w:rsidRPr="00A47726">
        <w:rPr>
          <w:szCs w:val="24"/>
        </w:rPr>
        <w:instrText xml:space="preserve"> REF _Ref94464980 \h  \* MERGEFORMAT </w:instrText>
      </w:r>
      <w:r w:rsidR="00B50E6F" w:rsidRPr="00A47726">
        <w:rPr>
          <w:szCs w:val="24"/>
        </w:rPr>
      </w:r>
      <w:r w:rsidR="00B50E6F" w:rsidRPr="00A47726">
        <w:rPr>
          <w:szCs w:val="24"/>
        </w:rPr>
        <w:fldChar w:fldCharType="separate"/>
      </w:r>
      <w:r w:rsidR="00B50E6F" w:rsidRPr="00A47726">
        <w:t xml:space="preserve">Table </w:t>
      </w:r>
      <w:r w:rsidR="00B50E6F" w:rsidRPr="00A47726">
        <w:rPr>
          <w:noProof/>
        </w:rPr>
        <w:t>3</w:t>
      </w:r>
      <w:r w:rsidR="00B50E6F" w:rsidRPr="00A47726">
        <w:noBreakHyphen/>
      </w:r>
      <w:r w:rsidR="00B50E6F" w:rsidRPr="00A47726">
        <w:rPr>
          <w:noProof/>
        </w:rPr>
        <w:t>1</w:t>
      </w:r>
      <w:r w:rsidR="00B50E6F" w:rsidRPr="00A47726">
        <w:rPr>
          <w:szCs w:val="24"/>
        </w:rPr>
        <w:fldChar w:fldCharType="end"/>
      </w:r>
      <w:r w:rsidR="00B50E6F">
        <w:rPr>
          <w:szCs w:val="24"/>
        </w:rPr>
        <w:t xml:space="preserve">), </w:t>
      </w:r>
      <w:r w:rsidR="00CD100D">
        <w:rPr>
          <w:szCs w:val="24"/>
        </w:rPr>
        <w:t>which, however, would be</w:t>
      </w:r>
      <w:r w:rsidR="00B50E6F">
        <w:rPr>
          <w:szCs w:val="24"/>
        </w:rPr>
        <w:t xml:space="preserve"> accompanied by decreasing RES curtailments</w:t>
      </w:r>
      <w:r w:rsidR="00CD100D">
        <w:rPr>
          <w:szCs w:val="24"/>
        </w:rPr>
        <w:t xml:space="preserve">, as shown </w:t>
      </w:r>
      <w:r w:rsidR="00631392">
        <w:rPr>
          <w:szCs w:val="24"/>
        </w:rPr>
        <w:t>by the comparison of</w:t>
      </w:r>
      <w:r w:rsidR="00CD100D">
        <w:rPr>
          <w:szCs w:val="24"/>
        </w:rPr>
        <w:t xml:space="preserve"> </w:t>
      </w:r>
      <w:r w:rsidR="00B50E6F" w:rsidRPr="00B50E6F">
        <w:rPr>
          <w:szCs w:val="24"/>
        </w:rPr>
        <w:fldChar w:fldCharType="begin"/>
      </w:r>
      <w:r w:rsidR="00B50E6F" w:rsidRPr="00B50E6F">
        <w:rPr>
          <w:szCs w:val="24"/>
        </w:rPr>
        <w:instrText xml:space="preserve"> REF _Ref112751523 \h  \* MERGEFORMAT </w:instrText>
      </w:r>
      <w:r w:rsidR="00B50E6F" w:rsidRPr="00B50E6F">
        <w:rPr>
          <w:szCs w:val="24"/>
        </w:rPr>
      </w:r>
      <w:r w:rsidR="00B50E6F" w:rsidRPr="00B50E6F">
        <w:rPr>
          <w:szCs w:val="24"/>
        </w:rPr>
        <w:fldChar w:fldCharType="separate"/>
      </w:r>
      <w:r w:rsidR="00B50E6F" w:rsidRPr="00B50E6F">
        <w:rPr>
          <w:szCs w:val="22"/>
        </w:rPr>
        <w:t xml:space="preserve">Table </w:t>
      </w:r>
      <w:r w:rsidR="00B50E6F" w:rsidRPr="00B50E6F">
        <w:rPr>
          <w:noProof/>
          <w:szCs w:val="22"/>
        </w:rPr>
        <w:t>5</w:t>
      </w:r>
      <w:r w:rsidR="00B50E6F" w:rsidRPr="00B50E6F">
        <w:rPr>
          <w:szCs w:val="22"/>
        </w:rPr>
        <w:noBreakHyphen/>
      </w:r>
      <w:r w:rsidR="00B50E6F" w:rsidRPr="00B50E6F">
        <w:rPr>
          <w:noProof/>
          <w:szCs w:val="22"/>
        </w:rPr>
        <w:t>2</w:t>
      </w:r>
      <w:r w:rsidR="00B50E6F" w:rsidRPr="00B50E6F">
        <w:rPr>
          <w:szCs w:val="24"/>
        </w:rPr>
        <w:fldChar w:fldCharType="end"/>
      </w:r>
      <w:r w:rsidR="00B50E6F" w:rsidRPr="00B50E6F">
        <w:rPr>
          <w:szCs w:val="24"/>
        </w:rPr>
        <w:t xml:space="preserve"> and </w:t>
      </w:r>
      <w:r w:rsidR="00B50E6F" w:rsidRPr="00B50E6F">
        <w:rPr>
          <w:szCs w:val="24"/>
        </w:rPr>
        <w:fldChar w:fldCharType="begin"/>
      </w:r>
      <w:r w:rsidR="00B50E6F" w:rsidRPr="00B50E6F">
        <w:rPr>
          <w:szCs w:val="24"/>
        </w:rPr>
        <w:instrText xml:space="preserve"> REF _Ref149843005 \h  \* MERGEFORMAT </w:instrText>
      </w:r>
      <w:r w:rsidR="00B50E6F" w:rsidRPr="00B50E6F">
        <w:rPr>
          <w:szCs w:val="24"/>
        </w:rPr>
      </w:r>
      <w:r w:rsidR="00B50E6F" w:rsidRPr="00B50E6F">
        <w:rPr>
          <w:szCs w:val="24"/>
        </w:rPr>
        <w:fldChar w:fldCharType="separate"/>
      </w:r>
      <w:r w:rsidR="00B50E6F" w:rsidRPr="00B50E6F">
        <w:rPr>
          <w:szCs w:val="22"/>
        </w:rPr>
        <w:t xml:space="preserve">Table </w:t>
      </w:r>
      <w:r w:rsidR="00B50E6F" w:rsidRPr="00B50E6F">
        <w:rPr>
          <w:noProof/>
          <w:szCs w:val="22"/>
        </w:rPr>
        <w:t>5</w:t>
      </w:r>
      <w:r w:rsidR="00B50E6F" w:rsidRPr="00B50E6F">
        <w:rPr>
          <w:szCs w:val="22"/>
        </w:rPr>
        <w:noBreakHyphen/>
      </w:r>
      <w:r w:rsidR="00B50E6F" w:rsidRPr="00B50E6F">
        <w:rPr>
          <w:noProof/>
          <w:szCs w:val="22"/>
        </w:rPr>
        <w:t>3</w:t>
      </w:r>
      <w:r w:rsidR="00B50E6F" w:rsidRPr="00B50E6F">
        <w:rPr>
          <w:szCs w:val="24"/>
        </w:rPr>
        <w:fldChar w:fldCharType="end"/>
      </w:r>
      <w:r w:rsidR="00B50E6F" w:rsidRPr="00B50E6F">
        <w:rPr>
          <w:szCs w:val="24"/>
        </w:rPr>
        <w:t xml:space="preserve"> in Annex.</w:t>
      </w:r>
    </w:p>
    <w:p w14:paraId="6A4EFDED" w14:textId="22329302" w:rsidR="00540293" w:rsidRDefault="00263ECA" w:rsidP="00265408">
      <w:pPr>
        <w:spacing w:line="276" w:lineRule="auto"/>
        <w:jc w:val="center"/>
      </w:pPr>
      <w:r w:rsidRPr="00263ECA">
        <w:rPr>
          <w:noProof/>
        </w:rPr>
        <w:drawing>
          <wp:inline distT="0" distB="0" distL="0" distR="0" wp14:anchorId="436F94A1" wp14:editId="39D720DF">
            <wp:extent cx="5760000" cy="28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2876190"/>
                    </a:xfrm>
                    <a:prstGeom prst="rect">
                      <a:avLst/>
                    </a:prstGeom>
                    <a:noFill/>
                    <a:ln>
                      <a:noFill/>
                    </a:ln>
                  </pic:spPr>
                </pic:pic>
              </a:graphicData>
            </a:graphic>
          </wp:inline>
        </w:drawing>
      </w:r>
    </w:p>
    <w:p w14:paraId="49C3521E" w14:textId="45CAC426" w:rsidR="006165E8" w:rsidRPr="00263ECA" w:rsidRDefault="00263ECA" w:rsidP="00263ECA">
      <w:pPr>
        <w:widowControl w:val="0"/>
        <w:spacing w:before="120" w:line="276" w:lineRule="auto"/>
        <w:jc w:val="center"/>
        <w:rPr>
          <w:b/>
          <w:bCs/>
          <w:i/>
          <w:color w:val="000000"/>
        </w:rPr>
      </w:pPr>
      <w:bookmarkStart w:id="57" w:name="_Ref149897930"/>
      <w:bookmarkStart w:id="58" w:name="_Toc150178410"/>
      <w:r w:rsidRPr="004B7259">
        <w:rPr>
          <w:b/>
          <w:bCs/>
          <w:i/>
          <w:color w:val="000000"/>
        </w:rPr>
        <w:t xml:space="preserve">Figure </w:t>
      </w:r>
      <w:r w:rsidRPr="004B7259">
        <w:rPr>
          <w:b/>
          <w:bCs/>
          <w:i/>
          <w:color w:val="000000"/>
        </w:rPr>
        <w:fldChar w:fldCharType="begin"/>
      </w:r>
      <w:r w:rsidRPr="004B7259">
        <w:rPr>
          <w:b/>
          <w:bCs/>
          <w:i/>
          <w:color w:val="000000"/>
        </w:rPr>
        <w:instrText xml:space="preserve"> STYLEREF 1 \s </w:instrText>
      </w:r>
      <w:r w:rsidRPr="004B7259">
        <w:rPr>
          <w:b/>
          <w:bCs/>
          <w:i/>
          <w:color w:val="000000"/>
        </w:rPr>
        <w:fldChar w:fldCharType="separate"/>
      </w:r>
      <w:r>
        <w:rPr>
          <w:b/>
          <w:bCs/>
          <w:i/>
          <w:color w:val="000000"/>
        </w:rPr>
        <w:t>3</w:t>
      </w:r>
      <w:r w:rsidRPr="004B7259">
        <w:rPr>
          <w:b/>
          <w:bCs/>
          <w:i/>
          <w:color w:val="000000"/>
        </w:rPr>
        <w:fldChar w:fldCharType="end"/>
      </w:r>
      <w:r w:rsidRPr="004B7259">
        <w:rPr>
          <w:b/>
          <w:bCs/>
          <w:i/>
          <w:color w:val="000000"/>
        </w:rPr>
        <w:noBreakHyphen/>
      </w:r>
      <w:r w:rsidRPr="004B7259">
        <w:rPr>
          <w:b/>
          <w:bCs/>
          <w:i/>
          <w:color w:val="000000"/>
        </w:rPr>
        <w:fldChar w:fldCharType="begin"/>
      </w:r>
      <w:r w:rsidRPr="004B7259">
        <w:rPr>
          <w:b/>
          <w:bCs/>
          <w:i/>
          <w:color w:val="000000"/>
        </w:rPr>
        <w:instrText xml:space="preserve"> SEQ Figure \* ARABIC \s 1 </w:instrText>
      </w:r>
      <w:r w:rsidRPr="004B7259">
        <w:rPr>
          <w:b/>
          <w:bCs/>
          <w:i/>
          <w:color w:val="000000"/>
        </w:rPr>
        <w:fldChar w:fldCharType="separate"/>
      </w:r>
      <w:r>
        <w:rPr>
          <w:b/>
          <w:bCs/>
          <w:i/>
          <w:color w:val="000000"/>
        </w:rPr>
        <w:t>2</w:t>
      </w:r>
      <w:r w:rsidRPr="004B7259">
        <w:rPr>
          <w:b/>
          <w:bCs/>
          <w:i/>
          <w:color w:val="000000"/>
        </w:rPr>
        <w:fldChar w:fldCharType="end"/>
      </w:r>
      <w:bookmarkEnd w:id="57"/>
      <w:r w:rsidRPr="004B7259">
        <w:rPr>
          <w:b/>
          <w:bCs/>
          <w:i/>
          <w:color w:val="000000"/>
        </w:rPr>
        <w:t>.</w:t>
      </w:r>
      <w:r w:rsidRPr="00263ECA">
        <w:rPr>
          <w:b/>
          <w:bCs/>
          <w:i/>
          <w:color w:val="000000"/>
        </w:rPr>
        <w:t xml:space="preserve"> </w:t>
      </w:r>
      <w:r w:rsidRPr="00263ECA">
        <w:rPr>
          <w:i/>
          <w:color w:val="000000"/>
        </w:rPr>
        <w:t>Effect of BESS on DAM clearing prices</w:t>
      </w:r>
      <w:bookmarkEnd w:id="58"/>
    </w:p>
    <w:p w14:paraId="47E27276" w14:textId="77777777" w:rsidR="00631392" w:rsidRDefault="00631392" w:rsidP="00F2051F">
      <w:pPr>
        <w:widowControl w:val="0"/>
        <w:spacing w:line="276" w:lineRule="auto"/>
        <w:ind w:firstLine="567"/>
        <w:jc w:val="both"/>
      </w:pPr>
    </w:p>
    <w:p w14:paraId="086FDCA5" w14:textId="7AEF42CB" w:rsidR="00265408" w:rsidRDefault="00BE7E42" w:rsidP="00F2051F">
      <w:pPr>
        <w:widowControl w:val="0"/>
        <w:spacing w:line="276" w:lineRule="auto"/>
        <w:ind w:firstLine="567"/>
        <w:jc w:val="both"/>
        <w:rPr>
          <w:szCs w:val="24"/>
        </w:rPr>
      </w:pPr>
      <w:r>
        <w:t xml:space="preserve">As already described in the Introduction, the total wholesale market cost for electricity </w:t>
      </w:r>
      <w:r w:rsidR="0050681A">
        <w:t>R</w:t>
      </w:r>
      <w:r>
        <w:t xml:space="preserve">etailers comprises the </w:t>
      </w:r>
      <w:r>
        <w:rPr>
          <w:szCs w:val="24"/>
        </w:rPr>
        <w:t>DAM</w:t>
      </w:r>
      <w:r w:rsidRPr="00BE7E42">
        <w:rPr>
          <w:szCs w:val="24"/>
        </w:rPr>
        <w:t xml:space="preserve"> electricity procurement cost</w:t>
      </w:r>
      <w:r>
        <w:rPr>
          <w:szCs w:val="24"/>
        </w:rPr>
        <w:t xml:space="preserve"> (which is directly affected by the </w:t>
      </w:r>
      <w:r w:rsidR="002E3BFC">
        <w:rPr>
          <w:szCs w:val="24"/>
        </w:rPr>
        <w:t xml:space="preserve">average </w:t>
      </w:r>
      <w:r w:rsidR="0057456D">
        <w:rPr>
          <w:szCs w:val="24"/>
        </w:rPr>
        <w:t xml:space="preserve">monthly/annual </w:t>
      </w:r>
      <w:r w:rsidR="002E3BFC">
        <w:rPr>
          <w:szCs w:val="24"/>
        </w:rPr>
        <w:t>value</w:t>
      </w:r>
      <w:r w:rsidR="0057456D">
        <w:rPr>
          <w:szCs w:val="24"/>
        </w:rPr>
        <w:t>s</w:t>
      </w:r>
      <w:r>
        <w:rPr>
          <w:szCs w:val="24"/>
        </w:rPr>
        <w:t xml:space="preserve"> as well as the daily profile of the DAM clearing prices</w:t>
      </w:r>
      <w:r w:rsidR="0050681A">
        <w:rPr>
          <w:szCs w:val="24"/>
        </w:rPr>
        <w:t xml:space="preserve"> over the year</w:t>
      </w:r>
      <w:r>
        <w:rPr>
          <w:szCs w:val="24"/>
        </w:rPr>
        <w:t xml:space="preserve">) and the </w:t>
      </w:r>
      <w:r w:rsidR="002E3BFC" w:rsidRPr="002E3BFC">
        <w:rPr>
          <w:szCs w:val="24"/>
        </w:rPr>
        <w:t xml:space="preserve">additional </w:t>
      </w:r>
      <w:r w:rsidRPr="002E3BFC">
        <w:rPr>
          <w:szCs w:val="24"/>
        </w:rPr>
        <w:t>Uplift Account Charges (UAs</w:t>
      </w:r>
      <w:r w:rsidR="002E3BFC">
        <w:rPr>
          <w:szCs w:val="24"/>
        </w:rPr>
        <w:t>).</w:t>
      </w:r>
      <w:r w:rsidR="0050681A">
        <w:rPr>
          <w:szCs w:val="24"/>
        </w:rPr>
        <w:t xml:space="preserve"> </w:t>
      </w:r>
      <w:r w:rsidR="0050681A" w:rsidRPr="0050681A">
        <w:rPr>
          <w:szCs w:val="24"/>
        </w:rPr>
        <w:fldChar w:fldCharType="begin"/>
      </w:r>
      <w:r w:rsidR="0050681A" w:rsidRPr="0050681A">
        <w:rPr>
          <w:szCs w:val="24"/>
        </w:rPr>
        <w:instrText xml:space="preserve"> REF _Ref149899504 \h  \* MERGEFORMAT </w:instrText>
      </w:r>
      <w:r w:rsidR="0050681A" w:rsidRPr="0050681A">
        <w:rPr>
          <w:szCs w:val="24"/>
        </w:rPr>
      </w:r>
      <w:r w:rsidR="0050681A" w:rsidRPr="0050681A">
        <w:rPr>
          <w:szCs w:val="24"/>
        </w:rPr>
        <w:fldChar w:fldCharType="separate"/>
      </w:r>
      <w:r w:rsidR="0050681A" w:rsidRPr="0050681A">
        <w:rPr>
          <w:color w:val="000000"/>
        </w:rPr>
        <w:t xml:space="preserve">Figure </w:t>
      </w:r>
      <w:r w:rsidR="0050681A" w:rsidRPr="0050681A">
        <w:rPr>
          <w:noProof/>
          <w:color w:val="000000"/>
        </w:rPr>
        <w:t>3</w:t>
      </w:r>
      <w:r w:rsidR="0050681A" w:rsidRPr="0050681A">
        <w:rPr>
          <w:color w:val="000000"/>
        </w:rPr>
        <w:noBreakHyphen/>
      </w:r>
      <w:r w:rsidR="0050681A" w:rsidRPr="0050681A">
        <w:rPr>
          <w:noProof/>
          <w:color w:val="000000"/>
        </w:rPr>
        <w:t>3</w:t>
      </w:r>
      <w:r w:rsidR="0050681A" w:rsidRPr="0050681A">
        <w:rPr>
          <w:szCs w:val="24"/>
        </w:rPr>
        <w:fldChar w:fldCharType="end"/>
      </w:r>
      <w:r w:rsidR="0050681A">
        <w:rPr>
          <w:szCs w:val="24"/>
        </w:rPr>
        <w:t xml:space="preserve"> illustrates the breakdown of the annual Retailers’ wholesale market cost </w:t>
      </w:r>
      <w:r w:rsidR="00265408">
        <w:rPr>
          <w:szCs w:val="24"/>
        </w:rPr>
        <w:t>in</w:t>
      </w:r>
      <w:r w:rsidR="0050681A">
        <w:rPr>
          <w:szCs w:val="24"/>
        </w:rPr>
        <w:t>to the individual components</w:t>
      </w:r>
      <w:r w:rsidR="008614AC">
        <w:rPr>
          <w:szCs w:val="24"/>
        </w:rPr>
        <w:t xml:space="preserve">, namely DAM procurement cost, UA-1 cost, UA-2 </w:t>
      </w:r>
      <w:proofErr w:type="gramStart"/>
      <w:r w:rsidR="008614AC">
        <w:rPr>
          <w:szCs w:val="24"/>
        </w:rPr>
        <w:t>cost</w:t>
      </w:r>
      <w:proofErr w:type="gramEnd"/>
      <w:r w:rsidR="008614AC">
        <w:rPr>
          <w:szCs w:val="24"/>
        </w:rPr>
        <w:t xml:space="preserve"> and UA-3 cost</w:t>
      </w:r>
      <w:r w:rsidR="0050681A">
        <w:rPr>
          <w:szCs w:val="24"/>
        </w:rPr>
        <w:t xml:space="preserve">. It is clearly shown that the slight increase of DAM clearing prices </w:t>
      </w:r>
      <w:r w:rsidR="00265408">
        <w:rPr>
          <w:szCs w:val="24"/>
        </w:rPr>
        <w:t xml:space="preserve">that would be </w:t>
      </w:r>
      <w:r w:rsidR="0050681A">
        <w:rPr>
          <w:szCs w:val="24"/>
        </w:rPr>
        <w:t>caused by the introduction of BESS in the Greek wholesale electricity market</w:t>
      </w:r>
      <w:r w:rsidR="008614AC">
        <w:rPr>
          <w:szCs w:val="24"/>
        </w:rPr>
        <w:t xml:space="preserve"> w</w:t>
      </w:r>
      <w:r w:rsidR="00265408">
        <w:rPr>
          <w:szCs w:val="24"/>
        </w:rPr>
        <w:t>ould</w:t>
      </w:r>
      <w:r w:rsidR="008614AC">
        <w:rPr>
          <w:szCs w:val="24"/>
        </w:rPr>
        <w:t xml:space="preserve"> unavoidably </w:t>
      </w:r>
      <w:r w:rsidR="00265408">
        <w:rPr>
          <w:szCs w:val="24"/>
        </w:rPr>
        <w:t>lead to</w:t>
      </w:r>
      <w:r w:rsidR="008614AC">
        <w:rPr>
          <w:szCs w:val="24"/>
        </w:rPr>
        <w:t xml:space="preserve"> a slight annual increase in the DAM procurement cost (~ +15</w:t>
      </w:r>
      <w:r w:rsidR="004459B8">
        <w:rPr>
          <w:szCs w:val="24"/>
        </w:rPr>
        <w:t>.3</w:t>
      </w:r>
      <w:r w:rsidR="008614AC">
        <w:rPr>
          <w:szCs w:val="24"/>
        </w:rPr>
        <w:t xml:space="preserve"> million €/y). Similarly, UA-1 cost that is directly dependent on the DAM clearing prices is also expected to present a marginal increase (~ +0.</w:t>
      </w:r>
      <w:r w:rsidR="004459B8">
        <w:rPr>
          <w:szCs w:val="24"/>
        </w:rPr>
        <w:t>4</w:t>
      </w:r>
      <w:r w:rsidR="008614AC">
        <w:rPr>
          <w:szCs w:val="24"/>
        </w:rPr>
        <w:t xml:space="preserve"> million €/y). </w:t>
      </w:r>
      <w:r w:rsidR="008614AC">
        <w:rPr>
          <w:szCs w:val="24"/>
        </w:rPr>
        <w:lastRenderedPageBreak/>
        <w:t>However, UA-2 and UA-3 are expected to be notably reduced</w:t>
      </w:r>
      <w:r w:rsidR="00F2051F">
        <w:rPr>
          <w:szCs w:val="24"/>
        </w:rPr>
        <w:t xml:space="preserve">, since </w:t>
      </w:r>
      <w:r w:rsidR="008614AC">
        <w:rPr>
          <w:szCs w:val="24"/>
        </w:rPr>
        <w:t xml:space="preserve">BESS will be eligible to provide valuable balancing services to the power system and, therefore, they are </w:t>
      </w:r>
      <w:r w:rsidR="00F2051F">
        <w:rPr>
          <w:szCs w:val="24"/>
        </w:rPr>
        <w:t xml:space="preserve">expected </w:t>
      </w:r>
      <w:r w:rsidR="008614AC">
        <w:rPr>
          <w:szCs w:val="24"/>
        </w:rPr>
        <w:t xml:space="preserve">to </w:t>
      </w:r>
      <w:r w:rsidR="00C24C51">
        <w:rPr>
          <w:szCs w:val="24"/>
        </w:rPr>
        <w:t>increase competition in the provision of balancing capacity (equivalently, contribution to system reserves), which directly defines the UA-2 cost</w:t>
      </w:r>
      <w:r w:rsidR="00F2051F">
        <w:rPr>
          <w:szCs w:val="24"/>
        </w:rPr>
        <w:t>,</w:t>
      </w:r>
      <w:r w:rsidR="00C24C51">
        <w:rPr>
          <w:szCs w:val="24"/>
        </w:rPr>
        <w:t xml:space="preserve"> as well as in the provision of upward/downward balancing energy in real-time,</w:t>
      </w:r>
      <w:r w:rsidR="00F2051F" w:rsidRPr="00F2051F">
        <w:rPr>
          <w:szCs w:val="24"/>
        </w:rPr>
        <w:t xml:space="preserve"> </w:t>
      </w:r>
      <w:r w:rsidR="00F2051F">
        <w:rPr>
          <w:szCs w:val="24"/>
        </w:rPr>
        <w:t>which directly defines the UA-3 cost. In quantitative terms, the introduction and operation of BESS is expected to reduce UA-2 by ~2</w:t>
      </w:r>
      <w:r w:rsidR="004459B8">
        <w:rPr>
          <w:szCs w:val="24"/>
        </w:rPr>
        <w:t>6.7</w:t>
      </w:r>
      <w:r w:rsidR="00F2051F">
        <w:rPr>
          <w:szCs w:val="24"/>
        </w:rPr>
        <w:t xml:space="preserve"> million €/y and UA-3 by ~66</w:t>
      </w:r>
      <w:r w:rsidR="004459B8">
        <w:rPr>
          <w:szCs w:val="24"/>
        </w:rPr>
        <w:t>.0</w:t>
      </w:r>
      <w:r w:rsidR="00F2051F">
        <w:rPr>
          <w:szCs w:val="24"/>
        </w:rPr>
        <w:t xml:space="preserve"> million €/y. </w:t>
      </w:r>
    </w:p>
    <w:p w14:paraId="757BF753" w14:textId="2D0D3ACF" w:rsidR="00F2051F" w:rsidRPr="00F2051F" w:rsidRDefault="00F2051F" w:rsidP="00F2051F">
      <w:pPr>
        <w:widowControl w:val="0"/>
        <w:spacing w:line="276" w:lineRule="auto"/>
        <w:ind w:firstLine="567"/>
        <w:jc w:val="both"/>
        <w:rPr>
          <w:szCs w:val="24"/>
        </w:rPr>
      </w:pPr>
      <w:r>
        <w:rPr>
          <w:szCs w:val="24"/>
        </w:rPr>
        <w:t xml:space="preserve">Therefore, the estimated </w:t>
      </w:r>
      <w:r w:rsidR="00265408">
        <w:rPr>
          <w:szCs w:val="24"/>
        </w:rPr>
        <w:t xml:space="preserve">net </w:t>
      </w:r>
      <w:r>
        <w:rPr>
          <w:szCs w:val="24"/>
        </w:rPr>
        <w:t xml:space="preserve">wholesale market cost savings for electricity </w:t>
      </w:r>
      <w:r w:rsidR="00265408">
        <w:rPr>
          <w:szCs w:val="24"/>
        </w:rPr>
        <w:t>R</w:t>
      </w:r>
      <w:r>
        <w:rPr>
          <w:szCs w:val="24"/>
        </w:rPr>
        <w:t xml:space="preserve">etailers for 2025 will be equal to </w:t>
      </w:r>
      <w:r w:rsidRPr="001801AA">
        <w:rPr>
          <w:szCs w:val="24"/>
        </w:rPr>
        <w:t>~77</w:t>
      </w:r>
      <w:r w:rsidR="004459B8" w:rsidRPr="001801AA">
        <w:rPr>
          <w:szCs w:val="24"/>
        </w:rPr>
        <w:t>.1</w:t>
      </w:r>
      <w:r w:rsidRPr="001801AA">
        <w:rPr>
          <w:szCs w:val="24"/>
        </w:rPr>
        <w:t xml:space="preserve"> million €</w:t>
      </w:r>
      <w:r w:rsidR="001801AA" w:rsidRPr="001801AA">
        <w:rPr>
          <w:szCs w:val="24"/>
        </w:rPr>
        <w:t xml:space="preserve"> (or equivalently, ~1.44 €/MWh)</w:t>
      </w:r>
      <w:r w:rsidR="00A15E76" w:rsidRPr="001801AA">
        <w:rPr>
          <w:szCs w:val="24"/>
        </w:rPr>
        <w:t>, which is</w:t>
      </w:r>
      <w:r w:rsidR="00A15E76">
        <w:rPr>
          <w:szCs w:val="24"/>
        </w:rPr>
        <w:t xml:space="preserve"> analyzed to the aforementioned components as </w:t>
      </w:r>
      <w:r w:rsidR="00A15E76" w:rsidRPr="00A15E76">
        <w:rPr>
          <w:szCs w:val="24"/>
        </w:rPr>
        <w:t xml:space="preserve">shown in </w:t>
      </w:r>
      <w:r w:rsidR="00A15E76" w:rsidRPr="00A15E76">
        <w:rPr>
          <w:szCs w:val="24"/>
        </w:rPr>
        <w:fldChar w:fldCharType="begin"/>
      </w:r>
      <w:r w:rsidR="00A15E76" w:rsidRPr="00A15E76">
        <w:rPr>
          <w:szCs w:val="24"/>
        </w:rPr>
        <w:instrText xml:space="preserve"> REF _Ref149901376 \h  \* MERGEFORMAT </w:instrText>
      </w:r>
      <w:r w:rsidR="00A15E76" w:rsidRPr="00A15E76">
        <w:rPr>
          <w:szCs w:val="24"/>
        </w:rPr>
      </w:r>
      <w:r w:rsidR="00A15E76" w:rsidRPr="00A15E76">
        <w:rPr>
          <w:szCs w:val="24"/>
        </w:rPr>
        <w:fldChar w:fldCharType="separate"/>
      </w:r>
      <w:r w:rsidR="00A15E76" w:rsidRPr="00A15E76">
        <w:rPr>
          <w:color w:val="000000"/>
        </w:rPr>
        <w:t xml:space="preserve">Figure </w:t>
      </w:r>
      <w:r w:rsidR="00A15E76" w:rsidRPr="00A15E76">
        <w:rPr>
          <w:noProof/>
          <w:color w:val="000000"/>
        </w:rPr>
        <w:t>3</w:t>
      </w:r>
      <w:r w:rsidR="00A15E76" w:rsidRPr="00A15E76">
        <w:rPr>
          <w:color w:val="000000"/>
        </w:rPr>
        <w:noBreakHyphen/>
      </w:r>
      <w:r w:rsidR="00A15E76" w:rsidRPr="00A15E76">
        <w:rPr>
          <w:noProof/>
          <w:color w:val="000000"/>
        </w:rPr>
        <w:t>4</w:t>
      </w:r>
      <w:r w:rsidR="00A15E76" w:rsidRPr="00A15E76">
        <w:rPr>
          <w:szCs w:val="24"/>
        </w:rPr>
        <w:fldChar w:fldCharType="end"/>
      </w:r>
      <w:r w:rsidR="00A15E76">
        <w:rPr>
          <w:szCs w:val="24"/>
        </w:rPr>
        <w:t>.</w:t>
      </w:r>
      <w:r w:rsidR="00013A71">
        <w:rPr>
          <w:szCs w:val="24"/>
        </w:rPr>
        <w:t xml:space="preserve"> The analytical simulation </w:t>
      </w:r>
      <w:r w:rsidR="00265408">
        <w:rPr>
          <w:szCs w:val="24"/>
        </w:rPr>
        <w:t xml:space="preserve">and calculation </w:t>
      </w:r>
      <w:r w:rsidR="00013A71">
        <w:rPr>
          <w:szCs w:val="24"/>
        </w:rPr>
        <w:t xml:space="preserve">results </w:t>
      </w:r>
      <w:r w:rsidR="00FE4C79">
        <w:rPr>
          <w:szCs w:val="24"/>
        </w:rPr>
        <w:t xml:space="preserve">regarding the Retailers’ wholesale market cost </w:t>
      </w:r>
      <w:r w:rsidR="00013A71">
        <w:rPr>
          <w:szCs w:val="24"/>
        </w:rPr>
        <w:t xml:space="preserve">on a monthly basis </w:t>
      </w:r>
      <w:r w:rsidR="00E32BA9">
        <w:rPr>
          <w:szCs w:val="24"/>
        </w:rPr>
        <w:t xml:space="preserve">for both simulation scenarios </w:t>
      </w:r>
      <w:r w:rsidR="00FE4C79">
        <w:rPr>
          <w:szCs w:val="24"/>
        </w:rPr>
        <w:t xml:space="preserve">are shown </w:t>
      </w:r>
      <w:r w:rsidR="00FE4C79" w:rsidRPr="00E32BA9">
        <w:rPr>
          <w:szCs w:val="24"/>
        </w:rPr>
        <w:t xml:space="preserve">in </w:t>
      </w:r>
      <w:r w:rsidR="00E32BA9" w:rsidRPr="00E32BA9">
        <w:rPr>
          <w:szCs w:val="24"/>
        </w:rPr>
        <w:fldChar w:fldCharType="begin"/>
      </w:r>
      <w:r w:rsidR="00E32BA9" w:rsidRPr="00E32BA9">
        <w:rPr>
          <w:szCs w:val="24"/>
        </w:rPr>
        <w:instrText xml:space="preserve"> REF _Ref149903806 \h  \* MERGEFORMAT </w:instrText>
      </w:r>
      <w:r w:rsidR="00E32BA9" w:rsidRPr="00E32BA9">
        <w:rPr>
          <w:szCs w:val="24"/>
        </w:rPr>
      </w:r>
      <w:r w:rsidR="00E32BA9" w:rsidRPr="00E32BA9">
        <w:rPr>
          <w:szCs w:val="24"/>
        </w:rPr>
        <w:fldChar w:fldCharType="separate"/>
      </w:r>
      <w:r w:rsidR="00E32BA9" w:rsidRPr="00E32BA9">
        <w:t xml:space="preserve">Table </w:t>
      </w:r>
      <w:r w:rsidR="00E32BA9" w:rsidRPr="00E32BA9">
        <w:rPr>
          <w:noProof/>
        </w:rPr>
        <w:t>3</w:t>
      </w:r>
      <w:r w:rsidR="00E32BA9" w:rsidRPr="00E32BA9">
        <w:noBreakHyphen/>
      </w:r>
      <w:r w:rsidR="00E32BA9" w:rsidRPr="00E32BA9">
        <w:rPr>
          <w:noProof/>
        </w:rPr>
        <w:t>2</w:t>
      </w:r>
      <w:r w:rsidR="00E32BA9" w:rsidRPr="00E32BA9">
        <w:rPr>
          <w:szCs w:val="24"/>
        </w:rPr>
        <w:fldChar w:fldCharType="end"/>
      </w:r>
      <w:r w:rsidR="00E32BA9" w:rsidRPr="00E32BA9">
        <w:rPr>
          <w:szCs w:val="24"/>
        </w:rPr>
        <w:t xml:space="preserve"> and </w:t>
      </w:r>
      <w:r w:rsidR="00E32BA9" w:rsidRPr="00E32BA9">
        <w:rPr>
          <w:szCs w:val="24"/>
        </w:rPr>
        <w:fldChar w:fldCharType="begin"/>
      </w:r>
      <w:r w:rsidR="00E32BA9" w:rsidRPr="00E32BA9">
        <w:rPr>
          <w:szCs w:val="24"/>
        </w:rPr>
        <w:instrText xml:space="preserve"> REF _Ref149903807 \h  \* MERGEFORMAT </w:instrText>
      </w:r>
      <w:r w:rsidR="00E32BA9" w:rsidRPr="00E32BA9">
        <w:rPr>
          <w:szCs w:val="24"/>
        </w:rPr>
      </w:r>
      <w:r w:rsidR="00E32BA9" w:rsidRPr="00E32BA9">
        <w:rPr>
          <w:szCs w:val="24"/>
        </w:rPr>
        <w:fldChar w:fldCharType="separate"/>
      </w:r>
      <w:r w:rsidR="00E32BA9" w:rsidRPr="00E32BA9">
        <w:t xml:space="preserve">Table </w:t>
      </w:r>
      <w:r w:rsidR="00E32BA9" w:rsidRPr="00E32BA9">
        <w:rPr>
          <w:noProof/>
        </w:rPr>
        <w:t>3</w:t>
      </w:r>
      <w:r w:rsidR="00E32BA9" w:rsidRPr="00E32BA9">
        <w:noBreakHyphen/>
      </w:r>
      <w:r w:rsidR="00E32BA9" w:rsidRPr="00E32BA9">
        <w:rPr>
          <w:noProof/>
        </w:rPr>
        <w:t>3</w:t>
      </w:r>
      <w:r w:rsidR="00E32BA9" w:rsidRPr="00E32BA9">
        <w:rPr>
          <w:szCs w:val="24"/>
        </w:rPr>
        <w:fldChar w:fldCharType="end"/>
      </w:r>
      <w:r w:rsidR="00E32BA9" w:rsidRPr="00E32BA9">
        <w:rPr>
          <w:szCs w:val="24"/>
        </w:rPr>
        <w:t>.</w:t>
      </w:r>
    </w:p>
    <w:p w14:paraId="2F8FB39D" w14:textId="0A2E82C0" w:rsidR="00DA1FAD" w:rsidRDefault="00A15E76" w:rsidP="00DA1FAD">
      <w:pPr>
        <w:widowControl w:val="0"/>
        <w:spacing w:before="120" w:line="276" w:lineRule="auto"/>
        <w:jc w:val="center"/>
        <w:rPr>
          <w:i/>
          <w:color w:val="000000"/>
          <w:szCs w:val="24"/>
        </w:rPr>
      </w:pPr>
      <w:r w:rsidRPr="00A15E76">
        <w:rPr>
          <w:noProof/>
        </w:rPr>
        <w:drawing>
          <wp:inline distT="0" distB="0" distL="0" distR="0" wp14:anchorId="3E0D0758" wp14:editId="5F654C91">
            <wp:extent cx="5400000" cy="27035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2703572"/>
                    </a:xfrm>
                    <a:prstGeom prst="rect">
                      <a:avLst/>
                    </a:prstGeom>
                    <a:noFill/>
                    <a:ln>
                      <a:noFill/>
                    </a:ln>
                  </pic:spPr>
                </pic:pic>
              </a:graphicData>
            </a:graphic>
          </wp:inline>
        </w:drawing>
      </w:r>
    </w:p>
    <w:p w14:paraId="6CC536A1" w14:textId="038650BE" w:rsidR="000D4ABA" w:rsidRDefault="0050681A" w:rsidP="000D4ABA">
      <w:pPr>
        <w:widowControl w:val="0"/>
        <w:spacing w:before="120" w:line="276" w:lineRule="auto"/>
        <w:jc w:val="center"/>
        <w:rPr>
          <w:i/>
          <w:color w:val="000000"/>
        </w:rPr>
      </w:pPr>
      <w:bookmarkStart w:id="59" w:name="_Ref149899504"/>
      <w:bookmarkStart w:id="60" w:name="_Toc150178411"/>
      <w:r w:rsidRPr="004B7259">
        <w:rPr>
          <w:b/>
          <w:bCs/>
          <w:i/>
          <w:color w:val="000000"/>
        </w:rPr>
        <w:t xml:space="preserve">Figure </w:t>
      </w:r>
      <w:r w:rsidRPr="004B7259">
        <w:rPr>
          <w:b/>
          <w:bCs/>
          <w:i/>
          <w:color w:val="000000"/>
        </w:rPr>
        <w:fldChar w:fldCharType="begin"/>
      </w:r>
      <w:r w:rsidRPr="004B7259">
        <w:rPr>
          <w:b/>
          <w:bCs/>
          <w:i/>
          <w:color w:val="000000"/>
        </w:rPr>
        <w:instrText xml:space="preserve"> STYLEREF 1 \s </w:instrText>
      </w:r>
      <w:r w:rsidRPr="004B7259">
        <w:rPr>
          <w:b/>
          <w:bCs/>
          <w:i/>
          <w:color w:val="000000"/>
        </w:rPr>
        <w:fldChar w:fldCharType="separate"/>
      </w:r>
      <w:r>
        <w:rPr>
          <w:b/>
          <w:bCs/>
          <w:i/>
          <w:noProof/>
          <w:color w:val="000000"/>
        </w:rPr>
        <w:t>3</w:t>
      </w:r>
      <w:r w:rsidRPr="004B7259">
        <w:rPr>
          <w:b/>
          <w:bCs/>
          <w:i/>
          <w:color w:val="000000"/>
        </w:rPr>
        <w:fldChar w:fldCharType="end"/>
      </w:r>
      <w:r w:rsidRPr="004B7259">
        <w:rPr>
          <w:b/>
          <w:bCs/>
          <w:i/>
          <w:color w:val="000000"/>
        </w:rPr>
        <w:noBreakHyphen/>
      </w:r>
      <w:r w:rsidRPr="004B7259">
        <w:rPr>
          <w:b/>
          <w:bCs/>
          <w:i/>
          <w:color w:val="000000"/>
        </w:rPr>
        <w:fldChar w:fldCharType="begin"/>
      </w:r>
      <w:r w:rsidRPr="004B7259">
        <w:rPr>
          <w:b/>
          <w:bCs/>
          <w:i/>
          <w:color w:val="000000"/>
        </w:rPr>
        <w:instrText xml:space="preserve"> SEQ Figure \* ARABIC \s 1 </w:instrText>
      </w:r>
      <w:r w:rsidRPr="004B7259">
        <w:rPr>
          <w:b/>
          <w:bCs/>
          <w:i/>
          <w:color w:val="000000"/>
        </w:rPr>
        <w:fldChar w:fldCharType="separate"/>
      </w:r>
      <w:r>
        <w:rPr>
          <w:b/>
          <w:bCs/>
          <w:i/>
          <w:noProof/>
          <w:color w:val="000000"/>
        </w:rPr>
        <w:t>3</w:t>
      </w:r>
      <w:r w:rsidRPr="004B7259">
        <w:rPr>
          <w:b/>
          <w:bCs/>
          <w:i/>
          <w:color w:val="000000"/>
        </w:rPr>
        <w:fldChar w:fldCharType="end"/>
      </w:r>
      <w:bookmarkEnd w:id="59"/>
      <w:r w:rsidRPr="004B7259">
        <w:rPr>
          <w:b/>
          <w:bCs/>
          <w:i/>
          <w:color w:val="000000"/>
        </w:rPr>
        <w:t>.</w:t>
      </w:r>
      <w:r w:rsidRPr="00263ECA">
        <w:rPr>
          <w:b/>
          <w:bCs/>
          <w:i/>
          <w:color w:val="000000"/>
        </w:rPr>
        <w:t xml:space="preserve"> </w:t>
      </w:r>
      <w:r>
        <w:rPr>
          <w:i/>
          <w:color w:val="000000"/>
        </w:rPr>
        <w:t>Annual Retailers’ wholesale market cost</w:t>
      </w:r>
      <w:r w:rsidR="009118EA">
        <w:rPr>
          <w:i/>
          <w:color w:val="000000"/>
        </w:rPr>
        <w:t xml:space="preserve"> for 2025</w:t>
      </w:r>
      <w:bookmarkEnd w:id="60"/>
    </w:p>
    <w:p w14:paraId="7942598E" w14:textId="77777777" w:rsidR="00075015" w:rsidRDefault="00075015" w:rsidP="000D4ABA">
      <w:pPr>
        <w:widowControl w:val="0"/>
        <w:spacing w:before="120" w:line="276" w:lineRule="auto"/>
        <w:jc w:val="center"/>
        <w:rPr>
          <w:i/>
          <w:color w:val="000000"/>
        </w:rPr>
      </w:pPr>
    </w:p>
    <w:p w14:paraId="5EE0395E" w14:textId="177EDD8A" w:rsidR="00A15E76" w:rsidRDefault="00631392" w:rsidP="0055262F">
      <w:pPr>
        <w:widowControl w:val="0"/>
        <w:spacing w:before="120" w:line="276" w:lineRule="auto"/>
        <w:jc w:val="center"/>
        <w:rPr>
          <w:i/>
          <w:color w:val="000000"/>
        </w:rPr>
      </w:pPr>
      <w:r w:rsidRPr="00631392">
        <w:rPr>
          <w:noProof/>
        </w:rPr>
        <w:drawing>
          <wp:inline distT="0" distB="0" distL="0" distR="0" wp14:anchorId="71BBF756" wp14:editId="61979D5C">
            <wp:extent cx="5400000" cy="27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0" cy="2700000"/>
                    </a:xfrm>
                    <a:prstGeom prst="rect">
                      <a:avLst/>
                    </a:prstGeom>
                    <a:noFill/>
                    <a:ln>
                      <a:noFill/>
                    </a:ln>
                  </pic:spPr>
                </pic:pic>
              </a:graphicData>
            </a:graphic>
          </wp:inline>
        </w:drawing>
      </w:r>
    </w:p>
    <w:p w14:paraId="37192B2A" w14:textId="1576F744" w:rsidR="00A15E76" w:rsidRDefault="00A15E76" w:rsidP="00A15E76">
      <w:pPr>
        <w:widowControl w:val="0"/>
        <w:spacing w:before="120" w:line="276" w:lineRule="auto"/>
        <w:jc w:val="center"/>
        <w:rPr>
          <w:i/>
          <w:color w:val="000000"/>
        </w:rPr>
      </w:pPr>
      <w:bookmarkStart w:id="61" w:name="_Ref149901376"/>
      <w:bookmarkStart w:id="62" w:name="_Toc150178412"/>
      <w:r w:rsidRPr="004B7259">
        <w:rPr>
          <w:b/>
          <w:bCs/>
          <w:i/>
          <w:color w:val="000000"/>
        </w:rPr>
        <w:t xml:space="preserve">Figure </w:t>
      </w:r>
      <w:r w:rsidRPr="004B7259">
        <w:rPr>
          <w:b/>
          <w:bCs/>
          <w:i/>
          <w:color w:val="000000"/>
        </w:rPr>
        <w:fldChar w:fldCharType="begin"/>
      </w:r>
      <w:r w:rsidRPr="004B7259">
        <w:rPr>
          <w:b/>
          <w:bCs/>
          <w:i/>
          <w:color w:val="000000"/>
        </w:rPr>
        <w:instrText xml:space="preserve"> STYLEREF 1 \s </w:instrText>
      </w:r>
      <w:r w:rsidRPr="004B7259">
        <w:rPr>
          <w:b/>
          <w:bCs/>
          <w:i/>
          <w:color w:val="000000"/>
        </w:rPr>
        <w:fldChar w:fldCharType="separate"/>
      </w:r>
      <w:r>
        <w:rPr>
          <w:b/>
          <w:bCs/>
          <w:i/>
          <w:noProof/>
          <w:color w:val="000000"/>
        </w:rPr>
        <w:t>3</w:t>
      </w:r>
      <w:r w:rsidRPr="004B7259">
        <w:rPr>
          <w:b/>
          <w:bCs/>
          <w:i/>
          <w:color w:val="000000"/>
        </w:rPr>
        <w:fldChar w:fldCharType="end"/>
      </w:r>
      <w:r w:rsidRPr="004B7259">
        <w:rPr>
          <w:b/>
          <w:bCs/>
          <w:i/>
          <w:color w:val="000000"/>
        </w:rPr>
        <w:noBreakHyphen/>
      </w:r>
      <w:r w:rsidRPr="004B7259">
        <w:rPr>
          <w:b/>
          <w:bCs/>
          <w:i/>
          <w:color w:val="000000"/>
        </w:rPr>
        <w:fldChar w:fldCharType="begin"/>
      </w:r>
      <w:r w:rsidRPr="004B7259">
        <w:rPr>
          <w:b/>
          <w:bCs/>
          <w:i/>
          <w:color w:val="000000"/>
        </w:rPr>
        <w:instrText xml:space="preserve"> SEQ Figure \* ARABIC \s 1 </w:instrText>
      </w:r>
      <w:r w:rsidRPr="004B7259">
        <w:rPr>
          <w:b/>
          <w:bCs/>
          <w:i/>
          <w:color w:val="000000"/>
        </w:rPr>
        <w:fldChar w:fldCharType="separate"/>
      </w:r>
      <w:r>
        <w:rPr>
          <w:b/>
          <w:bCs/>
          <w:i/>
          <w:noProof/>
          <w:color w:val="000000"/>
        </w:rPr>
        <w:t>4</w:t>
      </w:r>
      <w:r w:rsidRPr="004B7259">
        <w:rPr>
          <w:b/>
          <w:bCs/>
          <w:i/>
          <w:color w:val="000000"/>
        </w:rPr>
        <w:fldChar w:fldCharType="end"/>
      </w:r>
      <w:bookmarkEnd w:id="61"/>
      <w:r w:rsidRPr="004B7259">
        <w:rPr>
          <w:b/>
          <w:bCs/>
          <w:i/>
          <w:color w:val="000000"/>
        </w:rPr>
        <w:t>.</w:t>
      </w:r>
      <w:r w:rsidRPr="00263ECA">
        <w:rPr>
          <w:b/>
          <w:bCs/>
          <w:i/>
          <w:color w:val="000000"/>
        </w:rPr>
        <w:t xml:space="preserve"> </w:t>
      </w:r>
      <w:r>
        <w:rPr>
          <w:i/>
          <w:color w:val="000000"/>
        </w:rPr>
        <w:t>Annual Retailers’ wholesale market cost savings due to BESS</w:t>
      </w:r>
      <w:r w:rsidR="009118EA">
        <w:rPr>
          <w:i/>
          <w:color w:val="000000"/>
        </w:rPr>
        <w:t xml:space="preserve"> for 2025</w:t>
      </w:r>
      <w:bookmarkEnd w:id="62"/>
    </w:p>
    <w:p w14:paraId="473086E9" w14:textId="74929C7E" w:rsidR="006310BA" w:rsidRPr="006310BA" w:rsidRDefault="006310BA" w:rsidP="006310BA">
      <w:pPr>
        <w:spacing w:after="120"/>
        <w:jc w:val="center"/>
        <w:rPr>
          <w:b/>
          <w:bCs/>
        </w:rPr>
      </w:pPr>
      <w:bookmarkStart w:id="63" w:name="_Ref149903806"/>
      <w:bookmarkStart w:id="64" w:name="_Toc150178402"/>
      <w:r w:rsidRPr="006408B7">
        <w:rPr>
          <w:b/>
          <w:bCs/>
        </w:rPr>
        <w:lastRenderedPageBreak/>
        <w:t xml:space="preserve">Table </w:t>
      </w:r>
      <w:r w:rsidRPr="006408B7">
        <w:rPr>
          <w:b/>
          <w:bCs/>
        </w:rPr>
        <w:fldChar w:fldCharType="begin"/>
      </w:r>
      <w:r w:rsidRPr="006408B7">
        <w:rPr>
          <w:b/>
          <w:bCs/>
        </w:rPr>
        <w:instrText xml:space="preserve"> STYLEREF 1 \s </w:instrText>
      </w:r>
      <w:r w:rsidRPr="006408B7">
        <w:rPr>
          <w:b/>
          <w:bCs/>
        </w:rPr>
        <w:fldChar w:fldCharType="separate"/>
      </w:r>
      <w:r w:rsidR="00E32BA9">
        <w:rPr>
          <w:b/>
          <w:bCs/>
          <w:noProof/>
        </w:rPr>
        <w:t>3</w:t>
      </w:r>
      <w:r w:rsidRPr="006408B7">
        <w:rPr>
          <w:b/>
          <w:bCs/>
        </w:rPr>
        <w:fldChar w:fldCharType="end"/>
      </w:r>
      <w:r w:rsidRPr="006408B7">
        <w:rPr>
          <w:b/>
          <w:bCs/>
        </w:rPr>
        <w:noBreakHyphen/>
      </w:r>
      <w:r w:rsidRPr="006408B7">
        <w:rPr>
          <w:b/>
          <w:bCs/>
        </w:rPr>
        <w:fldChar w:fldCharType="begin"/>
      </w:r>
      <w:r w:rsidRPr="006408B7">
        <w:rPr>
          <w:b/>
          <w:bCs/>
        </w:rPr>
        <w:instrText xml:space="preserve"> SEQ Table \* ARABIC \s 1 </w:instrText>
      </w:r>
      <w:r w:rsidRPr="006408B7">
        <w:rPr>
          <w:b/>
          <w:bCs/>
        </w:rPr>
        <w:fldChar w:fldCharType="separate"/>
      </w:r>
      <w:r w:rsidR="00E32BA9">
        <w:rPr>
          <w:b/>
          <w:bCs/>
          <w:noProof/>
        </w:rPr>
        <w:t>2</w:t>
      </w:r>
      <w:r w:rsidRPr="006408B7">
        <w:rPr>
          <w:b/>
          <w:bCs/>
        </w:rPr>
        <w:fldChar w:fldCharType="end"/>
      </w:r>
      <w:bookmarkEnd w:id="63"/>
      <w:r w:rsidRPr="006408B7">
        <w:rPr>
          <w:b/>
          <w:bCs/>
        </w:rPr>
        <w:t xml:space="preserve">. </w:t>
      </w:r>
      <w:r>
        <w:rPr>
          <w:b/>
          <w:bCs/>
        </w:rPr>
        <w:t>Monthly Retailers’ wholesale market cost</w:t>
      </w:r>
      <w:r w:rsidR="007F7996">
        <w:rPr>
          <w:b/>
          <w:bCs/>
        </w:rPr>
        <w:t xml:space="preserve"> </w:t>
      </w:r>
      <w:r w:rsidR="009118EA">
        <w:rPr>
          <w:b/>
          <w:bCs/>
        </w:rPr>
        <w:t xml:space="preserve">for 2025 </w:t>
      </w:r>
      <w:r w:rsidR="007F7996">
        <w:rPr>
          <w:b/>
          <w:bCs/>
        </w:rPr>
        <w:t>(in €)</w:t>
      </w:r>
      <w:bookmarkEnd w:id="64"/>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58"/>
        <w:gridCol w:w="759"/>
        <w:gridCol w:w="759"/>
        <w:gridCol w:w="759"/>
        <w:gridCol w:w="759"/>
        <w:gridCol w:w="759"/>
        <w:gridCol w:w="759"/>
        <w:gridCol w:w="759"/>
        <w:gridCol w:w="755"/>
        <w:gridCol w:w="756"/>
        <w:gridCol w:w="756"/>
      </w:tblGrid>
      <w:tr w:rsidR="00CF5D27" w:rsidRPr="003657A8" w14:paraId="4359E760" w14:textId="30BA25A1" w:rsidTr="00CF5D27">
        <w:trPr>
          <w:trHeight w:val="424"/>
          <w:tblHeader/>
          <w:jc w:val="center"/>
        </w:trPr>
        <w:tc>
          <w:tcPr>
            <w:tcW w:w="978" w:type="dxa"/>
            <w:vMerge w:val="restart"/>
            <w:tcBorders>
              <w:top w:val="double" w:sz="4" w:space="0" w:color="auto"/>
              <w:left w:val="double" w:sz="4" w:space="0" w:color="auto"/>
              <w:right w:val="double" w:sz="4" w:space="0" w:color="auto"/>
            </w:tcBorders>
            <w:shd w:val="clear" w:color="auto" w:fill="D9E2F3"/>
            <w:tcMar>
              <w:top w:w="0" w:type="dxa"/>
              <w:left w:w="28" w:type="dxa"/>
              <w:bottom w:w="0" w:type="dxa"/>
              <w:right w:w="28" w:type="dxa"/>
            </w:tcMar>
            <w:vAlign w:val="center"/>
          </w:tcPr>
          <w:p w14:paraId="2BB4666C" w14:textId="77777777" w:rsidR="00CF5D27" w:rsidRPr="003657A8" w:rsidRDefault="00CF5D27" w:rsidP="00CF5D27">
            <w:pPr>
              <w:ind w:left="-57" w:right="-57"/>
              <w:jc w:val="center"/>
              <w:rPr>
                <w:b/>
                <w:bCs/>
                <w:sz w:val="20"/>
              </w:rPr>
            </w:pPr>
            <w:r>
              <w:rPr>
                <w:b/>
                <w:bCs/>
                <w:sz w:val="20"/>
              </w:rPr>
              <w:t>Month</w:t>
            </w:r>
          </w:p>
        </w:tc>
        <w:tc>
          <w:tcPr>
            <w:tcW w:w="1517" w:type="dxa"/>
            <w:gridSpan w:val="2"/>
            <w:tcBorders>
              <w:top w:val="double" w:sz="4" w:space="0" w:color="auto"/>
              <w:left w:val="double" w:sz="4" w:space="0" w:color="auto"/>
              <w:bottom w:val="double" w:sz="4" w:space="0" w:color="auto"/>
              <w:right w:val="single" w:sz="12" w:space="0" w:color="auto"/>
            </w:tcBorders>
            <w:shd w:val="clear" w:color="auto" w:fill="D9E2F3"/>
            <w:vAlign w:val="center"/>
          </w:tcPr>
          <w:p w14:paraId="62798405" w14:textId="77777777" w:rsidR="00CF5D27" w:rsidRDefault="00CF5D27" w:rsidP="00CF5D27">
            <w:pPr>
              <w:ind w:left="-57" w:right="-57"/>
              <w:jc w:val="center"/>
              <w:rPr>
                <w:b/>
                <w:bCs/>
                <w:sz w:val="20"/>
              </w:rPr>
            </w:pPr>
            <w:r>
              <w:rPr>
                <w:b/>
                <w:bCs/>
                <w:sz w:val="20"/>
              </w:rPr>
              <w:t xml:space="preserve">DAM Cost </w:t>
            </w:r>
          </w:p>
          <w:p w14:paraId="29FF7543" w14:textId="40BC0766" w:rsidR="00CF5D27" w:rsidRPr="00FD5A46" w:rsidRDefault="00CF5D27" w:rsidP="00CF5D27">
            <w:pPr>
              <w:ind w:left="-57" w:right="-57"/>
              <w:jc w:val="center"/>
              <w:rPr>
                <w:b/>
                <w:bCs/>
                <w:sz w:val="20"/>
              </w:rPr>
            </w:pPr>
            <w:r>
              <w:rPr>
                <w:b/>
                <w:bCs/>
                <w:sz w:val="20"/>
              </w:rPr>
              <w:t>(million €)</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77B1D750" w14:textId="77777777" w:rsidR="00CF5D27" w:rsidRDefault="00CF5D27" w:rsidP="00CF5D27">
            <w:pPr>
              <w:ind w:left="-57" w:right="-57"/>
              <w:jc w:val="center"/>
              <w:rPr>
                <w:b/>
                <w:bCs/>
                <w:sz w:val="20"/>
              </w:rPr>
            </w:pPr>
            <w:r>
              <w:rPr>
                <w:b/>
                <w:bCs/>
                <w:sz w:val="20"/>
              </w:rPr>
              <w:t xml:space="preserve">UA-1 Cost </w:t>
            </w:r>
          </w:p>
          <w:p w14:paraId="03066FBA" w14:textId="2DB4994C" w:rsidR="00CF5D27" w:rsidRPr="00FD5A46" w:rsidRDefault="00CF5D27" w:rsidP="00CF5D27">
            <w:pPr>
              <w:ind w:left="-57" w:right="-57"/>
              <w:jc w:val="center"/>
              <w:rPr>
                <w:b/>
                <w:bCs/>
                <w:sz w:val="20"/>
              </w:rPr>
            </w:pPr>
            <w:r>
              <w:rPr>
                <w:b/>
                <w:bCs/>
                <w:sz w:val="20"/>
              </w:rPr>
              <w:t>(million €)</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562D106F" w14:textId="77777777" w:rsidR="00CF5D27" w:rsidRDefault="00CF5D27" w:rsidP="00CF5D27">
            <w:pPr>
              <w:ind w:left="-57" w:right="-57"/>
              <w:jc w:val="center"/>
              <w:rPr>
                <w:b/>
                <w:bCs/>
                <w:sz w:val="20"/>
              </w:rPr>
            </w:pPr>
            <w:r>
              <w:rPr>
                <w:b/>
                <w:bCs/>
                <w:sz w:val="20"/>
              </w:rPr>
              <w:t xml:space="preserve">UA-2 Cost </w:t>
            </w:r>
          </w:p>
          <w:p w14:paraId="005834D0" w14:textId="67BBD9FA" w:rsidR="00CF5D27" w:rsidRPr="00FD5A46" w:rsidRDefault="00CF5D27" w:rsidP="00CF5D27">
            <w:pPr>
              <w:ind w:left="-57" w:right="-57"/>
              <w:jc w:val="center"/>
              <w:rPr>
                <w:b/>
                <w:bCs/>
                <w:sz w:val="20"/>
              </w:rPr>
            </w:pPr>
            <w:r>
              <w:rPr>
                <w:b/>
                <w:bCs/>
                <w:sz w:val="20"/>
              </w:rPr>
              <w:t>(million €)</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35E0DC38" w14:textId="77777777" w:rsidR="00CF5D27" w:rsidRDefault="00CF5D27" w:rsidP="00CF5D27">
            <w:pPr>
              <w:ind w:left="-57" w:right="-57"/>
              <w:jc w:val="center"/>
              <w:rPr>
                <w:b/>
                <w:bCs/>
                <w:sz w:val="20"/>
              </w:rPr>
            </w:pPr>
            <w:r>
              <w:rPr>
                <w:b/>
                <w:bCs/>
                <w:sz w:val="20"/>
              </w:rPr>
              <w:t xml:space="preserve">UA-3 Cost </w:t>
            </w:r>
          </w:p>
          <w:p w14:paraId="3AE932EE" w14:textId="00D989B6" w:rsidR="00CF5D27" w:rsidRPr="00FD5A46" w:rsidRDefault="00CF5D27" w:rsidP="00CF5D27">
            <w:pPr>
              <w:ind w:left="-57" w:right="-57"/>
              <w:jc w:val="center"/>
              <w:rPr>
                <w:b/>
                <w:bCs/>
                <w:sz w:val="20"/>
              </w:rPr>
            </w:pPr>
            <w:r>
              <w:rPr>
                <w:b/>
                <w:bCs/>
                <w:sz w:val="20"/>
              </w:rPr>
              <w:t>(million €)</w:t>
            </w:r>
          </w:p>
        </w:tc>
        <w:tc>
          <w:tcPr>
            <w:tcW w:w="2267" w:type="dxa"/>
            <w:gridSpan w:val="3"/>
            <w:tcBorders>
              <w:top w:val="double" w:sz="4" w:space="0" w:color="auto"/>
              <w:left w:val="single" w:sz="12" w:space="0" w:color="auto"/>
              <w:right w:val="double" w:sz="4" w:space="0" w:color="auto"/>
            </w:tcBorders>
            <w:shd w:val="clear" w:color="auto" w:fill="D9E2F3"/>
            <w:vAlign w:val="center"/>
          </w:tcPr>
          <w:p w14:paraId="37B3A915" w14:textId="77777777" w:rsidR="00CF5D27" w:rsidRDefault="00CF5D27" w:rsidP="00CF5D27">
            <w:pPr>
              <w:ind w:left="-57" w:right="-57"/>
              <w:jc w:val="center"/>
              <w:rPr>
                <w:b/>
                <w:bCs/>
                <w:sz w:val="20"/>
              </w:rPr>
            </w:pPr>
            <w:r>
              <w:rPr>
                <w:b/>
                <w:bCs/>
                <w:sz w:val="20"/>
              </w:rPr>
              <w:t>TOTAL Cost</w:t>
            </w:r>
          </w:p>
          <w:p w14:paraId="70424C28" w14:textId="026A5869" w:rsidR="00CF5D27" w:rsidRDefault="00CF5D27" w:rsidP="00CF5D27">
            <w:pPr>
              <w:ind w:left="-57" w:right="-57"/>
              <w:jc w:val="center"/>
              <w:rPr>
                <w:b/>
                <w:bCs/>
                <w:sz w:val="20"/>
              </w:rPr>
            </w:pPr>
            <w:r>
              <w:rPr>
                <w:b/>
                <w:bCs/>
                <w:sz w:val="20"/>
              </w:rPr>
              <w:t>(million €)</w:t>
            </w:r>
          </w:p>
        </w:tc>
      </w:tr>
      <w:tr w:rsidR="00CF5D27" w:rsidRPr="003657A8" w14:paraId="64E71A69" w14:textId="3A707CFD" w:rsidTr="00CF5D27">
        <w:trPr>
          <w:trHeight w:val="360"/>
          <w:tblHeader/>
          <w:jc w:val="center"/>
        </w:trPr>
        <w:tc>
          <w:tcPr>
            <w:tcW w:w="978" w:type="dxa"/>
            <w:vMerge/>
            <w:tcBorders>
              <w:left w:val="double" w:sz="4" w:space="0" w:color="auto"/>
              <w:right w:val="double" w:sz="4" w:space="0" w:color="auto"/>
            </w:tcBorders>
            <w:shd w:val="clear" w:color="auto" w:fill="D9E2F3"/>
            <w:tcMar>
              <w:top w:w="0" w:type="dxa"/>
              <w:left w:w="28" w:type="dxa"/>
              <w:bottom w:w="0" w:type="dxa"/>
              <w:right w:w="28" w:type="dxa"/>
            </w:tcMar>
            <w:vAlign w:val="center"/>
          </w:tcPr>
          <w:p w14:paraId="0F2BF80F" w14:textId="77777777" w:rsidR="00CF5D27" w:rsidRDefault="00CF5D27" w:rsidP="00CF5D27">
            <w:pPr>
              <w:ind w:left="-57" w:right="-57"/>
              <w:jc w:val="center"/>
              <w:rPr>
                <w:b/>
                <w:bCs/>
                <w:sz w:val="20"/>
              </w:rPr>
            </w:pPr>
          </w:p>
        </w:tc>
        <w:tc>
          <w:tcPr>
            <w:tcW w:w="758" w:type="dxa"/>
            <w:tcBorders>
              <w:top w:val="double" w:sz="4" w:space="0" w:color="auto"/>
              <w:left w:val="double" w:sz="4" w:space="0" w:color="auto"/>
              <w:right w:val="single" w:sz="4" w:space="0" w:color="auto"/>
            </w:tcBorders>
            <w:shd w:val="clear" w:color="auto" w:fill="D9E2F3"/>
            <w:vAlign w:val="center"/>
          </w:tcPr>
          <w:p w14:paraId="24D804C8" w14:textId="5B1B57C7" w:rsidR="00CF5D27" w:rsidRPr="00FD5A46" w:rsidRDefault="00CF5D27" w:rsidP="00CF5D27">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0E3C4261" w14:textId="3AFA9AEF" w:rsidR="00CF5D27" w:rsidRPr="00FD5A46" w:rsidRDefault="00CF5D27" w:rsidP="00CF5D27">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38CB2EEC" w14:textId="2E4E6936" w:rsidR="00CF5D27" w:rsidRPr="00FD5A46" w:rsidRDefault="00CF5D27" w:rsidP="00CF5D27">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65D3E99A" w14:textId="6A5EC147" w:rsidR="00CF5D27" w:rsidRPr="00FD5A46" w:rsidRDefault="00CF5D27" w:rsidP="00CF5D27">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0DB598EF" w14:textId="1126F857" w:rsidR="00CF5D27" w:rsidRPr="00FD5A46" w:rsidRDefault="00CF5D27" w:rsidP="00CF5D27">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0AB8B017" w14:textId="5029ACC4" w:rsidR="00CF5D27" w:rsidRPr="00FD5A46" w:rsidRDefault="00CF5D27" w:rsidP="00CF5D27">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6A481CB9" w14:textId="1F11CC2B" w:rsidR="00CF5D27" w:rsidRPr="00FD5A46" w:rsidRDefault="00CF5D27" w:rsidP="00CF5D27">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tcMar>
              <w:top w:w="0" w:type="dxa"/>
              <w:left w:w="28" w:type="dxa"/>
              <w:bottom w:w="0" w:type="dxa"/>
              <w:right w:w="28" w:type="dxa"/>
            </w:tcMar>
            <w:vAlign w:val="center"/>
          </w:tcPr>
          <w:p w14:paraId="6B82D227" w14:textId="69D5AB39" w:rsidR="00CF5D27" w:rsidRPr="00FD5A46" w:rsidRDefault="00CF5D27" w:rsidP="00CF5D27">
            <w:pPr>
              <w:ind w:left="-57" w:right="-57"/>
              <w:jc w:val="center"/>
              <w:rPr>
                <w:b/>
                <w:bCs/>
                <w:sz w:val="20"/>
              </w:rPr>
            </w:pPr>
            <w:r>
              <w:rPr>
                <w:b/>
                <w:bCs/>
                <w:sz w:val="20"/>
              </w:rPr>
              <w:t>Scen.2</w:t>
            </w:r>
          </w:p>
        </w:tc>
        <w:tc>
          <w:tcPr>
            <w:tcW w:w="755" w:type="dxa"/>
            <w:tcBorders>
              <w:top w:val="double" w:sz="4" w:space="0" w:color="auto"/>
              <w:left w:val="single" w:sz="12" w:space="0" w:color="auto"/>
              <w:right w:val="single" w:sz="4" w:space="0" w:color="auto"/>
            </w:tcBorders>
            <w:shd w:val="clear" w:color="auto" w:fill="D9E2F3"/>
            <w:vAlign w:val="center"/>
          </w:tcPr>
          <w:p w14:paraId="14C5000E" w14:textId="08D247B2" w:rsidR="00CF5D27" w:rsidRPr="00FD5A46" w:rsidRDefault="00CF5D27" w:rsidP="00CF5D27">
            <w:pPr>
              <w:ind w:left="-57" w:right="-57"/>
              <w:jc w:val="center"/>
              <w:rPr>
                <w:b/>
                <w:bCs/>
                <w:sz w:val="20"/>
              </w:rPr>
            </w:pPr>
            <w:r>
              <w:rPr>
                <w:b/>
                <w:bCs/>
                <w:sz w:val="20"/>
              </w:rPr>
              <w:t>Scen.1</w:t>
            </w:r>
          </w:p>
        </w:tc>
        <w:tc>
          <w:tcPr>
            <w:tcW w:w="756" w:type="dxa"/>
            <w:tcBorders>
              <w:top w:val="double" w:sz="4" w:space="0" w:color="auto"/>
              <w:left w:val="single" w:sz="4" w:space="0" w:color="auto"/>
              <w:right w:val="single" w:sz="4" w:space="0" w:color="auto"/>
            </w:tcBorders>
            <w:shd w:val="clear" w:color="auto" w:fill="D9E2F3"/>
            <w:vAlign w:val="center"/>
          </w:tcPr>
          <w:p w14:paraId="649FE37D" w14:textId="4516A99C" w:rsidR="00CF5D27" w:rsidRPr="00FD5A46" w:rsidRDefault="00CF5D27" w:rsidP="00CF5D27">
            <w:pPr>
              <w:ind w:left="-57" w:right="-57"/>
              <w:jc w:val="center"/>
              <w:rPr>
                <w:i/>
                <w:iCs/>
                <w:sz w:val="20"/>
              </w:rPr>
            </w:pPr>
            <w:r>
              <w:rPr>
                <w:b/>
                <w:bCs/>
                <w:sz w:val="20"/>
              </w:rPr>
              <w:t>Scen.2</w:t>
            </w:r>
          </w:p>
        </w:tc>
        <w:tc>
          <w:tcPr>
            <w:tcW w:w="756" w:type="dxa"/>
            <w:tcBorders>
              <w:top w:val="double" w:sz="4" w:space="0" w:color="auto"/>
              <w:left w:val="single" w:sz="4" w:space="0" w:color="auto"/>
              <w:right w:val="double" w:sz="4" w:space="0" w:color="auto"/>
            </w:tcBorders>
            <w:shd w:val="clear" w:color="auto" w:fill="D9E2F3"/>
            <w:vAlign w:val="center"/>
          </w:tcPr>
          <w:p w14:paraId="0877C377" w14:textId="2D3535EB" w:rsidR="00CF5D27" w:rsidRPr="00CF5D27" w:rsidRDefault="00CF5D27" w:rsidP="00CF5D27">
            <w:pPr>
              <w:ind w:left="-57" w:right="-57"/>
              <w:jc w:val="center"/>
              <w:rPr>
                <w:b/>
                <w:bCs/>
                <w:i/>
                <w:iCs/>
                <w:sz w:val="20"/>
              </w:rPr>
            </w:pPr>
            <w:r w:rsidRPr="00CF5D27">
              <w:rPr>
                <w:b/>
                <w:bCs/>
                <w:i/>
                <w:iCs/>
                <w:sz w:val="20"/>
              </w:rPr>
              <w:t>Diff.</w:t>
            </w:r>
          </w:p>
        </w:tc>
      </w:tr>
      <w:tr w:rsidR="00CF5D27" w:rsidRPr="00F519C5" w14:paraId="2466C335" w14:textId="75925FA1"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42EB4B43" w14:textId="4B82CF10" w:rsidR="00CF5D27" w:rsidRPr="003657A8" w:rsidRDefault="00CF5D27" w:rsidP="009118EA">
            <w:pPr>
              <w:ind w:left="-57" w:right="-57"/>
              <w:jc w:val="center"/>
              <w:rPr>
                <w:b/>
                <w:bCs/>
                <w:sz w:val="20"/>
              </w:rPr>
            </w:pPr>
            <w:r>
              <w:rPr>
                <w:sz w:val="20"/>
              </w:rPr>
              <w:t>January</w:t>
            </w:r>
          </w:p>
        </w:tc>
        <w:tc>
          <w:tcPr>
            <w:tcW w:w="758" w:type="dxa"/>
            <w:tcBorders>
              <w:top w:val="nil"/>
              <w:left w:val="single" w:sz="4" w:space="0" w:color="auto"/>
              <w:bottom w:val="nil"/>
              <w:right w:val="single" w:sz="4" w:space="0" w:color="auto"/>
            </w:tcBorders>
            <w:vAlign w:val="center"/>
          </w:tcPr>
          <w:p w14:paraId="594B432F" w14:textId="386AFA03" w:rsidR="00CF5D27" w:rsidRPr="007F7996" w:rsidRDefault="00CF5D27" w:rsidP="00CF5D27">
            <w:pPr>
              <w:ind w:left="-57" w:right="-57"/>
              <w:jc w:val="right"/>
              <w:rPr>
                <w:sz w:val="20"/>
              </w:rPr>
            </w:pPr>
            <w:r w:rsidRPr="007F7996">
              <w:rPr>
                <w:sz w:val="20"/>
              </w:rPr>
              <w:t>780.7</w:t>
            </w:r>
          </w:p>
        </w:tc>
        <w:tc>
          <w:tcPr>
            <w:tcW w:w="759" w:type="dxa"/>
            <w:tcBorders>
              <w:top w:val="nil"/>
              <w:left w:val="single" w:sz="4" w:space="0" w:color="auto"/>
              <w:bottom w:val="nil"/>
              <w:right w:val="single" w:sz="12" w:space="0" w:color="auto"/>
            </w:tcBorders>
            <w:vAlign w:val="center"/>
          </w:tcPr>
          <w:p w14:paraId="794DA91D" w14:textId="360854AF" w:rsidR="00CF5D27" w:rsidRPr="007F7996" w:rsidRDefault="00CF5D27" w:rsidP="00CF5D27">
            <w:pPr>
              <w:ind w:left="-57" w:right="-57"/>
              <w:jc w:val="right"/>
              <w:rPr>
                <w:sz w:val="20"/>
              </w:rPr>
            </w:pPr>
            <w:r w:rsidRPr="007F7996">
              <w:rPr>
                <w:sz w:val="20"/>
              </w:rPr>
              <w:t>781.0</w:t>
            </w:r>
          </w:p>
        </w:tc>
        <w:tc>
          <w:tcPr>
            <w:tcW w:w="759" w:type="dxa"/>
            <w:tcBorders>
              <w:top w:val="nil"/>
              <w:left w:val="single" w:sz="12" w:space="0" w:color="auto"/>
              <w:bottom w:val="nil"/>
              <w:right w:val="single" w:sz="4" w:space="0" w:color="auto"/>
            </w:tcBorders>
            <w:vAlign w:val="center"/>
          </w:tcPr>
          <w:p w14:paraId="47D3B9A6" w14:textId="02A61B15" w:rsidR="00CF5D27" w:rsidRPr="007F7996" w:rsidRDefault="00CF5D27" w:rsidP="00CF5D27">
            <w:pPr>
              <w:ind w:left="-57" w:right="-57"/>
              <w:jc w:val="right"/>
              <w:rPr>
                <w:sz w:val="20"/>
              </w:rPr>
            </w:pPr>
            <w:r w:rsidRPr="007F7996">
              <w:rPr>
                <w:sz w:val="20"/>
              </w:rPr>
              <w:t>18.6</w:t>
            </w:r>
          </w:p>
        </w:tc>
        <w:tc>
          <w:tcPr>
            <w:tcW w:w="759" w:type="dxa"/>
            <w:tcBorders>
              <w:top w:val="nil"/>
              <w:left w:val="single" w:sz="4" w:space="0" w:color="auto"/>
              <w:bottom w:val="nil"/>
              <w:right w:val="single" w:sz="12" w:space="0" w:color="auto"/>
            </w:tcBorders>
            <w:vAlign w:val="center"/>
          </w:tcPr>
          <w:p w14:paraId="28CE7BBF" w14:textId="24AAEDC3" w:rsidR="00CF5D27" w:rsidRPr="007F7996" w:rsidRDefault="00CF5D27" w:rsidP="00CF5D27">
            <w:pPr>
              <w:ind w:left="-57" w:right="-57"/>
              <w:jc w:val="right"/>
              <w:rPr>
                <w:sz w:val="20"/>
              </w:rPr>
            </w:pPr>
            <w:r w:rsidRPr="007F7996">
              <w:rPr>
                <w:sz w:val="20"/>
              </w:rPr>
              <w:t>18.6</w:t>
            </w:r>
          </w:p>
        </w:tc>
        <w:tc>
          <w:tcPr>
            <w:tcW w:w="759" w:type="dxa"/>
            <w:tcBorders>
              <w:top w:val="nil"/>
              <w:left w:val="single" w:sz="12" w:space="0" w:color="auto"/>
              <w:bottom w:val="nil"/>
              <w:right w:val="single" w:sz="4" w:space="0" w:color="auto"/>
            </w:tcBorders>
            <w:vAlign w:val="center"/>
          </w:tcPr>
          <w:p w14:paraId="3E512406" w14:textId="03320774" w:rsidR="00CF5D27" w:rsidRPr="007F7996" w:rsidRDefault="00CF5D27" w:rsidP="00CF5D27">
            <w:pPr>
              <w:ind w:left="-57" w:right="-57"/>
              <w:jc w:val="right"/>
              <w:rPr>
                <w:sz w:val="20"/>
              </w:rPr>
            </w:pPr>
            <w:r w:rsidRPr="007F7996">
              <w:rPr>
                <w:sz w:val="20"/>
              </w:rPr>
              <w:t>10.0</w:t>
            </w:r>
          </w:p>
        </w:tc>
        <w:tc>
          <w:tcPr>
            <w:tcW w:w="759" w:type="dxa"/>
            <w:tcBorders>
              <w:top w:val="nil"/>
              <w:left w:val="single" w:sz="4" w:space="0" w:color="auto"/>
              <w:bottom w:val="nil"/>
              <w:right w:val="single" w:sz="12" w:space="0" w:color="auto"/>
            </w:tcBorders>
            <w:vAlign w:val="center"/>
          </w:tcPr>
          <w:p w14:paraId="6D9CD874" w14:textId="13EDDE3E" w:rsidR="00CF5D27" w:rsidRPr="007F7996" w:rsidRDefault="00CF5D27" w:rsidP="00CF5D27">
            <w:pPr>
              <w:ind w:left="-57" w:right="-57"/>
              <w:jc w:val="right"/>
              <w:rPr>
                <w:sz w:val="20"/>
              </w:rPr>
            </w:pPr>
            <w:r w:rsidRPr="007F7996">
              <w:rPr>
                <w:sz w:val="20"/>
              </w:rPr>
              <w:t>8.0</w:t>
            </w:r>
          </w:p>
        </w:tc>
        <w:tc>
          <w:tcPr>
            <w:tcW w:w="759" w:type="dxa"/>
            <w:tcBorders>
              <w:top w:val="nil"/>
              <w:left w:val="single" w:sz="12" w:space="0" w:color="auto"/>
              <w:bottom w:val="nil"/>
              <w:right w:val="single" w:sz="4" w:space="0" w:color="auto"/>
            </w:tcBorders>
            <w:vAlign w:val="center"/>
          </w:tcPr>
          <w:p w14:paraId="3BA493FB" w14:textId="1D24C61E" w:rsidR="00CF5D27" w:rsidRPr="007F7996" w:rsidRDefault="00CF5D27" w:rsidP="00CF5D27">
            <w:pPr>
              <w:ind w:left="-57" w:right="-57"/>
              <w:jc w:val="right"/>
              <w:rPr>
                <w:sz w:val="20"/>
              </w:rPr>
            </w:pPr>
            <w:r w:rsidRPr="007F7996">
              <w:rPr>
                <w:sz w:val="20"/>
              </w:rPr>
              <w:t>29.2</w:t>
            </w:r>
          </w:p>
        </w:tc>
        <w:tc>
          <w:tcPr>
            <w:tcW w:w="759" w:type="dxa"/>
            <w:tcBorders>
              <w:top w:val="nil"/>
              <w:left w:val="single" w:sz="4" w:space="0" w:color="auto"/>
              <w:bottom w:val="nil"/>
              <w:right w:val="single" w:sz="12" w:space="0" w:color="auto"/>
            </w:tcBorders>
            <w:shd w:val="clear" w:color="auto" w:fill="auto"/>
            <w:vAlign w:val="center"/>
          </w:tcPr>
          <w:p w14:paraId="57B32606" w14:textId="444BE113" w:rsidR="00CF5D27" w:rsidRPr="007F7996" w:rsidRDefault="00CF5D27" w:rsidP="00CF5D27">
            <w:pPr>
              <w:ind w:left="-57" w:right="-57"/>
              <w:jc w:val="right"/>
              <w:rPr>
                <w:sz w:val="20"/>
              </w:rPr>
            </w:pPr>
            <w:r w:rsidRPr="007F7996">
              <w:rPr>
                <w:sz w:val="20"/>
              </w:rPr>
              <w:t>32.9</w:t>
            </w:r>
          </w:p>
        </w:tc>
        <w:tc>
          <w:tcPr>
            <w:tcW w:w="755" w:type="dxa"/>
            <w:tcBorders>
              <w:top w:val="nil"/>
              <w:left w:val="single" w:sz="12" w:space="0" w:color="auto"/>
              <w:bottom w:val="nil"/>
              <w:right w:val="single" w:sz="4" w:space="0" w:color="auto"/>
            </w:tcBorders>
            <w:shd w:val="clear" w:color="auto" w:fill="auto"/>
            <w:vAlign w:val="center"/>
          </w:tcPr>
          <w:p w14:paraId="0EC6A879" w14:textId="49528E2D" w:rsidR="00CF5D27" w:rsidRPr="007F7996" w:rsidRDefault="00CF5D27" w:rsidP="00CF5D27">
            <w:pPr>
              <w:ind w:left="-57" w:right="-57"/>
              <w:jc w:val="right"/>
              <w:rPr>
                <w:b/>
                <w:bCs/>
                <w:sz w:val="20"/>
              </w:rPr>
            </w:pPr>
            <w:r w:rsidRPr="007F7996">
              <w:rPr>
                <w:b/>
                <w:bCs/>
                <w:sz w:val="20"/>
              </w:rPr>
              <w:t>838.4</w:t>
            </w:r>
          </w:p>
        </w:tc>
        <w:tc>
          <w:tcPr>
            <w:tcW w:w="756" w:type="dxa"/>
            <w:tcBorders>
              <w:top w:val="nil"/>
              <w:left w:val="single" w:sz="4" w:space="0" w:color="auto"/>
              <w:bottom w:val="nil"/>
              <w:right w:val="single" w:sz="4" w:space="0" w:color="auto"/>
            </w:tcBorders>
            <w:shd w:val="clear" w:color="auto" w:fill="auto"/>
            <w:vAlign w:val="center"/>
          </w:tcPr>
          <w:p w14:paraId="7639D9D5" w14:textId="50F972A4" w:rsidR="00CF5D27" w:rsidRPr="007F7996" w:rsidRDefault="00CF5D27" w:rsidP="00CF5D27">
            <w:pPr>
              <w:ind w:left="-57" w:right="-57"/>
              <w:jc w:val="right"/>
              <w:rPr>
                <w:b/>
                <w:bCs/>
                <w:i/>
                <w:iCs/>
                <w:sz w:val="20"/>
              </w:rPr>
            </w:pPr>
            <w:r w:rsidRPr="007F7996">
              <w:rPr>
                <w:b/>
                <w:bCs/>
                <w:sz w:val="20"/>
              </w:rPr>
              <w:t>840.5</w:t>
            </w:r>
          </w:p>
        </w:tc>
        <w:tc>
          <w:tcPr>
            <w:tcW w:w="756" w:type="dxa"/>
            <w:tcBorders>
              <w:top w:val="nil"/>
              <w:left w:val="single" w:sz="4" w:space="0" w:color="auto"/>
              <w:bottom w:val="nil"/>
              <w:right w:val="double" w:sz="4" w:space="0" w:color="auto"/>
            </w:tcBorders>
            <w:vAlign w:val="center"/>
          </w:tcPr>
          <w:p w14:paraId="0B6B948F" w14:textId="06E10F52" w:rsidR="00CF5D27" w:rsidRPr="00CF5D27" w:rsidRDefault="00CF5D27" w:rsidP="00CF5D27">
            <w:pPr>
              <w:ind w:left="-57" w:right="-57"/>
              <w:jc w:val="right"/>
              <w:rPr>
                <w:b/>
                <w:bCs/>
                <w:i/>
                <w:iCs/>
                <w:sz w:val="20"/>
              </w:rPr>
            </w:pPr>
            <w:r w:rsidRPr="00CF5D27">
              <w:rPr>
                <w:rFonts w:eastAsia="Calibri"/>
                <w:b/>
                <w:bCs/>
                <w:i/>
                <w:iCs/>
                <w:color w:val="000000"/>
                <w:sz w:val="20"/>
                <w:lang w:val="el-GR"/>
              </w:rPr>
              <w:t>2.1</w:t>
            </w:r>
          </w:p>
        </w:tc>
      </w:tr>
      <w:tr w:rsidR="00CF5D27" w:rsidRPr="00F519C5" w14:paraId="336F5F48" w14:textId="392EE92C"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155B816D" w14:textId="690159C4" w:rsidR="00CF5D27" w:rsidRPr="003657A8" w:rsidRDefault="00CF5D27" w:rsidP="009118EA">
            <w:pPr>
              <w:ind w:left="-57" w:right="-57"/>
              <w:jc w:val="center"/>
              <w:rPr>
                <w:b/>
                <w:bCs/>
                <w:sz w:val="20"/>
              </w:rPr>
            </w:pPr>
            <w:r>
              <w:rPr>
                <w:sz w:val="20"/>
              </w:rPr>
              <w:t>February</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0DDEEAEF" w14:textId="54744CAD" w:rsidR="00CF5D27" w:rsidRPr="007F7996" w:rsidRDefault="00CF5D27" w:rsidP="00CF5D27">
            <w:pPr>
              <w:ind w:left="-57" w:right="-57"/>
              <w:jc w:val="right"/>
              <w:rPr>
                <w:sz w:val="20"/>
              </w:rPr>
            </w:pPr>
            <w:r w:rsidRPr="007F7996">
              <w:rPr>
                <w:sz w:val="20"/>
              </w:rPr>
              <w:t>639.2</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B7BED7B" w14:textId="194C08C4" w:rsidR="00CF5D27" w:rsidRPr="007F7996" w:rsidRDefault="00CF5D27" w:rsidP="00CF5D27">
            <w:pPr>
              <w:ind w:left="-57" w:right="-57"/>
              <w:jc w:val="right"/>
              <w:rPr>
                <w:sz w:val="20"/>
              </w:rPr>
            </w:pPr>
            <w:r w:rsidRPr="007F7996">
              <w:rPr>
                <w:sz w:val="20"/>
              </w:rPr>
              <w:t>638.2</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4D11B1AA" w14:textId="324D8D80" w:rsidR="00CF5D27" w:rsidRPr="007F7996" w:rsidRDefault="00CF5D27" w:rsidP="00CF5D27">
            <w:pPr>
              <w:ind w:left="-57" w:right="-57"/>
              <w:jc w:val="right"/>
              <w:rPr>
                <w:sz w:val="20"/>
              </w:rPr>
            </w:pPr>
            <w:r w:rsidRPr="007F7996">
              <w:rPr>
                <w:sz w:val="20"/>
              </w:rPr>
              <w:t>15.3</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123E994" w14:textId="27B051E3" w:rsidR="00CF5D27" w:rsidRPr="007F7996" w:rsidRDefault="00CF5D27" w:rsidP="00CF5D27">
            <w:pPr>
              <w:ind w:left="-57" w:right="-57"/>
              <w:jc w:val="right"/>
              <w:rPr>
                <w:sz w:val="20"/>
              </w:rPr>
            </w:pPr>
            <w:r w:rsidRPr="007F7996">
              <w:rPr>
                <w:sz w:val="20"/>
              </w:rPr>
              <w:t>15.2</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2C0C0786" w14:textId="300B7227" w:rsidR="00CF5D27" w:rsidRPr="007F7996" w:rsidRDefault="00CF5D27" w:rsidP="00CF5D27">
            <w:pPr>
              <w:ind w:left="-57" w:right="-57"/>
              <w:jc w:val="right"/>
              <w:rPr>
                <w:sz w:val="20"/>
              </w:rPr>
            </w:pPr>
            <w:r w:rsidRPr="007F7996">
              <w:rPr>
                <w:sz w:val="20"/>
              </w:rPr>
              <w:t>8.1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8C670E3" w14:textId="70509712" w:rsidR="00CF5D27" w:rsidRPr="007F7996" w:rsidRDefault="00CF5D27" w:rsidP="00CF5D27">
            <w:pPr>
              <w:ind w:left="-57" w:right="-57"/>
              <w:jc w:val="right"/>
              <w:rPr>
                <w:sz w:val="20"/>
              </w:rPr>
            </w:pPr>
            <w:r w:rsidRPr="007F7996">
              <w:rPr>
                <w:sz w:val="20"/>
              </w:rPr>
              <w:t>6.8</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7A6F8D7F" w14:textId="1941A3D9" w:rsidR="00CF5D27" w:rsidRPr="007F7996" w:rsidRDefault="00CF5D27" w:rsidP="00CF5D27">
            <w:pPr>
              <w:ind w:left="-57" w:right="-57"/>
              <w:jc w:val="right"/>
              <w:rPr>
                <w:sz w:val="20"/>
              </w:rPr>
            </w:pPr>
            <w:r w:rsidRPr="007F7996">
              <w:rPr>
                <w:sz w:val="20"/>
              </w:rPr>
              <w:t>28.7</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280FCC6" w14:textId="169F27EB" w:rsidR="00CF5D27" w:rsidRPr="007F7996" w:rsidRDefault="00CF5D27" w:rsidP="00CF5D27">
            <w:pPr>
              <w:ind w:left="-57" w:right="-57"/>
              <w:jc w:val="right"/>
              <w:rPr>
                <w:sz w:val="20"/>
              </w:rPr>
            </w:pPr>
            <w:r w:rsidRPr="007F7996">
              <w:rPr>
                <w:sz w:val="20"/>
              </w:rPr>
              <w:t>23.7</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596E3163" w14:textId="766ABC79" w:rsidR="00CF5D27" w:rsidRPr="007F7996" w:rsidRDefault="00CF5D27" w:rsidP="00CF5D27">
            <w:pPr>
              <w:ind w:left="-57" w:right="-57"/>
              <w:jc w:val="right"/>
              <w:rPr>
                <w:b/>
                <w:bCs/>
                <w:sz w:val="20"/>
              </w:rPr>
            </w:pPr>
            <w:r w:rsidRPr="007F7996">
              <w:rPr>
                <w:b/>
                <w:bCs/>
                <w:sz w:val="20"/>
              </w:rPr>
              <w:t>691.3</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73698DBC" w14:textId="1C618B2A" w:rsidR="00CF5D27" w:rsidRPr="007F7996" w:rsidRDefault="00CF5D27" w:rsidP="00CF5D27">
            <w:pPr>
              <w:ind w:left="-57" w:right="-57"/>
              <w:jc w:val="right"/>
              <w:rPr>
                <w:b/>
                <w:bCs/>
                <w:i/>
                <w:iCs/>
                <w:color w:val="000000"/>
                <w:sz w:val="20"/>
              </w:rPr>
            </w:pPr>
            <w:r w:rsidRPr="007F7996">
              <w:rPr>
                <w:b/>
                <w:bCs/>
                <w:sz w:val="20"/>
              </w:rPr>
              <w:t>683.9</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57B411CD" w14:textId="03156A33" w:rsidR="00CF5D27" w:rsidRPr="00CF5D27" w:rsidRDefault="00CF5D27" w:rsidP="00CF5D27">
            <w:pPr>
              <w:ind w:left="-57" w:right="-57"/>
              <w:jc w:val="right"/>
              <w:rPr>
                <w:b/>
                <w:bCs/>
                <w:i/>
                <w:iCs/>
                <w:sz w:val="20"/>
              </w:rPr>
            </w:pPr>
            <w:r w:rsidRPr="00CF5D27">
              <w:rPr>
                <w:rFonts w:eastAsia="Calibri"/>
                <w:b/>
                <w:bCs/>
                <w:i/>
                <w:iCs/>
                <w:color w:val="000000"/>
                <w:sz w:val="20"/>
                <w:lang w:val="el-GR"/>
              </w:rPr>
              <w:t>-7.4</w:t>
            </w:r>
          </w:p>
        </w:tc>
      </w:tr>
      <w:tr w:rsidR="00CF5D27" w:rsidRPr="00F519C5" w14:paraId="69BD10CA" w14:textId="321BD6FD"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293B3442" w14:textId="3A6E616C" w:rsidR="00CF5D27" w:rsidRPr="00FD5A46" w:rsidRDefault="00CF5D27" w:rsidP="009118EA">
            <w:pPr>
              <w:ind w:left="-57" w:right="-57"/>
              <w:jc w:val="center"/>
              <w:rPr>
                <w:sz w:val="20"/>
              </w:rPr>
            </w:pPr>
            <w:r w:rsidRPr="00FD5A46">
              <w:rPr>
                <w:sz w:val="20"/>
              </w:rPr>
              <w:t>March</w:t>
            </w:r>
          </w:p>
        </w:tc>
        <w:tc>
          <w:tcPr>
            <w:tcW w:w="758" w:type="dxa"/>
            <w:tcBorders>
              <w:top w:val="nil"/>
              <w:left w:val="single" w:sz="4" w:space="0" w:color="auto"/>
              <w:bottom w:val="nil"/>
              <w:right w:val="single" w:sz="4" w:space="0" w:color="auto"/>
            </w:tcBorders>
            <w:shd w:val="clear" w:color="auto" w:fill="auto"/>
            <w:vAlign w:val="center"/>
          </w:tcPr>
          <w:p w14:paraId="5F509992" w14:textId="46FAC44F" w:rsidR="00CF5D27" w:rsidRPr="007F7996" w:rsidRDefault="00CF5D27" w:rsidP="00CF5D27">
            <w:pPr>
              <w:ind w:left="-57" w:right="-57"/>
              <w:jc w:val="right"/>
              <w:rPr>
                <w:sz w:val="20"/>
              </w:rPr>
            </w:pPr>
            <w:r w:rsidRPr="007F7996">
              <w:rPr>
                <w:sz w:val="20"/>
              </w:rPr>
              <w:t>588.9</w:t>
            </w:r>
          </w:p>
        </w:tc>
        <w:tc>
          <w:tcPr>
            <w:tcW w:w="759" w:type="dxa"/>
            <w:tcBorders>
              <w:top w:val="nil"/>
              <w:left w:val="single" w:sz="4" w:space="0" w:color="auto"/>
              <w:bottom w:val="nil"/>
              <w:right w:val="single" w:sz="12" w:space="0" w:color="auto"/>
            </w:tcBorders>
            <w:shd w:val="clear" w:color="auto" w:fill="auto"/>
            <w:vAlign w:val="center"/>
          </w:tcPr>
          <w:p w14:paraId="32206ED3" w14:textId="37F6869D" w:rsidR="00CF5D27" w:rsidRPr="007F7996" w:rsidRDefault="00CF5D27" w:rsidP="00CF5D27">
            <w:pPr>
              <w:ind w:left="-57" w:right="-57"/>
              <w:jc w:val="right"/>
              <w:rPr>
                <w:sz w:val="20"/>
              </w:rPr>
            </w:pPr>
            <w:r w:rsidRPr="007F7996">
              <w:rPr>
                <w:sz w:val="20"/>
              </w:rPr>
              <w:t>591.0</w:t>
            </w:r>
          </w:p>
        </w:tc>
        <w:tc>
          <w:tcPr>
            <w:tcW w:w="759" w:type="dxa"/>
            <w:tcBorders>
              <w:top w:val="nil"/>
              <w:left w:val="single" w:sz="12" w:space="0" w:color="auto"/>
              <w:bottom w:val="nil"/>
              <w:right w:val="single" w:sz="4" w:space="0" w:color="auto"/>
            </w:tcBorders>
            <w:shd w:val="clear" w:color="auto" w:fill="auto"/>
            <w:vAlign w:val="center"/>
          </w:tcPr>
          <w:p w14:paraId="21486700" w14:textId="495076FA" w:rsidR="00CF5D27" w:rsidRPr="007F7996" w:rsidRDefault="00CF5D27" w:rsidP="00CF5D27">
            <w:pPr>
              <w:ind w:left="-57" w:right="-57"/>
              <w:jc w:val="right"/>
              <w:rPr>
                <w:sz w:val="20"/>
              </w:rPr>
            </w:pPr>
            <w:r w:rsidRPr="007F7996">
              <w:rPr>
                <w:sz w:val="20"/>
              </w:rPr>
              <w:t>14.2</w:t>
            </w:r>
          </w:p>
        </w:tc>
        <w:tc>
          <w:tcPr>
            <w:tcW w:w="759" w:type="dxa"/>
            <w:tcBorders>
              <w:top w:val="nil"/>
              <w:left w:val="single" w:sz="4" w:space="0" w:color="auto"/>
              <w:bottom w:val="nil"/>
              <w:right w:val="single" w:sz="12" w:space="0" w:color="auto"/>
            </w:tcBorders>
            <w:shd w:val="clear" w:color="auto" w:fill="auto"/>
            <w:vAlign w:val="center"/>
          </w:tcPr>
          <w:p w14:paraId="71A43660" w14:textId="77248937" w:rsidR="00CF5D27" w:rsidRPr="007F7996" w:rsidRDefault="00CF5D27" w:rsidP="00CF5D27">
            <w:pPr>
              <w:ind w:left="-57" w:right="-57"/>
              <w:jc w:val="right"/>
              <w:rPr>
                <w:sz w:val="20"/>
              </w:rPr>
            </w:pPr>
            <w:r w:rsidRPr="007F7996">
              <w:rPr>
                <w:sz w:val="20"/>
              </w:rPr>
              <w:t>14.3</w:t>
            </w:r>
          </w:p>
        </w:tc>
        <w:tc>
          <w:tcPr>
            <w:tcW w:w="759" w:type="dxa"/>
            <w:tcBorders>
              <w:top w:val="nil"/>
              <w:left w:val="single" w:sz="12" w:space="0" w:color="auto"/>
              <w:bottom w:val="nil"/>
              <w:right w:val="single" w:sz="4" w:space="0" w:color="auto"/>
            </w:tcBorders>
            <w:shd w:val="clear" w:color="auto" w:fill="auto"/>
            <w:vAlign w:val="center"/>
          </w:tcPr>
          <w:p w14:paraId="43C6F6BD" w14:textId="55C568F5" w:rsidR="00CF5D27" w:rsidRPr="007F7996" w:rsidRDefault="00CF5D27" w:rsidP="00CF5D27">
            <w:pPr>
              <w:ind w:left="-57" w:right="-57"/>
              <w:jc w:val="right"/>
              <w:rPr>
                <w:sz w:val="20"/>
              </w:rPr>
            </w:pPr>
            <w:r w:rsidRPr="007F7996">
              <w:rPr>
                <w:sz w:val="20"/>
              </w:rPr>
              <w:t>9.1</w:t>
            </w:r>
          </w:p>
        </w:tc>
        <w:tc>
          <w:tcPr>
            <w:tcW w:w="759" w:type="dxa"/>
            <w:tcBorders>
              <w:top w:val="nil"/>
              <w:left w:val="single" w:sz="4" w:space="0" w:color="auto"/>
              <w:bottom w:val="nil"/>
              <w:right w:val="single" w:sz="12" w:space="0" w:color="auto"/>
            </w:tcBorders>
            <w:shd w:val="clear" w:color="auto" w:fill="auto"/>
            <w:vAlign w:val="center"/>
          </w:tcPr>
          <w:p w14:paraId="42F47FDC" w14:textId="062CBE72" w:rsidR="00CF5D27" w:rsidRPr="007F7996" w:rsidRDefault="00CF5D27" w:rsidP="00CF5D27">
            <w:pPr>
              <w:ind w:left="-57" w:right="-57"/>
              <w:jc w:val="right"/>
              <w:rPr>
                <w:sz w:val="20"/>
              </w:rPr>
            </w:pPr>
            <w:r w:rsidRPr="007F7996">
              <w:rPr>
                <w:sz w:val="20"/>
              </w:rPr>
              <w:t>6.2</w:t>
            </w:r>
          </w:p>
        </w:tc>
        <w:tc>
          <w:tcPr>
            <w:tcW w:w="759" w:type="dxa"/>
            <w:tcBorders>
              <w:top w:val="nil"/>
              <w:left w:val="single" w:sz="12" w:space="0" w:color="auto"/>
              <w:bottom w:val="nil"/>
              <w:right w:val="single" w:sz="4" w:space="0" w:color="auto"/>
            </w:tcBorders>
            <w:shd w:val="clear" w:color="auto" w:fill="auto"/>
            <w:vAlign w:val="center"/>
          </w:tcPr>
          <w:p w14:paraId="38D9F489" w14:textId="03B33708" w:rsidR="00CF5D27" w:rsidRPr="007F7996" w:rsidRDefault="00CF5D27" w:rsidP="00CF5D27">
            <w:pPr>
              <w:ind w:left="-57" w:right="-57"/>
              <w:jc w:val="right"/>
              <w:rPr>
                <w:sz w:val="20"/>
              </w:rPr>
            </w:pPr>
            <w:r w:rsidRPr="007F7996">
              <w:rPr>
                <w:sz w:val="20"/>
              </w:rPr>
              <w:t>47.9</w:t>
            </w:r>
          </w:p>
        </w:tc>
        <w:tc>
          <w:tcPr>
            <w:tcW w:w="759" w:type="dxa"/>
            <w:tcBorders>
              <w:top w:val="nil"/>
              <w:left w:val="single" w:sz="4" w:space="0" w:color="auto"/>
              <w:bottom w:val="nil"/>
              <w:right w:val="single" w:sz="12" w:space="0" w:color="auto"/>
            </w:tcBorders>
            <w:shd w:val="clear" w:color="auto" w:fill="auto"/>
            <w:vAlign w:val="center"/>
          </w:tcPr>
          <w:p w14:paraId="1C870EE7" w14:textId="3E2D4ED4" w:rsidR="00CF5D27" w:rsidRPr="007F7996" w:rsidRDefault="00CF5D27" w:rsidP="00CF5D27">
            <w:pPr>
              <w:ind w:left="-57" w:right="-57"/>
              <w:jc w:val="right"/>
              <w:rPr>
                <w:sz w:val="20"/>
              </w:rPr>
            </w:pPr>
            <w:r w:rsidRPr="007F7996">
              <w:rPr>
                <w:sz w:val="20"/>
              </w:rPr>
              <w:t>30.7</w:t>
            </w:r>
          </w:p>
        </w:tc>
        <w:tc>
          <w:tcPr>
            <w:tcW w:w="755" w:type="dxa"/>
            <w:tcBorders>
              <w:top w:val="nil"/>
              <w:left w:val="single" w:sz="12" w:space="0" w:color="auto"/>
              <w:bottom w:val="nil"/>
              <w:right w:val="single" w:sz="4" w:space="0" w:color="auto"/>
            </w:tcBorders>
            <w:shd w:val="clear" w:color="auto" w:fill="auto"/>
            <w:vAlign w:val="center"/>
          </w:tcPr>
          <w:p w14:paraId="04537350" w14:textId="0E7E1890" w:rsidR="00CF5D27" w:rsidRPr="007F7996" w:rsidRDefault="00CF5D27" w:rsidP="00CF5D27">
            <w:pPr>
              <w:ind w:left="-57" w:right="-57"/>
              <w:jc w:val="right"/>
              <w:rPr>
                <w:b/>
                <w:bCs/>
                <w:sz w:val="20"/>
              </w:rPr>
            </w:pPr>
            <w:r w:rsidRPr="007F7996">
              <w:rPr>
                <w:b/>
                <w:bCs/>
                <w:sz w:val="20"/>
              </w:rPr>
              <w:t>660.1</w:t>
            </w:r>
          </w:p>
        </w:tc>
        <w:tc>
          <w:tcPr>
            <w:tcW w:w="756" w:type="dxa"/>
            <w:tcBorders>
              <w:top w:val="nil"/>
              <w:left w:val="single" w:sz="4" w:space="0" w:color="auto"/>
              <w:bottom w:val="nil"/>
              <w:right w:val="single" w:sz="4" w:space="0" w:color="auto"/>
            </w:tcBorders>
            <w:shd w:val="clear" w:color="auto" w:fill="auto"/>
            <w:vAlign w:val="center"/>
          </w:tcPr>
          <w:p w14:paraId="107B6ACE" w14:textId="701520B4" w:rsidR="00CF5D27" w:rsidRPr="007F7996" w:rsidRDefault="00CF5D27" w:rsidP="00CF5D27">
            <w:pPr>
              <w:ind w:left="-57" w:right="-57"/>
              <w:jc w:val="right"/>
              <w:rPr>
                <w:b/>
                <w:bCs/>
                <w:i/>
                <w:iCs/>
                <w:color w:val="000000"/>
                <w:sz w:val="20"/>
              </w:rPr>
            </w:pPr>
            <w:r w:rsidRPr="007F7996">
              <w:rPr>
                <w:b/>
                <w:bCs/>
                <w:sz w:val="20"/>
              </w:rPr>
              <w:t>642.2</w:t>
            </w:r>
          </w:p>
        </w:tc>
        <w:tc>
          <w:tcPr>
            <w:tcW w:w="756" w:type="dxa"/>
            <w:tcBorders>
              <w:top w:val="nil"/>
              <w:left w:val="single" w:sz="4" w:space="0" w:color="auto"/>
              <w:bottom w:val="nil"/>
              <w:right w:val="double" w:sz="4" w:space="0" w:color="auto"/>
            </w:tcBorders>
            <w:vAlign w:val="center"/>
          </w:tcPr>
          <w:p w14:paraId="711388DD" w14:textId="6797DCD9" w:rsidR="00CF5D27" w:rsidRPr="00CF5D27" w:rsidRDefault="00CF5D27" w:rsidP="00CF5D27">
            <w:pPr>
              <w:ind w:left="-57" w:right="-57"/>
              <w:jc w:val="right"/>
              <w:rPr>
                <w:b/>
                <w:bCs/>
                <w:i/>
                <w:iCs/>
                <w:sz w:val="20"/>
              </w:rPr>
            </w:pPr>
            <w:r w:rsidRPr="00CF5D27">
              <w:rPr>
                <w:rFonts w:eastAsia="Calibri"/>
                <w:b/>
                <w:bCs/>
                <w:i/>
                <w:iCs/>
                <w:color w:val="000000"/>
                <w:sz w:val="20"/>
                <w:lang w:val="el-GR"/>
              </w:rPr>
              <w:t>-18.0</w:t>
            </w:r>
          </w:p>
        </w:tc>
      </w:tr>
      <w:tr w:rsidR="00CF5D27" w:rsidRPr="00F519C5" w14:paraId="3EFE4C41" w14:textId="15768824"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5D70C2EE" w14:textId="379C46F9" w:rsidR="00CF5D27" w:rsidRPr="00FD5A46" w:rsidRDefault="00CF5D27" w:rsidP="009118EA">
            <w:pPr>
              <w:ind w:left="-57" w:right="-57"/>
              <w:jc w:val="center"/>
              <w:rPr>
                <w:sz w:val="20"/>
              </w:rPr>
            </w:pPr>
            <w:r w:rsidRPr="00FD5A46">
              <w:rPr>
                <w:sz w:val="20"/>
              </w:rPr>
              <w:t>April</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49F2FC47" w14:textId="6073725C" w:rsidR="00CF5D27" w:rsidRPr="007F7996" w:rsidRDefault="00CF5D27" w:rsidP="00CF5D27">
            <w:pPr>
              <w:ind w:left="-57" w:right="-57"/>
              <w:jc w:val="right"/>
              <w:rPr>
                <w:sz w:val="20"/>
              </w:rPr>
            </w:pPr>
            <w:r w:rsidRPr="007F7996">
              <w:rPr>
                <w:sz w:val="20"/>
              </w:rPr>
              <w:t>466.3</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09C50524" w14:textId="70819E6F" w:rsidR="00CF5D27" w:rsidRPr="007F7996" w:rsidRDefault="00CF5D27" w:rsidP="00CF5D27">
            <w:pPr>
              <w:ind w:left="-57" w:right="-57"/>
              <w:jc w:val="right"/>
              <w:rPr>
                <w:sz w:val="20"/>
              </w:rPr>
            </w:pPr>
            <w:r w:rsidRPr="007F7996">
              <w:rPr>
                <w:sz w:val="20"/>
              </w:rPr>
              <w:t>469.7</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6662E548" w14:textId="42620B8D" w:rsidR="00CF5D27" w:rsidRPr="007F7996" w:rsidRDefault="00CF5D27" w:rsidP="00CF5D27">
            <w:pPr>
              <w:ind w:left="-57" w:right="-57"/>
              <w:jc w:val="right"/>
              <w:rPr>
                <w:sz w:val="20"/>
              </w:rPr>
            </w:pPr>
            <w:r w:rsidRPr="007F7996">
              <w:rPr>
                <w:sz w:val="20"/>
              </w:rPr>
              <w:t>11.4</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B02E5A0" w14:textId="38332471" w:rsidR="00CF5D27" w:rsidRPr="007F7996" w:rsidRDefault="00CF5D27" w:rsidP="00CF5D27">
            <w:pPr>
              <w:ind w:left="-57" w:right="-57"/>
              <w:jc w:val="right"/>
              <w:rPr>
                <w:sz w:val="20"/>
              </w:rPr>
            </w:pPr>
            <w:r w:rsidRPr="007F7996">
              <w:rPr>
                <w:sz w:val="20"/>
              </w:rPr>
              <w:t>11.5</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9302F99" w14:textId="1D43D5D3" w:rsidR="00CF5D27" w:rsidRPr="007F7996" w:rsidRDefault="00CF5D27" w:rsidP="00CF5D27">
            <w:pPr>
              <w:ind w:left="-57" w:right="-57"/>
              <w:jc w:val="right"/>
              <w:rPr>
                <w:sz w:val="20"/>
              </w:rPr>
            </w:pPr>
            <w:r w:rsidRPr="007F7996">
              <w:rPr>
                <w:sz w:val="20"/>
              </w:rPr>
              <w:t>9.0</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089EDFD2" w14:textId="0828672C" w:rsidR="00CF5D27" w:rsidRPr="007F7996" w:rsidRDefault="00CF5D27" w:rsidP="00CF5D27">
            <w:pPr>
              <w:ind w:left="-57" w:right="-57"/>
              <w:jc w:val="right"/>
              <w:rPr>
                <w:sz w:val="20"/>
              </w:rPr>
            </w:pPr>
            <w:r w:rsidRPr="007F7996">
              <w:rPr>
                <w:sz w:val="20"/>
              </w:rPr>
              <w:t>6.5</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51FD2998" w14:textId="6387F8B8" w:rsidR="00CF5D27" w:rsidRPr="007F7996" w:rsidRDefault="00CF5D27" w:rsidP="00CF5D27">
            <w:pPr>
              <w:ind w:left="-57" w:right="-57"/>
              <w:jc w:val="right"/>
              <w:rPr>
                <w:sz w:val="20"/>
              </w:rPr>
            </w:pPr>
            <w:r w:rsidRPr="007F7996">
              <w:rPr>
                <w:sz w:val="20"/>
              </w:rPr>
              <w:t>30.0</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8318FCC" w14:textId="099B1508" w:rsidR="00CF5D27" w:rsidRPr="007F7996" w:rsidRDefault="00CF5D27" w:rsidP="00CF5D27">
            <w:pPr>
              <w:ind w:left="-57" w:right="-57"/>
              <w:jc w:val="right"/>
              <w:rPr>
                <w:sz w:val="20"/>
              </w:rPr>
            </w:pPr>
            <w:r w:rsidRPr="007F7996">
              <w:rPr>
                <w:sz w:val="20"/>
              </w:rPr>
              <w:t>19.2</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20666E50" w14:textId="36762AE9" w:rsidR="00CF5D27" w:rsidRPr="007F7996" w:rsidRDefault="00CF5D27" w:rsidP="00CF5D27">
            <w:pPr>
              <w:ind w:left="-57" w:right="-57"/>
              <w:jc w:val="right"/>
              <w:rPr>
                <w:b/>
                <w:bCs/>
                <w:sz w:val="20"/>
              </w:rPr>
            </w:pPr>
            <w:r w:rsidRPr="007F7996">
              <w:rPr>
                <w:b/>
                <w:bCs/>
                <w:sz w:val="20"/>
              </w:rPr>
              <w:t>516.7</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14A2A771" w14:textId="642D44D3" w:rsidR="00CF5D27" w:rsidRPr="007F7996" w:rsidRDefault="00CF5D27" w:rsidP="00CF5D27">
            <w:pPr>
              <w:ind w:left="-57" w:right="-57"/>
              <w:jc w:val="right"/>
              <w:rPr>
                <w:b/>
                <w:bCs/>
                <w:i/>
                <w:iCs/>
                <w:color w:val="000000"/>
                <w:sz w:val="20"/>
              </w:rPr>
            </w:pPr>
            <w:r w:rsidRPr="007F7996">
              <w:rPr>
                <w:b/>
                <w:bCs/>
                <w:sz w:val="20"/>
              </w:rPr>
              <w:t>506.9</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7F51784F" w14:textId="4800651F" w:rsidR="00CF5D27" w:rsidRPr="00CF5D27" w:rsidRDefault="00CF5D27" w:rsidP="00CF5D27">
            <w:pPr>
              <w:ind w:left="-57" w:right="-57"/>
              <w:jc w:val="right"/>
              <w:rPr>
                <w:b/>
                <w:bCs/>
                <w:i/>
                <w:iCs/>
                <w:sz w:val="20"/>
              </w:rPr>
            </w:pPr>
            <w:r w:rsidRPr="00CF5D27">
              <w:rPr>
                <w:rFonts w:eastAsia="Calibri"/>
                <w:b/>
                <w:bCs/>
                <w:i/>
                <w:iCs/>
                <w:color w:val="000000"/>
                <w:sz w:val="20"/>
                <w:lang w:val="el-GR"/>
              </w:rPr>
              <w:t>-9.8</w:t>
            </w:r>
          </w:p>
        </w:tc>
      </w:tr>
      <w:tr w:rsidR="00CF5D27" w:rsidRPr="00F519C5" w14:paraId="4DE21B37" w14:textId="7381677B"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52A71BE8" w14:textId="77777777" w:rsidR="00CF5D27" w:rsidRPr="003657A8" w:rsidRDefault="00CF5D27" w:rsidP="009118EA">
            <w:pPr>
              <w:ind w:left="-57" w:right="-57"/>
              <w:jc w:val="center"/>
              <w:rPr>
                <w:b/>
                <w:bCs/>
                <w:sz w:val="20"/>
              </w:rPr>
            </w:pPr>
            <w:r w:rsidRPr="00FD5A46">
              <w:rPr>
                <w:sz w:val="20"/>
              </w:rPr>
              <w:t>May</w:t>
            </w:r>
          </w:p>
        </w:tc>
        <w:tc>
          <w:tcPr>
            <w:tcW w:w="758" w:type="dxa"/>
            <w:tcBorders>
              <w:top w:val="nil"/>
              <w:left w:val="single" w:sz="4" w:space="0" w:color="auto"/>
              <w:bottom w:val="nil"/>
              <w:right w:val="single" w:sz="4" w:space="0" w:color="auto"/>
            </w:tcBorders>
            <w:vAlign w:val="center"/>
          </w:tcPr>
          <w:p w14:paraId="3B715125" w14:textId="68507055" w:rsidR="00CF5D27" w:rsidRPr="007F7996" w:rsidRDefault="00CF5D27" w:rsidP="00CF5D27">
            <w:pPr>
              <w:ind w:left="-57" w:right="-57"/>
              <w:jc w:val="right"/>
              <w:rPr>
                <w:sz w:val="20"/>
              </w:rPr>
            </w:pPr>
            <w:r w:rsidRPr="007F7996">
              <w:rPr>
                <w:sz w:val="20"/>
              </w:rPr>
              <w:t>492.9</w:t>
            </w:r>
          </w:p>
        </w:tc>
        <w:tc>
          <w:tcPr>
            <w:tcW w:w="759" w:type="dxa"/>
            <w:tcBorders>
              <w:top w:val="nil"/>
              <w:left w:val="single" w:sz="4" w:space="0" w:color="auto"/>
              <w:bottom w:val="nil"/>
              <w:right w:val="single" w:sz="12" w:space="0" w:color="auto"/>
            </w:tcBorders>
            <w:vAlign w:val="center"/>
          </w:tcPr>
          <w:p w14:paraId="0E5D4FE6" w14:textId="1CD16D03" w:rsidR="00CF5D27" w:rsidRPr="007F7996" w:rsidRDefault="00CF5D27" w:rsidP="00CF5D27">
            <w:pPr>
              <w:ind w:left="-57" w:right="-57"/>
              <w:jc w:val="right"/>
              <w:rPr>
                <w:sz w:val="20"/>
              </w:rPr>
            </w:pPr>
            <w:r w:rsidRPr="007F7996">
              <w:rPr>
                <w:sz w:val="20"/>
              </w:rPr>
              <w:t>494.9</w:t>
            </w:r>
          </w:p>
        </w:tc>
        <w:tc>
          <w:tcPr>
            <w:tcW w:w="759" w:type="dxa"/>
            <w:tcBorders>
              <w:top w:val="nil"/>
              <w:left w:val="single" w:sz="12" w:space="0" w:color="auto"/>
              <w:bottom w:val="nil"/>
              <w:right w:val="single" w:sz="4" w:space="0" w:color="auto"/>
            </w:tcBorders>
            <w:vAlign w:val="center"/>
          </w:tcPr>
          <w:p w14:paraId="4B8B0CE4" w14:textId="784337FE" w:rsidR="00CF5D27" w:rsidRPr="007F7996" w:rsidRDefault="00CF5D27" w:rsidP="00CF5D27">
            <w:pPr>
              <w:ind w:left="-57" w:right="-57"/>
              <w:jc w:val="right"/>
              <w:rPr>
                <w:sz w:val="20"/>
              </w:rPr>
            </w:pPr>
            <w:r w:rsidRPr="007F7996">
              <w:rPr>
                <w:sz w:val="20"/>
              </w:rPr>
              <w:t>12.0</w:t>
            </w:r>
          </w:p>
        </w:tc>
        <w:tc>
          <w:tcPr>
            <w:tcW w:w="759" w:type="dxa"/>
            <w:tcBorders>
              <w:top w:val="nil"/>
              <w:left w:val="single" w:sz="4" w:space="0" w:color="auto"/>
              <w:bottom w:val="nil"/>
              <w:right w:val="single" w:sz="12" w:space="0" w:color="auto"/>
            </w:tcBorders>
            <w:vAlign w:val="center"/>
          </w:tcPr>
          <w:p w14:paraId="493E268F" w14:textId="267E584B" w:rsidR="00CF5D27" w:rsidRPr="007F7996" w:rsidRDefault="00CF5D27" w:rsidP="00CF5D27">
            <w:pPr>
              <w:ind w:left="-57" w:right="-57"/>
              <w:jc w:val="right"/>
              <w:rPr>
                <w:sz w:val="20"/>
              </w:rPr>
            </w:pPr>
            <w:r w:rsidRPr="007F7996">
              <w:rPr>
                <w:sz w:val="20"/>
              </w:rPr>
              <w:t>12.0</w:t>
            </w:r>
          </w:p>
        </w:tc>
        <w:tc>
          <w:tcPr>
            <w:tcW w:w="759" w:type="dxa"/>
            <w:tcBorders>
              <w:top w:val="nil"/>
              <w:left w:val="single" w:sz="12" w:space="0" w:color="auto"/>
              <w:bottom w:val="nil"/>
              <w:right w:val="single" w:sz="4" w:space="0" w:color="auto"/>
            </w:tcBorders>
            <w:vAlign w:val="center"/>
          </w:tcPr>
          <w:p w14:paraId="05811D9A" w14:textId="2BAB1017" w:rsidR="00CF5D27" w:rsidRPr="007F7996" w:rsidRDefault="00CF5D27" w:rsidP="00CF5D27">
            <w:pPr>
              <w:ind w:left="-57" w:right="-57"/>
              <w:jc w:val="right"/>
              <w:rPr>
                <w:sz w:val="20"/>
              </w:rPr>
            </w:pPr>
            <w:r w:rsidRPr="007F7996">
              <w:rPr>
                <w:sz w:val="20"/>
              </w:rPr>
              <w:t>8.6</w:t>
            </w:r>
          </w:p>
        </w:tc>
        <w:tc>
          <w:tcPr>
            <w:tcW w:w="759" w:type="dxa"/>
            <w:tcBorders>
              <w:top w:val="nil"/>
              <w:left w:val="single" w:sz="4" w:space="0" w:color="auto"/>
              <w:bottom w:val="nil"/>
              <w:right w:val="single" w:sz="12" w:space="0" w:color="auto"/>
            </w:tcBorders>
            <w:vAlign w:val="center"/>
          </w:tcPr>
          <w:p w14:paraId="579095A0" w14:textId="5FEE95C2" w:rsidR="00CF5D27" w:rsidRPr="007F7996" w:rsidRDefault="00CF5D27" w:rsidP="00CF5D27">
            <w:pPr>
              <w:ind w:left="-57" w:right="-57"/>
              <w:jc w:val="right"/>
              <w:rPr>
                <w:sz w:val="20"/>
              </w:rPr>
            </w:pPr>
            <w:r w:rsidRPr="007F7996">
              <w:rPr>
                <w:sz w:val="20"/>
              </w:rPr>
              <w:t>6.5</w:t>
            </w:r>
          </w:p>
        </w:tc>
        <w:tc>
          <w:tcPr>
            <w:tcW w:w="759" w:type="dxa"/>
            <w:tcBorders>
              <w:top w:val="nil"/>
              <w:left w:val="single" w:sz="12" w:space="0" w:color="auto"/>
              <w:bottom w:val="nil"/>
              <w:right w:val="single" w:sz="4" w:space="0" w:color="auto"/>
            </w:tcBorders>
            <w:vAlign w:val="center"/>
          </w:tcPr>
          <w:p w14:paraId="6687592E" w14:textId="5356921B" w:rsidR="00CF5D27" w:rsidRPr="007F7996" w:rsidRDefault="00CF5D27" w:rsidP="00CF5D27">
            <w:pPr>
              <w:ind w:left="-57" w:right="-57"/>
              <w:jc w:val="right"/>
              <w:rPr>
                <w:sz w:val="20"/>
              </w:rPr>
            </w:pPr>
            <w:r w:rsidRPr="007F7996">
              <w:rPr>
                <w:sz w:val="20"/>
              </w:rPr>
              <w:t>32.9</w:t>
            </w:r>
          </w:p>
        </w:tc>
        <w:tc>
          <w:tcPr>
            <w:tcW w:w="759" w:type="dxa"/>
            <w:tcBorders>
              <w:top w:val="nil"/>
              <w:left w:val="single" w:sz="4" w:space="0" w:color="auto"/>
              <w:bottom w:val="nil"/>
              <w:right w:val="single" w:sz="12" w:space="0" w:color="auto"/>
            </w:tcBorders>
            <w:shd w:val="clear" w:color="auto" w:fill="auto"/>
            <w:vAlign w:val="center"/>
          </w:tcPr>
          <w:p w14:paraId="6FE66972" w14:textId="3ADE0FE6" w:rsidR="00CF5D27" w:rsidRPr="007F7996" w:rsidRDefault="00CF5D27" w:rsidP="00CF5D27">
            <w:pPr>
              <w:ind w:left="-57" w:right="-57"/>
              <w:jc w:val="right"/>
              <w:rPr>
                <w:sz w:val="20"/>
              </w:rPr>
            </w:pPr>
            <w:r w:rsidRPr="007F7996">
              <w:rPr>
                <w:sz w:val="20"/>
              </w:rPr>
              <w:t>24.3</w:t>
            </w:r>
          </w:p>
        </w:tc>
        <w:tc>
          <w:tcPr>
            <w:tcW w:w="755" w:type="dxa"/>
            <w:tcBorders>
              <w:top w:val="nil"/>
              <w:left w:val="single" w:sz="12" w:space="0" w:color="auto"/>
              <w:bottom w:val="nil"/>
              <w:right w:val="single" w:sz="4" w:space="0" w:color="auto"/>
            </w:tcBorders>
            <w:shd w:val="clear" w:color="auto" w:fill="auto"/>
            <w:vAlign w:val="center"/>
          </w:tcPr>
          <w:p w14:paraId="75683645" w14:textId="58BFAAE4" w:rsidR="00CF5D27" w:rsidRPr="007F7996" w:rsidRDefault="00CF5D27" w:rsidP="00CF5D27">
            <w:pPr>
              <w:ind w:left="-57" w:right="-57"/>
              <w:jc w:val="right"/>
              <w:rPr>
                <w:b/>
                <w:bCs/>
                <w:sz w:val="20"/>
              </w:rPr>
            </w:pPr>
            <w:r w:rsidRPr="007F7996">
              <w:rPr>
                <w:b/>
                <w:bCs/>
                <w:sz w:val="20"/>
              </w:rPr>
              <w:t>546.4</w:t>
            </w:r>
          </w:p>
        </w:tc>
        <w:tc>
          <w:tcPr>
            <w:tcW w:w="756" w:type="dxa"/>
            <w:tcBorders>
              <w:top w:val="nil"/>
              <w:left w:val="single" w:sz="4" w:space="0" w:color="auto"/>
              <w:bottom w:val="nil"/>
              <w:right w:val="single" w:sz="4" w:space="0" w:color="auto"/>
            </w:tcBorders>
            <w:shd w:val="clear" w:color="auto" w:fill="auto"/>
            <w:vAlign w:val="center"/>
          </w:tcPr>
          <w:p w14:paraId="39F6D8A6" w14:textId="7EAE334D" w:rsidR="00CF5D27" w:rsidRPr="007F7996" w:rsidRDefault="00CF5D27" w:rsidP="00CF5D27">
            <w:pPr>
              <w:ind w:left="-57" w:right="-57"/>
              <w:jc w:val="right"/>
              <w:rPr>
                <w:b/>
                <w:bCs/>
                <w:i/>
                <w:iCs/>
                <w:color w:val="000000"/>
                <w:sz w:val="20"/>
              </w:rPr>
            </w:pPr>
            <w:r w:rsidRPr="007F7996">
              <w:rPr>
                <w:b/>
                <w:bCs/>
                <w:sz w:val="20"/>
              </w:rPr>
              <w:t>537.7</w:t>
            </w:r>
          </w:p>
        </w:tc>
        <w:tc>
          <w:tcPr>
            <w:tcW w:w="756" w:type="dxa"/>
            <w:tcBorders>
              <w:top w:val="nil"/>
              <w:left w:val="single" w:sz="4" w:space="0" w:color="auto"/>
              <w:bottom w:val="nil"/>
              <w:right w:val="double" w:sz="4" w:space="0" w:color="auto"/>
            </w:tcBorders>
            <w:vAlign w:val="center"/>
          </w:tcPr>
          <w:p w14:paraId="466BD265" w14:textId="52344382" w:rsidR="00CF5D27" w:rsidRPr="00CF5D27" w:rsidRDefault="00CF5D27" w:rsidP="00CF5D27">
            <w:pPr>
              <w:ind w:left="-57" w:right="-57"/>
              <w:jc w:val="right"/>
              <w:rPr>
                <w:b/>
                <w:bCs/>
                <w:i/>
                <w:iCs/>
                <w:sz w:val="20"/>
              </w:rPr>
            </w:pPr>
            <w:r w:rsidRPr="00CF5D27">
              <w:rPr>
                <w:rFonts w:eastAsia="Calibri"/>
                <w:b/>
                <w:bCs/>
                <w:i/>
                <w:iCs/>
                <w:color w:val="000000"/>
                <w:sz w:val="20"/>
                <w:lang w:val="el-GR"/>
              </w:rPr>
              <w:t>-8.8</w:t>
            </w:r>
          </w:p>
        </w:tc>
      </w:tr>
      <w:tr w:rsidR="00CF5D27" w:rsidRPr="00F519C5" w14:paraId="72C7FDC7" w14:textId="31733825"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763AEEAF" w14:textId="77777777" w:rsidR="00CF5D27" w:rsidRPr="003657A8" w:rsidRDefault="00CF5D27" w:rsidP="009118EA">
            <w:pPr>
              <w:ind w:left="-57" w:right="-57"/>
              <w:jc w:val="center"/>
              <w:rPr>
                <w:b/>
                <w:bCs/>
                <w:sz w:val="20"/>
              </w:rPr>
            </w:pPr>
            <w:r w:rsidRPr="00FD5A46">
              <w:rPr>
                <w:sz w:val="20"/>
              </w:rPr>
              <w:t>June</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70CBD757" w14:textId="371A7AC4" w:rsidR="00CF5D27" w:rsidRPr="007F7996" w:rsidRDefault="00CF5D27" w:rsidP="00CF5D27">
            <w:pPr>
              <w:ind w:left="-57" w:right="-57"/>
              <w:jc w:val="right"/>
              <w:rPr>
                <w:sz w:val="20"/>
              </w:rPr>
            </w:pPr>
            <w:r w:rsidRPr="007F7996">
              <w:rPr>
                <w:sz w:val="20"/>
              </w:rPr>
              <w:t>530.4</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9816F8D" w14:textId="1515A6E5" w:rsidR="00CF5D27" w:rsidRPr="007F7996" w:rsidRDefault="00CF5D27" w:rsidP="00CF5D27">
            <w:pPr>
              <w:ind w:left="-57" w:right="-57"/>
              <w:jc w:val="right"/>
              <w:rPr>
                <w:sz w:val="20"/>
              </w:rPr>
            </w:pPr>
            <w:r w:rsidRPr="007F7996">
              <w:rPr>
                <w:sz w:val="20"/>
              </w:rPr>
              <w:t>530.8</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60546361" w14:textId="58B3C38D" w:rsidR="00CF5D27" w:rsidRPr="007F7996" w:rsidRDefault="00CF5D27" w:rsidP="00CF5D27">
            <w:pPr>
              <w:ind w:left="-57" w:right="-57"/>
              <w:jc w:val="right"/>
              <w:rPr>
                <w:sz w:val="20"/>
              </w:rPr>
            </w:pPr>
            <w:r w:rsidRPr="007F7996">
              <w:rPr>
                <w:sz w:val="20"/>
              </w:rPr>
              <w:t>12.8</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49E624DC" w14:textId="5D486484" w:rsidR="00CF5D27" w:rsidRPr="007F7996" w:rsidRDefault="00CF5D27" w:rsidP="00CF5D27">
            <w:pPr>
              <w:ind w:left="-57" w:right="-57"/>
              <w:jc w:val="right"/>
              <w:rPr>
                <w:sz w:val="20"/>
              </w:rPr>
            </w:pPr>
            <w:r w:rsidRPr="007F7996">
              <w:rPr>
                <w:sz w:val="20"/>
              </w:rPr>
              <w:t>12.8</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0CD12388" w14:textId="19290356" w:rsidR="00CF5D27" w:rsidRPr="007F7996" w:rsidRDefault="00CF5D27" w:rsidP="00CF5D27">
            <w:pPr>
              <w:ind w:left="-57" w:right="-57"/>
              <w:jc w:val="right"/>
              <w:rPr>
                <w:sz w:val="20"/>
              </w:rPr>
            </w:pPr>
            <w:r w:rsidRPr="007F7996">
              <w:rPr>
                <w:sz w:val="20"/>
              </w:rPr>
              <w:t>9.2</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C474CEB" w14:textId="0589B8DD" w:rsidR="00CF5D27" w:rsidRPr="007F7996" w:rsidRDefault="00CF5D27" w:rsidP="00CF5D27">
            <w:pPr>
              <w:ind w:left="-57" w:right="-57"/>
              <w:jc w:val="right"/>
              <w:rPr>
                <w:sz w:val="20"/>
              </w:rPr>
            </w:pPr>
            <w:r w:rsidRPr="007F7996">
              <w:rPr>
                <w:sz w:val="20"/>
              </w:rPr>
              <w:t>7.1</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7BD48E1" w14:textId="1680A77F" w:rsidR="00CF5D27" w:rsidRPr="007F7996" w:rsidRDefault="00CF5D27" w:rsidP="00CF5D27">
            <w:pPr>
              <w:ind w:left="-57" w:right="-57"/>
              <w:jc w:val="right"/>
              <w:rPr>
                <w:sz w:val="20"/>
              </w:rPr>
            </w:pPr>
            <w:r w:rsidRPr="007F7996">
              <w:rPr>
                <w:sz w:val="20"/>
              </w:rPr>
              <w:t>28.7</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4DE3AA62" w14:textId="6C9E50FA" w:rsidR="00CF5D27" w:rsidRPr="007F7996" w:rsidRDefault="00CF5D27" w:rsidP="00CF5D27">
            <w:pPr>
              <w:ind w:left="-57" w:right="-57"/>
              <w:jc w:val="right"/>
              <w:rPr>
                <w:sz w:val="20"/>
              </w:rPr>
            </w:pPr>
            <w:r w:rsidRPr="007F7996">
              <w:rPr>
                <w:sz w:val="20"/>
              </w:rPr>
              <w:t>24.0</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320C405A" w14:textId="531386CE" w:rsidR="00CF5D27" w:rsidRPr="007F7996" w:rsidRDefault="00CF5D27" w:rsidP="00CF5D27">
            <w:pPr>
              <w:ind w:left="-57" w:right="-57"/>
              <w:jc w:val="right"/>
              <w:rPr>
                <w:b/>
                <w:bCs/>
                <w:sz w:val="20"/>
              </w:rPr>
            </w:pPr>
            <w:r w:rsidRPr="007F7996">
              <w:rPr>
                <w:b/>
                <w:bCs/>
                <w:sz w:val="20"/>
              </w:rPr>
              <w:t>581.0</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1B0D92DE" w14:textId="17DC9287" w:rsidR="00CF5D27" w:rsidRPr="007F7996" w:rsidRDefault="00CF5D27" w:rsidP="00CF5D27">
            <w:pPr>
              <w:ind w:left="-57" w:right="-57"/>
              <w:jc w:val="right"/>
              <w:rPr>
                <w:b/>
                <w:bCs/>
                <w:i/>
                <w:iCs/>
                <w:color w:val="000000"/>
                <w:sz w:val="20"/>
              </w:rPr>
            </w:pPr>
            <w:r w:rsidRPr="007F7996">
              <w:rPr>
                <w:b/>
                <w:bCs/>
                <w:sz w:val="20"/>
              </w:rPr>
              <w:t>574.7</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2C3DB9E9" w14:textId="3A0EA59F" w:rsidR="00CF5D27" w:rsidRPr="00CF5D27" w:rsidRDefault="00CF5D27" w:rsidP="00CF5D27">
            <w:pPr>
              <w:ind w:left="-57" w:right="-57"/>
              <w:jc w:val="right"/>
              <w:rPr>
                <w:b/>
                <w:bCs/>
                <w:i/>
                <w:iCs/>
                <w:sz w:val="20"/>
              </w:rPr>
            </w:pPr>
            <w:r w:rsidRPr="00CF5D27">
              <w:rPr>
                <w:rFonts w:eastAsia="Calibri"/>
                <w:b/>
                <w:bCs/>
                <w:i/>
                <w:iCs/>
                <w:color w:val="000000"/>
                <w:sz w:val="20"/>
                <w:lang w:val="el-GR"/>
              </w:rPr>
              <w:t>-6.3</w:t>
            </w:r>
          </w:p>
        </w:tc>
      </w:tr>
      <w:tr w:rsidR="00CF5D27" w:rsidRPr="00F519C5" w14:paraId="1AF0ADF3" w14:textId="5711EAA6"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7D5F9ECB" w14:textId="77777777" w:rsidR="00CF5D27" w:rsidRPr="003657A8" w:rsidRDefault="00CF5D27" w:rsidP="009118EA">
            <w:pPr>
              <w:ind w:left="-57" w:right="-57"/>
              <w:jc w:val="center"/>
              <w:rPr>
                <w:b/>
                <w:bCs/>
                <w:sz w:val="20"/>
              </w:rPr>
            </w:pPr>
            <w:r w:rsidRPr="00FD5A46">
              <w:rPr>
                <w:sz w:val="20"/>
              </w:rPr>
              <w:t>July</w:t>
            </w:r>
          </w:p>
        </w:tc>
        <w:tc>
          <w:tcPr>
            <w:tcW w:w="758" w:type="dxa"/>
            <w:tcBorders>
              <w:top w:val="nil"/>
              <w:left w:val="single" w:sz="4" w:space="0" w:color="auto"/>
              <w:bottom w:val="nil"/>
              <w:right w:val="single" w:sz="4" w:space="0" w:color="auto"/>
            </w:tcBorders>
            <w:vAlign w:val="center"/>
          </w:tcPr>
          <w:p w14:paraId="477EADCB" w14:textId="5DAB5DBC" w:rsidR="00CF5D27" w:rsidRPr="007F7996" w:rsidRDefault="00CF5D27" w:rsidP="00CF5D27">
            <w:pPr>
              <w:ind w:left="-57" w:right="-57"/>
              <w:jc w:val="right"/>
              <w:rPr>
                <w:sz w:val="20"/>
              </w:rPr>
            </w:pPr>
            <w:r w:rsidRPr="007F7996">
              <w:rPr>
                <w:sz w:val="20"/>
              </w:rPr>
              <w:t>638.4</w:t>
            </w:r>
          </w:p>
        </w:tc>
        <w:tc>
          <w:tcPr>
            <w:tcW w:w="759" w:type="dxa"/>
            <w:tcBorders>
              <w:top w:val="nil"/>
              <w:left w:val="single" w:sz="4" w:space="0" w:color="auto"/>
              <w:bottom w:val="nil"/>
              <w:right w:val="single" w:sz="12" w:space="0" w:color="auto"/>
            </w:tcBorders>
            <w:vAlign w:val="center"/>
          </w:tcPr>
          <w:p w14:paraId="65934C22" w14:textId="031D975D" w:rsidR="00CF5D27" w:rsidRPr="007F7996" w:rsidRDefault="00CF5D27" w:rsidP="00CF5D27">
            <w:pPr>
              <w:ind w:left="-57" w:right="-57"/>
              <w:jc w:val="right"/>
              <w:rPr>
                <w:sz w:val="20"/>
              </w:rPr>
            </w:pPr>
            <w:r w:rsidRPr="007F7996">
              <w:rPr>
                <w:sz w:val="20"/>
              </w:rPr>
              <w:t>640.5</w:t>
            </w:r>
          </w:p>
        </w:tc>
        <w:tc>
          <w:tcPr>
            <w:tcW w:w="759" w:type="dxa"/>
            <w:tcBorders>
              <w:top w:val="nil"/>
              <w:left w:val="single" w:sz="12" w:space="0" w:color="auto"/>
              <w:bottom w:val="nil"/>
              <w:right w:val="single" w:sz="4" w:space="0" w:color="auto"/>
            </w:tcBorders>
            <w:vAlign w:val="center"/>
          </w:tcPr>
          <w:p w14:paraId="547D1B5D" w14:textId="5BA9C224" w:rsidR="00CF5D27" w:rsidRPr="007F7996" w:rsidRDefault="00CF5D27" w:rsidP="00CF5D27">
            <w:pPr>
              <w:ind w:left="-57" w:right="-57"/>
              <w:jc w:val="right"/>
              <w:rPr>
                <w:sz w:val="20"/>
              </w:rPr>
            </w:pPr>
            <w:r w:rsidRPr="007F7996">
              <w:rPr>
                <w:sz w:val="20"/>
              </w:rPr>
              <w:t>15.1</w:t>
            </w:r>
          </w:p>
        </w:tc>
        <w:tc>
          <w:tcPr>
            <w:tcW w:w="759" w:type="dxa"/>
            <w:tcBorders>
              <w:top w:val="nil"/>
              <w:left w:val="single" w:sz="4" w:space="0" w:color="auto"/>
              <w:bottom w:val="nil"/>
              <w:right w:val="single" w:sz="12" w:space="0" w:color="auto"/>
            </w:tcBorders>
            <w:vAlign w:val="center"/>
          </w:tcPr>
          <w:p w14:paraId="0FF35458" w14:textId="34873301" w:rsidR="00CF5D27" w:rsidRPr="007F7996" w:rsidRDefault="00CF5D27" w:rsidP="00CF5D27">
            <w:pPr>
              <w:ind w:left="-57" w:right="-57"/>
              <w:jc w:val="right"/>
              <w:rPr>
                <w:sz w:val="20"/>
              </w:rPr>
            </w:pPr>
            <w:r w:rsidRPr="007F7996">
              <w:rPr>
                <w:sz w:val="20"/>
              </w:rPr>
              <w:t>15.2</w:t>
            </w:r>
          </w:p>
        </w:tc>
        <w:tc>
          <w:tcPr>
            <w:tcW w:w="759" w:type="dxa"/>
            <w:tcBorders>
              <w:top w:val="nil"/>
              <w:left w:val="single" w:sz="12" w:space="0" w:color="auto"/>
              <w:bottom w:val="nil"/>
              <w:right w:val="single" w:sz="4" w:space="0" w:color="auto"/>
            </w:tcBorders>
            <w:vAlign w:val="center"/>
          </w:tcPr>
          <w:p w14:paraId="75D71082" w14:textId="7725F85F" w:rsidR="00CF5D27" w:rsidRPr="007F7996" w:rsidRDefault="00CF5D27" w:rsidP="00CF5D27">
            <w:pPr>
              <w:ind w:left="-57" w:right="-57"/>
              <w:jc w:val="right"/>
              <w:rPr>
                <w:sz w:val="20"/>
              </w:rPr>
            </w:pPr>
            <w:r w:rsidRPr="007F7996">
              <w:rPr>
                <w:sz w:val="20"/>
              </w:rPr>
              <w:t>9.3</w:t>
            </w:r>
          </w:p>
        </w:tc>
        <w:tc>
          <w:tcPr>
            <w:tcW w:w="759" w:type="dxa"/>
            <w:tcBorders>
              <w:top w:val="nil"/>
              <w:left w:val="single" w:sz="4" w:space="0" w:color="auto"/>
              <w:bottom w:val="nil"/>
              <w:right w:val="single" w:sz="12" w:space="0" w:color="auto"/>
            </w:tcBorders>
            <w:vAlign w:val="center"/>
          </w:tcPr>
          <w:p w14:paraId="239BC22E" w14:textId="1B97C555" w:rsidR="00CF5D27" w:rsidRPr="007F7996" w:rsidRDefault="00CF5D27" w:rsidP="00CF5D27">
            <w:pPr>
              <w:ind w:left="-57" w:right="-57"/>
              <w:jc w:val="right"/>
              <w:rPr>
                <w:sz w:val="20"/>
              </w:rPr>
            </w:pPr>
            <w:r w:rsidRPr="007F7996">
              <w:rPr>
                <w:sz w:val="20"/>
              </w:rPr>
              <w:t>7.3</w:t>
            </w:r>
          </w:p>
        </w:tc>
        <w:tc>
          <w:tcPr>
            <w:tcW w:w="759" w:type="dxa"/>
            <w:tcBorders>
              <w:top w:val="nil"/>
              <w:left w:val="single" w:sz="12" w:space="0" w:color="auto"/>
              <w:bottom w:val="nil"/>
              <w:right w:val="single" w:sz="4" w:space="0" w:color="auto"/>
            </w:tcBorders>
            <w:vAlign w:val="center"/>
          </w:tcPr>
          <w:p w14:paraId="1FF16213" w14:textId="6FDFC032" w:rsidR="00CF5D27" w:rsidRPr="007F7996" w:rsidRDefault="00CF5D27" w:rsidP="00CF5D27">
            <w:pPr>
              <w:ind w:left="-57" w:right="-57"/>
              <w:jc w:val="right"/>
              <w:rPr>
                <w:sz w:val="20"/>
              </w:rPr>
            </w:pPr>
            <w:r w:rsidRPr="007F7996">
              <w:rPr>
                <w:sz w:val="20"/>
              </w:rPr>
              <w:t>29.4</w:t>
            </w:r>
          </w:p>
        </w:tc>
        <w:tc>
          <w:tcPr>
            <w:tcW w:w="759" w:type="dxa"/>
            <w:tcBorders>
              <w:top w:val="nil"/>
              <w:left w:val="single" w:sz="4" w:space="0" w:color="auto"/>
              <w:bottom w:val="nil"/>
              <w:right w:val="single" w:sz="12" w:space="0" w:color="auto"/>
            </w:tcBorders>
            <w:shd w:val="clear" w:color="auto" w:fill="auto"/>
            <w:vAlign w:val="center"/>
          </w:tcPr>
          <w:p w14:paraId="585BDA57" w14:textId="42CB580A" w:rsidR="00CF5D27" w:rsidRPr="007F7996" w:rsidRDefault="00CF5D27" w:rsidP="00CF5D27">
            <w:pPr>
              <w:ind w:left="-57" w:right="-57"/>
              <w:jc w:val="right"/>
              <w:rPr>
                <w:sz w:val="20"/>
              </w:rPr>
            </w:pPr>
            <w:r w:rsidRPr="007F7996">
              <w:rPr>
                <w:sz w:val="20"/>
              </w:rPr>
              <w:t>25.7</w:t>
            </w:r>
          </w:p>
        </w:tc>
        <w:tc>
          <w:tcPr>
            <w:tcW w:w="755" w:type="dxa"/>
            <w:tcBorders>
              <w:top w:val="nil"/>
              <w:left w:val="single" w:sz="12" w:space="0" w:color="auto"/>
              <w:bottom w:val="nil"/>
              <w:right w:val="single" w:sz="4" w:space="0" w:color="auto"/>
            </w:tcBorders>
            <w:shd w:val="clear" w:color="auto" w:fill="auto"/>
            <w:vAlign w:val="center"/>
          </w:tcPr>
          <w:p w14:paraId="56D41A8A" w14:textId="4729034A" w:rsidR="00CF5D27" w:rsidRPr="007F7996" w:rsidRDefault="00CF5D27" w:rsidP="00CF5D27">
            <w:pPr>
              <w:ind w:left="-57" w:right="-57"/>
              <w:jc w:val="right"/>
              <w:rPr>
                <w:b/>
                <w:bCs/>
                <w:sz w:val="20"/>
              </w:rPr>
            </w:pPr>
            <w:r w:rsidRPr="007F7996">
              <w:rPr>
                <w:b/>
                <w:bCs/>
                <w:sz w:val="20"/>
              </w:rPr>
              <w:t>692.2</w:t>
            </w:r>
          </w:p>
        </w:tc>
        <w:tc>
          <w:tcPr>
            <w:tcW w:w="756" w:type="dxa"/>
            <w:tcBorders>
              <w:top w:val="nil"/>
              <w:left w:val="single" w:sz="4" w:space="0" w:color="auto"/>
              <w:bottom w:val="nil"/>
              <w:right w:val="single" w:sz="4" w:space="0" w:color="auto"/>
            </w:tcBorders>
            <w:shd w:val="clear" w:color="auto" w:fill="auto"/>
            <w:vAlign w:val="center"/>
          </w:tcPr>
          <w:p w14:paraId="220AFF4B" w14:textId="629D649F" w:rsidR="00CF5D27" w:rsidRPr="007F7996" w:rsidRDefault="00CF5D27" w:rsidP="00CF5D27">
            <w:pPr>
              <w:ind w:left="-57" w:right="-57"/>
              <w:jc w:val="right"/>
              <w:rPr>
                <w:b/>
                <w:bCs/>
                <w:i/>
                <w:iCs/>
                <w:color w:val="000000"/>
                <w:sz w:val="20"/>
              </w:rPr>
            </w:pPr>
            <w:r w:rsidRPr="007F7996">
              <w:rPr>
                <w:b/>
                <w:bCs/>
                <w:sz w:val="20"/>
              </w:rPr>
              <w:t>688.7</w:t>
            </w:r>
          </w:p>
        </w:tc>
        <w:tc>
          <w:tcPr>
            <w:tcW w:w="756" w:type="dxa"/>
            <w:tcBorders>
              <w:top w:val="nil"/>
              <w:left w:val="single" w:sz="4" w:space="0" w:color="auto"/>
              <w:bottom w:val="nil"/>
              <w:right w:val="double" w:sz="4" w:space="0" w:color="auto"/>
            </w:tcBorders>
            <w:vAlign w:val="center"/>
          </w:tcPr>
          <w:p w14:paraId="6563B553" w14:textId="5EF4A4F8" w:rsidR="00CF5D27" w:rsidRPr="00CF5D27" w:rsidRDefault="00CF5D27" w:rsidP="00CF5D27">
            <w:pPr>
              <w:ind w:left="-57" w:right="-57"/>
              <w:jc w:val="right"/>
              <w:rPr>
                <w:b/>
                <w:bCs/>
                <w:i/>
                <w:iCs/>
                <w:sz w:val="20"/>
              </w:rPr>
            </w:pPr>
            <w:r w:rsidRPr="00CF5D27">
              <w:rPr>
                <w:rFonts w:eastAsia="Calibri"/>
                <w:b/>
                <w:bCs/>
                <w:i/>
                <w:iCs/>
                <w:color w:val="000000"/>
                <w:sz w:val="20"/>
                <w:lang w:val="el-GR"/>
              </w:rPr>
              <w:t>-3.5</w:t>
            </w:r>
          </w:p>
        </w:tc>
      </w:tr>
      <w:tr w:rsidR="00CF5D27" w:rsidRPr="00F519C5" w14:paraId="571E0C87" w14:textId="3D3014E2"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1E4E049E" w14:textId="77777777" w:rsidR="00CF5D27" w:rsidRPr="003657A8" w:rsidRDefault="00CF5D27" w:rsidP="009118EA">
            <w:pPr>
              <w:ind w:left="-57" w:right="-57"/>
              <w:jc w:val="center"/>
              <w:rPr>
                <w:b/>
                <w:bCs/>
                <w:sz w:val="20"/>
              </w:rPr>
            </w:pPr>
            <w:r w:rsidRPr="00FD5A46">
              <w:rPr>
                <w:sz w:val="20"/>
              </w:rPr>
              <w:t>August</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1E993113" w14:textId="26E5331A" w:rsidR="00CF5D27" w:rsidRPr="007F7996" w:rsidRDefault="00CF5D27" w:rsidP="00CF5D27">
            <w:pPr>
              <w:ind w:left="-57" w:right="-57"/>
              <w:jc w:val="right"/>
              <w:rPr>
                <w:sz w:val="20"/>
              </w:rPr>
            </w:pPr>
            <w:r w:rsidRPr="007F7996">
              <w:rPr>
                <w:sz w:val="20"/>
              </w:rPr>
              <w:t>580.9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50DA01DB" w14:textId="34F32BF1" w:rsidR="00CF5D27" w:rsidRPr="007F7996" w:rsidRDefault="00CF5D27" w:rsidP="00CF5D27">
            <w:pPr>
              <w:ind w:left="-57" w:right="-57"/>
              <w:jc w:val="right"/>
              <w:rPr>
                <w:sz w:val="20"/>
              </w:rPr>
            </w:pPr>
            <w:r w:rsidRPr="007F7996">
              <w:rPr>
                <w:sz w:val="20"/>
              </w:rPr>
              <w:t>584.2</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468B7C0A" w14:textId="6D07E558" w:rsidR="00CF5D27" w:rsidRPr="007F7996" w:rsidRDefault="00CF5D27" w:rsidP="00CF5D27">
            <w:pPr>
              <w:ind w:left="-57" w:right="-57"/>
              <w:jc w:val="right"/>
              <w:rPr>
                <w:sz w:val="20"/>
              </w:rPr>
            </w:pPr>
            <w:r w:rsidRPr="007F7996">
              <w:rPr>
                <w:sz w:val="20"/>
              </w:rPr>
              <w:t>13.9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5CEE97B" w14:textId="213FA3A1" w:rsidR="00CF5D27" w:rsidRPr="007F7996" w:rsidRDefault="00CF5D27" w:rsidP="00CF5D27">
            <w:pPr>
              <w:ind w:left="-57" w:right="-57"/>
              <w:jc w:val="right"/>
              <w:rPr>
                <w:sz w:val="20"/>
              </w:rPr>
            </w:pPr>
            <w:r w:rsidRPr="007F7996">
              <w:rPr>
                <w:sz w:val="20"/>
              </w:rPr>
              <w:t>13.9</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03FD168A" w14:textId="25997038" w:rsidR="00CF5D27" w:rsidRPr="007F7996" w:rsidRDefault="00CF5D27" w:rsidP="00CF5D27">
            <w:pPr>
              <w:ind w:left="-57" w:right="-57"/>
              <w:jc w:val="right"/>
              <w:rPr>
                <w:sz w:val="20"/>
              </w:rPr>
            </w:pPr>
            <w:r w:rsidRPr="007F7996">
              <w:rPr>
                <w:sz w:val="20"/>
              </w:rPr>
              <w:t>9.0</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0B98097E" w14:textId="72EF57DC" w:rsidR="00CF5D27" w:rsidRPr="007F7996" w:rsidRDefault="00CF5D27" w:rsidP="00CF5D27">
            <w:pPr>
              <w:ind w:left="-57" w:right="-57"/>
              <w:jc w:val="right"/>
              <w:rPr>
                <w:sz w:val="20"/>
              </w:rPr>
            </w:pPr>
            <w:r w:rsidRPr="007F7996">
              <w:rPr>
                <w:sz w:val="20"/>
              </w:rPr>
              <w:t>6.8</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2AA1F849" w14:textId="26AFB07A" w:rsidR="00CF5D27" w:rsidRPr="007F7996" w:rsidRDefault="00CF5D27" w:rsidP="00CF5D27">
            <w:pPr>
              <w:ind w:left="-57" w:right="-57"/>
              <w:jc w:val="right"/>
              <w:rPr>
                <w:sz w:val="20"/>
              </w:rPr>
            </w:pPr>
            <w:r w:rsidRPr="007F7996">
              <w:rPr>
                <w:sz w:val="20"/>
              </w:rPr>
              <w:t>31.2</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213E3DC" w14:textId="7586CC25" w:rsidR="00CF5D27" w:rsidRPr="007F7996" w:rsidRDefault="00CF5D27" w:rsidP="00CF5D27">
            <w:pPr>
              <w:ind w:left="-57" w:right="-57"/>
              <w:jc w:val="right"/>
              <w:rPr>
                <w:sz w:val="20"/>
              </w:rPr>
            </w:pPr>
            <w:r w:rsidRPr="007F7996">
              <w:rPr>
                <w:sz w:val="20"/>
              </w:rPr>
              <w:t>26.6</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40194D2F" w14:textId="320D0A12" w:rsidR="00CF5D27" w:rsidRPr="007F7996" w:rsidRDefault="00CF5D27" w:rsidP="00CF5D27">
            <w:pPr>
              <w:ind w:left="-57" w:right="-57"/>
              <w:jc w:val="right"/>
              <w:rPr>
                <w:b/>
                <w:bCs/>
                <w:sz w:val="20"/>
              </w:rPr>
            </w:pPr>
            <w:r w:rsidRPr="007F7996">
              <w:rPr>
                <w:b/>
                <w:bCs/>
                <w:sz w:val="20"/>
              </w:rPr>
              <w:t>635.0</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25B2CAE2" w14:textId="1EACCD7E" w:rsidR="00CF5D27" w:rsidRPr="007F7996" w:rsidRDefault="00CF5D27" w:rsidP="00CF5D27">
            <w:pPr>
              <w:ind w:left="-57" w:right="-57"/>
              <w:jc w:val="right"/>
              <w:rPr>
                <w:b/>
                <w:bCs/>
                <w:i/>
                <w:iCs/>
                <w:color w:val="000000"/>
                <w:sz w:val="20"/>
              </w:rPr>
            </w:pPr>
            <w:r w:rsidRPr="007F7996">
              <w:rPr>
                <w:b/>
                <w:bCs/>
                <w:sz w:val="20"/>
              </w:rPr>
              <w:t>631.6</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789DF2DF" w14:textId="6A69A09F" w:rsidR="00CF5D27" w:rsidRPr="00CF5D27" w:rsidRDefault="00CF5D27" w:rsidP="00CF5D27">
            <w:pPr>
              <w:ind w:left="-57" w:right="-57"/>
              <w:jc w:val="right"/>
              <w:rPr>
                <w:b/>
                <w:bCs/>
                <w:i/>
                <w:iCs/>
                <w:sz w:val="20"/>
              </w:rPr>
            </w:pPr>
            <w:r w:rsidRPr="00CF5D27">
              <w:rPr>
                <w:rFonts w:eastAsia="Calibri"/>
                <w:b/>
                <w:bCs/>
                <w:i/>
                <w:iCs/>
                <w:color w:val="000000"/>
                <w:sz w:val="20"/>
                <w:lang w:val="el-GR"/>
              </w:rPr>
              <w:t>-3.4</w:t>
            </w:r>
          </w:p>
        </w:tc>
      </w:tr>
      <w:tr w:rsidR="00CF5D27" w:rsidRPr="00F519C5" w14:paraId="52942CDD" w14:textId="5E7B4DDF"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36D37B5F" w14:textId="77777777" w:rsidR="00CF5D27" w:rsidRPr="003657A8" w:rsidRDefault="00CF5D27" w:rsidP="009118EA">
            <w:pPr>
              <w:ind w:left="-57" w:right="-57"/>
              <w:jc w:val="center"/>
              <w:rPr>
                <w:b/>
                <w:bCs/>
                <w:sz w:val="20"/>
              </w:rPr>
            </w:pPr>
            <w:r w:rsidRPr="00FD5A46">
              <w:rPr>
                <w:sz w:val="20"/>
              </w:rPr>
              <w:t>September</w:t>
            </w:r>
          </w:p>
        </w:tc>
        <w:tc>
          <w:tcPr>
            <w:tcW w:w="758" w:type="dxa"/>
            <w:tcBorders>
              <w:top w:val="nil"/>
              <w:left w:val="single" w:sz="4" w:space="0" w:color="auto"/>
              <w:bottom w:val="nil"/>
              <w:right w:val="single" w:sz="4" w:space="0" w:color="auto"/>
            </w:tcBorders>
            <w:vAlign w:val="center"/>
          </w:tcPr>
          <w:p w14:paraId="70CC2411" w14:textId="45E3AEAF" w:rsidR="00CF5D27" w:rsidRPr="007F7996" w:rsidRDefault="00CF5D27" w:rsidP="00CF5D27">
            <w:pPr>
              <w:ind w:left="-57" w:right="-57"/>
              <w:jc w:val="right"/>
              <w:rPr>
                <w:sz w:val="20"/>
              </w:rPr>
            </w:pPr>
            <w:r w:rsidRPr="007F7996">
              <w:rPr>
                <w:sz w:val="20"/>
              </w:rPr>
              <w:t>535.3</w:t>
            </w:r>
          </w:p>
        </w:tc>
        <w:tc>
          <w:tcPr>
            <w:tcW w:w="759" w:type="dxa"/>
            <w:tcBorders>
              <w:top w:val="nil"/>
              <w:left w:val="single" w:sz="4" w:space="0" w:color="auto"/>
              <w:bottom w:val="nil"/>
              <w:right w:val="single" w:sz="12" w:space="0" w:color="auto"/>
            </w:tcBorders>
            <w:vAlign w:val="center"/>
          </w:tcPr>
          <w:p w14:paraId="713908FD" w14:textId="0DE45E7C" w:rsidR="00CF5D27" w:rsidRPr="007F7996" w:rsidRDefault="00CF5D27" w:rsidP="00CF5D27">
            <w:pPr>
              <w:ind w:left="-57" w:right="-57"/>
              <w:jc w:val="right"/>
              <w:rPr>
                <w:sz w:val="20"/>
              </w:rPr>
            </w:pPr>
            <w:r w:rsidRPr="007F7996">
              <w:rPr>
                <w:sz w:val="20"/>
              </w:rPr>
              <w:t>537.6</w:t>
            </w:r>
          </w:p>
        </w:tc>
        <w:tc>
          <w:tcPr>
            <w:tcW w:w="759" w:type="dxa"/>
            <w:tcBorders>
              <w:top w:val="nil"/>
              <w:left w:val="single" w:sz="12" w:space="0" w:color="auto"/>
              <w:bottom w:val="nil"/>
              <w:right w:val="single" w:sz="4" w:space="0" w:color="auto"/>
            </w:tcBorders>
            <w:vAlign w:val="center"/>
          </w:tcPr>
          <w:p w14:paraId="6FFB02E3" w14:textId="4023A25B" w:rsidR="00CF5D27" w:rsidRPr="007F7996" w:rsidRDefault="00CF5D27" w:rsidP="00CF5D27">
            <w:pPr>
              <w:ind w:left="-57" w:right="-57"/>
              <w:jc w:val="right"/>
              <w:rPr>
                <w:sz w:val="20"/>
              </w:rPr>
            </w:pPr>
            <w:r w:rsidRPr="007F7996">
              <w:rPr>
                <w:sz w:val="20"/>
              </w:rPr>
              <w:t>12.9</w:t>
            </w:r>
          </w:p>
        </w:tc>
        <w:tc>
          <w:tcPr>
            <w:tcW w:w="759" w:type="dxa"/>
            <w:tcBorders>
              <w:top w:val="nil"/>
              <w:left w:val="single" w:sz="4" w:space="0" w:color="auto"/>
              <w:bottom w:val="nil"/>
              <w:right w:val="single" w:sz="12" w:space="0" w:color="auto"/>
            </w:tcBorders>
            <w:vAlign w:val="center"/>
          </w:tcPr>
          <w:p w14:paraId="5E63B07E" w14:textId="6D120CF9" w:rsidR="00CF5D27" w:rsidRPr="007F7996" w:rsidRDefault="00CF5D27" w:rsidP="00CF5D27">
            <w:pPr>
              <w:ind w:left="-57" w:right="-57"/>
              <w:jc w:val="right"/>
              <w:rPr>
                <w:sz w:val="20"/>
              </w:rPr>
            </w:pPr>
            <w:r w:rsidRPr="007F7996">
              <w:rPr>
                <w:sz w:val="20"/>
              </w:rPr>
              <w:t>13.0</w:t>
            </w:r>
          </w:p>
        </w:tc>
        <w:tc>
          <w:tcPr>
            <w:tcW w:w="759" w:type="dxa"/>
            <w:tcBorders>
              <w:top w:val="nil"/>
              <w:left w:val="single" w:sz="12" w:space="0" w:color="auto"/>
              <w:bottom w:val="nil"/>
              <w:right w:val="single" w:sz="4" w:space="0" w:color="auto"/>
            </w:tcBorders>
            <w:vAlign w:val="center"/>
          </w:tcPr>
          <w:p w14:paraId="518A3F3A" w14:textId="59A03741" w:rsidR="00CF5D27" w:rsidRPr="007F7996" w:rsidRDefault="00CF5D27" w:rsidP="00CF5D27">
            <w:pPr>
              <w:ind w:left="-57" w:right="-57"/>
              <w:jc w:val="right"/>
              <w:rPr>
                <w:sz w:val="20"/>
              </w:rPr>
            </w:pPr>
            <w:r w:rsidRPr="007F7996">
              <w:rPr>
                <w:sz w:val="20"/>
              </w:rPr>
              <w:t>9.1</w:t>
            </w:r>
          </w:p>
        </w:tc>
        <w:tc>
          <w:tcPr>
            <w:tcW w:w="759" w:type="dxa"/>
            <w:tcBorders>
              <w:top w:val="nil"/>
              <w:left w:val="single" w:sz="4" w:space="0" w:color="auto"/>
              <w:bottom w:val="nil"/>
              <w:right w:val="single" w:sz="12" w:space="0" w:color="auto"/>
            </w:tcBorders>
            <w:vAlign w:val="center"/>
          </w:tcPr>
          <w:p w14:paraId="3594DC37" w14:textId="7D205DF0" w:rsidR="00CF5D27" w:rsidRPr="007F7996" w:rsidRDefault="00CF5D27" w:rsidP="00CF5D27">
            <w:pPr>
              <w:ind w:left="-57" w:right="-57"/>
              <w:jc w:val="right"/>
              <w:rPr>
                <w:sz w:val="20"/>
              </w:rPr>
            </w:pPr>
            <w:r w:rsidRPr="007F7996">
              <w:rPr>
                <w:sz w:val="20"/>
              </w:rPr>
              <w:t>6.8</w:t>
            </w:r>
          </w:p>
        </w:tc>
        <w:tc>
          <w:tcPr>
            <w:tcW w:w="759" w:type="dxa"/>
            <w:tcBorders>
              <w:top w:val="nil"/>
              <w:left w:val="single" w:sz="12" w:space="0" w:color="auto"/>
              <w:bottom w:val="nil"/>
              <w:right w:val="single" w:sz="4" w:space="0" w:color="auto"/>
            </w:tcBorders>
            <w:vAlign w:val="center"/>
          </w:tcPr>
          <w:p w14:paraId="0DAE8FBD" w14:textId="4731479C" w:rsidR="00CF5D27" w:rsidRPr="007F7996" w:rsidRDefault="00CF5D27" w:rsidP="00CF5D27">
            <w:pPr>
              <w:ind w:left="-57" w:right="-57"/>
              <w:jc w:val="right"/>
              <w:rPr>
                <w:sz w:val="20"/>
              </w:rPr>
            </w:pPr>
            <w:r w:rsidRPr="007F7996">
              <w:rPr>
                <w:sz w:val="20"/>
              </w:rPr>
              <w:t>20.4</w:t>
            </w:r>
          </w:p>
        </w:tc>
        <w:tc>
          <w:tcPr>
            <w:tcW w:w="759" w:type="dxa"/>
            <w:tcBorders>
              <w:top w:val="nil"/>
              <w:left w:val="single" w:sz="4" w:space="0" w:color="auto"/>
              <w:bottom w:val="nil"/>
              <w:right w:val="single" w:sz="12" w:space="0" w:color="auto"/>
            </w:tcBorders>
            <w:shd w:val="clear" w:color="auto" w:fill="auto"/>
            <w:vAlign w:val="center"/>
          </w:tcPr>
          <w:p w14:paraId="6A30CDAA" w14:textId="16D93196" w:rsidR="00CF5D27" w:rsidRPr="007F7996" w:rsidRDefault="00CF5D27" w:rsidP="00CF5D27">
            <w:pPr>
              <w:ind w:left="-57" w:right="-57"/>
              <w:jc w:val="right"/>
              <w:rPr>
                <w:sz w:val="20"/>
              </w:rPr>
            </w:pPr>
            <w:r w:rsidRPr="007F7996">
              <w:rPr>
                <w:sz w:val="20"/>
              </w:rPr>
              <w:t>14.5</w:t>
            </w:r>
          </w:p>
        </w:tc>
        <w:tc>
          <w:tcPr>
            <w:tcW w:w="755" w:type="dxa"/>
            <w:tcBorders>
              <w:top w:val="nil"/>
              <w:left w:val="single" w:sz="12" w:space="0" w:color="auto"/>
              <w:bottom w:val="nil"/>
              <w:right w:val="single" w:sz="4" w:space="0" w:color="auto"/>
            </w:tcBorders>
            <w:shd w:val="clear" w:color="auto" w:fill="auto"/>
            <w:vAlign w:val="center"/>
          </w:tcPr>
          <w:p w14:paraId="6D4EF102" w14:textId="08A96A47" w:rsidR="00CF5D27" w:rsidRPr="007F7996" w:rsidRDefault="00CF5D27" w:rsidP="00CF5D27">
            <w:pPr>
              <w:ind w:left="-57" w:right="-57"/>
              <w:jc w:val="right"/>
              <w:rPr>
                <w:b/>
                <w:bCs/>
                <w:sz w:val="20"/>
              </w:rPr>
            </w:pPr>
            <w:r w:rsidRPr="007F7996">
              <w:rPr>
                <w:b/>
                <w:bCs/>
                <w:sz w:val="20"/>
              </w:rPr>
              <w:t>577.7</w:t>
            </w:r>
          </w:p>
        </w:tc>
        <w:tc>
          <w:tcPr>
            <w:tcW w:w="756" w:type="dxa"/>
            <w:tcBorders>
              <w:top w:val="nil"/>
              <w:left w:val="single" w:sz="4" w:space="0" w:color="auto"/>
              <w:bottom w:val="nil"/>
              <w:right w:val="single" w:sz="4" w:space="0" w:color="auto"/>
            </w:tcBorders>
            <w:shd w:val="clear" w:color="auto" w:fill="auto"/>
            <w:vAlign w:val="center"/>
          </w:tcPr>
          <w:p w14:paraId="0880DC68" w14:textId="604357EB" w:rsidR="00CF5D27" w:rsidRPr="007F7996" w:rsidRDefault="00CF5D27" w:rsidP="00CF5D27">
            <w:pPr>
              <w:ind w:left="-57" w:right="-57"/>
              <w:jc w:val="right"/>
              <w:rPr>
                <w:b/>
                <w:bCs/>
                <w:i/>
                <w:iCs/>
                <w:color w:val="000000"/>
                <w:sz w:val="20"/>
              </w:rPr>
            </w:pPr>
            <w:r w:rsidRPr="007F7996">
              <w:rPr>
                <w:b/>
                <w:bCs/>
                <w:sz w:val="20"/>
              </w:rPr>
              <w:t>571.9</w:t>
            </w:r>
          </w:p>
        </w:tc>
        <w:tc>
          <w:tcPr>
            <w:tcW w:w="756" w:type="dxa"/>
            <w:tcBorders>
              <w:top w:val="nil"/>
              <w:left w:val="single" w:sz="4" w:space="0" w:color="auto"/>
              <w:bottom w:val="nil"/>
              <w:right w:val="double" w:sz="4" w:space="0" w:color="auto"/>
            </w:tcBorders>
            <w:vAlign w:val="center"/>
          </w:tcPr>
          <w:p w14:paraId="3B673D67" w14:textId="7143EE7E" w:rsidR="00CF5D27" w:rsidRPr="00CF5D27" w:rsidRDefault="00CF5D27" w:rsidP="00CF5D27">
            <w:pPr>
              <w:ind w:left="-57" w:right="-57"/>
              <w:jc w:val="right"/>
              <w:rPr>
                <w:b/>
                <w:bCs/>
                <w:i/>
                <w:iCs/>
                <w:sz w:val="20"/>
              </w:rPr>
            </w:pPr>
            <w:r w:rsidRPr="00CF5D27">
              <w:rPr>
                <w:rFonts w:eastAsia="Calibri"/>
                <w:b/>
                <w:bCs/>
                <w:i/>
                <w:iCs/>
                <w:color w:val="000000"/>
                <w:sz w:val="20"/>
                <w:lang w:val="el-GR"/>
              </w:rPr>
              <w:t>-5.8</w:t>
            </w:r>
          </w:p>
        </w:tc>
      </w:tr>
      <w:tr w:rsidR="00CF5D27" w:rsidRPr="00F519C5" w14:paraId="6FCC7595" w14:textId="02AB66A6"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198A0523" w14:textId="77777777" w:rsidR="00CF5D27" w:rsidRPr="00FD5A46" w:rsidRDefault="00CF5D27" w:rsidP="009118EA">
            <w:pPr>
              <w:ind w:left="-57" w:right="-57"/>
              <w:jc w:val="center"/>
              <w:rPr>
                <w:sz w:val="20"/>
              </w:rPr>
            </w:pPr>
            <w:r>
              <w:rPr>
                <w:sz w:val="20"/>
              </w:rPr>
              <w:t>October</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5EF2D72D" w14:textId="540E7B12" w:rsidR="00CF5D27" w:rsidRPr="007F7996" w:rsidRDefault="00CF5D27" w:rsidP="00CF5D27">
            <w:pPr>
              <w:ind w:left="-57" w:right="-57"/>
              <w:jc w:val="right"/>
              <w:rPr>
                <w:sz w:val="20"/>
              </w:rPr>
            </w:pPr>
            <w:r w:rsidRPr="007F7996">
              <w:rPr>
                <w:sz w:val="20"/>
              </w:rPr>
              <w:t>488.3</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01BF6DF2" w14:textId="369988AD" w:rsidR="00CF5D27" w:rsidRPr="007F7996" w:rsidRDefault="00CF5D27" w:rsidP="00CF5D27">
            <w:pPr>
              <w:ind w:left="-57" w:right="-57"/>
              <w:jc w:val="right"/>
              <w:rPr>
                <w:sz w:val="20"/>
              </w:rPr>
            </w:pPr>
            <w:r w:rsidRPr="007F7996">
              <w:rPr>
                <w:sz w:val="20"/>
              </w:rPr>
              <w:t>488.7</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1196F98" w14:textId="6605B09B" w:rsidR="00CF5D27" w:rsidRPr="007F7996" w:rsidRDefault="00CF5D27" w:rsidP="00CF5D27">
            <w:pPr>
              <w:ind w:left="-57" w:right="-57"/>
              <w:jc w:val="right"/>
              <w:rPr>
                <w:sz w:val="20"/>
              </w:rPr>
            </w:pPr>
            <w:r w:rsidRPr="007F7996">
              <w:rPr>
                <w:sz w:val="20"/>
              </w:rPr>
              <w:t>11.9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548822B" w14:textId="6FC954C2" w:rsidR="00CF5D27" w:rsidRPr="007F7996" w:rsidRDefault="00CF5D27" w:rsidP="00CF5D27">
            <w:pPr>
              <w:ind w:left="-57" w:right="-57"/>
              <w:jc w:val="right"/>
              <w:rPr>
                <w:sz w:val="20"/>
              </w:rPr>
            </w:pPr>
            <w:r w:rsidRPr="007F7996">
              <w:rPr>
                <w:sz w:val="20"/>
              </w:rPr>
              <w:t>11.9</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F1C8C52" w14:textId="4AA8ABAE" w:rsidR="00CF5D27" w:rsidRPr="007F7996" w:rsidRDefault="00CF5D27" w:rsidP="00CF5D27">
            <w:pPr>
              <w:ind w:left="-57" w:right="-57"/>
              <w:jc w:val="right"/>
              <w:rPr>
                <w:sz w:val="20"/>
              </w:rPr>
            </w:pPr>
            <w:r w:rsidRPr="007F7996">
              <w:rPr>
                <w:sz w:val="20"/>
              </w:rPr>
              <w:t>9.4</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FE85CD3" w14:textId="770B978A" w:rsidR="00CF5D27" w:rsidRPr="007F7996" w:rsidRDefault="00CF5D27" w:rsidP="00CF5D27">
            <w:pPr>
              <w:ind w:left="-57" w:right="-57"/>
              <w:jc w:val="right"/>
              <w:rPr>
                <w:sz w:val="20"/>
              </w:rPr>
            </w:pPr>
            <w:r w:rsidRPr="007F7996">
              <w:rPr>
                <w:sz w:val="20"/>
              </w:rPr>
              <w:t>7.0</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5F2AFDA0" w14:textId="26FD8BB6" w:rsidR="00CF5D27" w:rsidRPr="007F7996" w:rsidRDefault="00CF5D27" w:rsidP="00CF5D27">
            <w:pPr>
              <w:ind w:left="-57" w:right="-57"/>
              <w:jc w:val="right"/>
              <w:rPr>
                <w:sz w:val="20"/>
              </w:rPr>
            </w:pPr>
            <w:r w:rsidRPr="007F7996">
              <w:rPr>
                <w:sz w:val="20"/>
              </w:rPr>
              <w:t>29.0</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5EF3C3F0" w14:textId="6BC5B491" w:rsidR="00CF5D27" w:rsidRPr="007F7996" w:rsidRDefault="00CF5D27" w:rsidP="00CF5D27">
            <w:pPr>
              <w:ind w:left="-57" w:right="-57"/>
              <w:jc w:val="right"/>
              <w:rPr>
                <w:sz w:val="20"/>
              </w:rPr>
            </w:pPr>
            <w:r w:rsidRPr="007F7996">
              <w:rPr>
                <w:sz w:val="20"/>
              </w:rPr>
              <w:t>22.7</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48B0BF2E" w14:textId="7B6FF2F9" w:rsidR="00CF5D27" w:rsidRPr="007F7996" w:rsidRDefault="00CF5D27" w:rsidP="00CF5D27">
            <w:pPr>
              <w:ind w:left="-57" w:right="-57"/>
              <w:jc w:val="right"/>
              <w:rPr>
                <w:b/>
                <w:bCs/>
                <w:sz w:val="20"/>
              </w:rPr>
            </w:pPr>
            <w:r w:rsidRPr="007F7996">
              <w:rPr>
                <w:b/>
                <w:bCs/>
                <w:sz w:val="20"/>
              </w:rPr>
              <w:t>538.6</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3FA31E41" w14:textId="10277663" w:rsidR="00CF5D27" w:rsidRPr="007F7996" w:rsidRDefault="00CF5D27" w:rsidP="00CF5D27">
            <w:pPr>
              <w:ind w:left="-57" w:right="-57"/>
              <w:jc w:val="right"/>
              <w:rPr>
                <w:b/>
                <w:bCs/>
                <w:i/>
                <w:iCs/>
                <w:color w:val="000000"/>
                <w:sz w:val="20"/>
              </w:rPr>
            </w:pPr>
            <w:r w:rsidRPr="007F7996">
              <w:rPr>
                <w:b/>
                <w:bCs/>
                <w:sz w:val="20"/>
              </w:rPr>
              <w:t>530.4</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048D93B3" w14:textId="562145D8" w:rsidR="00CF5D27" w:rsidRPr="00CF5D27" w:rsidRDefault="00CF5D27" w:rsidP="00CF5D27">
            <w:pPr>
              <w:ind w:left="-57" w:right="-57"/>
              <w:jc w:val="right"/>
              <w:rPr>
                <w:b/>
                <w:bCs/>
                <w:i/>
                <w:iCs/>
                <w:sz w:val="20"/>
              </w:rPr>
            </w:pPr>
            <w:r w:rsidRPr="00CF5D27">
              <w:rPr>
                <w:rFonts w:eastAsia="Calibri"/>
                <w:b/>
                <w:bCs/>
                <w:i/>
                <w:iCs/>
                <w:color w:val="000000"/>
                <w:sz w:val="20"/>
                <w:lang w:val="el-GR"/>
              </w:rPr>
              <w:t>-8.2</w:t>
            </w:r>
          </w:p>
        </w:tc>
      </w:tr>
      <w:tr w:rsidR="00CF5D27" w:rsidRPr="00F519C5" w14:paraId="1400286D" w14:textId="4667DFA5"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11C7CA65" w14:textId="77777777" w:rsidR="00CF5D27" w:rsidRPr="00FD5A46" w:rsidRDefault="00CF5D27" w:rsidP="009118EA">
            <w:pPr>
              <w:ind w:left="-57" w:right="-57"/>
              <w:jc w:val="center"/>
              <w:rPr>
                <w:sz w:val="20"/>
              </w:rPr>
            </w:pPr>
            <w:r>
              <w:rPr>
                <w:sz w:val="20"/>
              </w:rPr>
              <w:t>November</w:t>
            </w:r>
          </w:p>
        </w:tc>
        <w:tc>
          <w:tcPr>
            <w:tcW w:w="758" w:type="dxa"/>
            <w:tcBorders>
              <w:top w:val="nil"/>
              <w:left w:val="single" w:sz="4" w:space="0" w:color="auto"/>
              <w:bottom w:val="nil"/>
              <w:right w:val="single" w:sz="4" w:space="0" w:color="auto"/>
            </w:tcBorders>
            <w:vAlign w:val="center"/>
          </w:tcPr>
          <w:p w14:paraId="1B89432F" w14:textId="66EFBBD0" w:rsidR="00CF5D27" w:rsidRPr="007F7996" w:rsidRDefault="00CF5D27" w:rsidP="00CF5D27">
            <w:pPr>
              <w:ind w:left="-57" w:right="-57"/>
              <w:jc w:val="right"/>
              <w:rPr>
                <w:sz w:val="20"/>
              </w:rPr>
            </w:pPr>
            <w:r w:rsidRPr="007F7996">
              <w:rPr>
                <w:sz w:val="20"/>
              </w:rPr>
              <w:t>560.8</w:t>
            </w:r>
          </w:p>
        </w:tc>
        <w:tc>
          <w:tcPr>
            <w:tcW w:w="759" w:type="dxa"/>
            <w:tcBorders>
              <w:top w:val="nil"/>
              <w:left w:val="single" w:sz="4" w:space="0" w:color="auto"/>
              <w:bottom w:val="nil"/>
              <w:right w:val="single" w:sz="12" w:space="0" w:color="auto"/>
            </w:tcBorders>
            <w:vAlign w:val="center"/>
          </w:tcPr>
          <w:p w14:paraId="486EA5D1" w14:textId="5B9611BF" w:rsidR="00CF5D27" w:rsidRPr="007F7996" w:rsidRDefault="00CF5D27" w:rsidP="00CF5D27">
            <w:pPr>
              <w:ind w:left="-57" w:right="-57"/>
              <w:jc w:val="right"/>
              <w:rPr>
                <w:sz w:val="20"/>
              </w:rPr>
            </w:pPr>
            <w:r w:rsidRPr="007F7996">
              <w:rPr>
                <w:sz w:val="20"/>
              </w:rPr>
              <w:t>561.6</w:t>
            </w:r>
          </w:p>
        </w:tc>
        <w:tc>
          <w:tcPr>
            <w:tcW w:w="759" w:type="dxa"/>
            <w:tcBorders>
              <w:top w:val="nil"/>
              <w:left w:val="single" w:sz="12" w:space="0" w:color="auto"/>
              <w:bottom w:val="nil"/>
              <w:right w:val="single" w:sz="4" w:space="0" w:color="auto"/>
            </w:tcBorders>
            <w:vAlign w:val="center"/>
          </w:tcPr>
          <w:p w14:paraId="61C403CE" w14:textId="0573DA1D" w:rsidR="00CF5D27" w:rsidRPr="007F7996" w:rsidRDefault="00CF5D27" w:rsidP="00CF5D27">
            <w:pPr>
              <w:ind w:left="-57" w:right="-57"/>
              <w:jc w:val="right"/>
              <w:rPr>
                <w:sz w:val="20"/>
              </w:rPr>
            </w:pPr>
            <w:r w:rsidRPr="007F7996">
              <w:rPr>
                <w:sz w:val="20"/>
              </w:rPr>
              <w:t>13.5</w:t>
            </w:r>
          </w:p>
        </w:tc>
        <w:tc>
          <w:tcPr>
            <w:tcW w:w="759" w:type="dxa"/>
            <w:tcBorders>
              <w:top w:val="nil"/>
              <w:left w:val="single" w:sz="4" w:space="0" w:color="auto"/>
              <w:bottom w:val="nil"/>
              <w:right w:val="single" w:sz="12" w:space="0" w:color="auto"/>
            </w:tcBorders>
            <w:vAlign w:val="center"/>
          </w:tcPr>
          <w:p w14:paraId="2761F19D" w14:textId="6F059E37" w:rsidR="00CF5D27" w:rsidRPr="007F7996" w:rsidRDefault="00CF5D27" w:rsidP="00CF5D27">
            <w:pPr>
              <w:ind w:left="-57" w:right="-57"/>
              <w:jc w:val="right"/>
              <w:rPr>
                <w:sz w:val="20"/>
              </w:rPr>
            </w:pPr>
            <w:r w:rsidRPr="007F7996">
              <w:rPr>
                <w:sz w:val="20"/>
              </w:rPr>
              <w:t>13.5</w:t>
            </w:r>
          </w:p>
        </w:tc>
        <w:tc>
          <w:tcPr>
            <w:tcW w:w="759" w:type="dxa"/>
            <w:tcBorders>
              <w:top w:val="nil"/>
              <w:left w:val="single" w:sz="12" w:space="0" w:color="auto"/>
              <w:bottom w:val="nil"/>
              <w:right w:val="single" w:sz="4" w:space="0" w:color="auto"/>
            </w:tcBorders>
            <w:vAlign w:val="center"/>
          </w:tcPr>
          <w:p w14:paraId="42DFB96E" w14:textId="49932D7A" w:rsidR="00CF5D27" w:rsidRPr="007F7996" w:rsidRDefault="00CF5D27" w:rsidP="00CF5D27">
            <w:pPr>
              <w:ind w:left="-57" w:right="-57"/>
              <w:jc w:val="right"/>
              <w:rPr>
                <w:sz w:val="20"/>
              </w:rPr>
            </w:pPr>
            <w:r w:rsidRPr="007F7996">
              <w:rPr>
                <w:sz w:val="20"/>
              </w:rPr>
              <w:t>9.4</w:t>
            </w:r>
          </w:p>
        </w:tc>
        <w:tc>
          <w:tcPr>
            <w:tcW w:w="759" w:type="dxa"/>
            <w:tcBorders>
              <w:top w:val="nil"/>
              <w:left w:val="single" w:sz="4" w:space="0" w:color="auto"/>
              <w:bottom w:val="nil"/>
              <w:right w:val="single" w:sz="12" w:space="0" w:color="auto"/>
            </w:tcBorders>
            <w:vAlign w:val="center"/>
          </w:tcPr>
          <w:p w14:paraId="5EDE6530" w14:textId="14BCBF7E" w:rsidR="00CF5D27" w:rsidRPr="007F7996" w:rsidRDefault="00CF5D27" w:rsidP="00CF5D27">
            <w:pPr>
              <w:ind w:left="-57" w:right="-57"/>
              <w:jc w:val="right"/>
              <w:rPr>
                <w:sz w:val="20"/>
              </w:rPr>
            </w:pPr>
            <w:r w:rsidRPr="007F7996">
              <w:rPr>
                <w:sz w:val="20"/>
              </w:rPr>
              <w:t>7.1</w:t>
            </w:r>
          </w:p>
        </w:tc>
        <w:tc>
          <w:tcPr>
            <w:tcW w:w="759" w:type="dxa"/>
            <w:tcBorders>
              <w:top w:val="nil"/>
              <w:left w:val="single" w:sz="12" w:space="0" w:color="auto"/>
              <w:bottom w:val="nil"/>
              <w:right w:val="single" w:sz="4" w:space="0" w:color="auto"/>
            </w:tcBorders>
            <w:vAlign w:val="center"/>
          </w:tcPr>
          <w:p w14:paraId="2A92FD31" w14:textId="478964EE" w:rsidR="00CF5D27" w:rsidRPr="007F7996" w:rsidRDefault="00CF5D27" w:rsidP="00CF5D27">
            <w:pPr>
              <w:ind w:left="-57" w:right="-57"/>
              <w:jc w:val="right"/>
              <w:rPr>
                <w:sz w:val="20"/>
              </w:rPr>
            </w:pPr>
            <w:r w:rsidRPr="007F7996">
              <w:rPr>
                <w:sz w:val="20"/>
              </w:rPr>
              <w:t>26.9</w:t>
            </w:r>
          </w:p>
        </w:tc>
        <w:tc>
          <w:tcPr>
            <w:tcW w:w="759" w:type="dxa"/>
            <w:tcBorders>
              <w:top w:val="nil"/>
              <w:left w:val="single" w:sz="4" w:space="0" w:color="auto"/>
              <w:bottom w:val="nil"/>
              <w:right w:val="single" w:sz="12" w:space="0" w:color="auto"/>
            </w:tcBorders>
            <w:shd w:val="clear" w:color="auto" w:fill="auto"/>
            <w:vAlign w:val="center"/>
          </w:tcPr>
          <w:p w14:paraId="38AC4282" w14:textId="66D85E90" w:rsidR="00CF5D27" w:rsidRPr="007F7996" w:rsidRDefault="00CF5D27" w:rsidP="00CF5D27">
            <w:pPr>
              <w:ind w:left="-57" w:right="-57"/>
              <w:jc w:val="right"/>
              <w:rPr>
                <w:sz w:val="20"/>
              </w:rPr>
            </w:pPr>
            <w:r w:rsidRPr="007F7996">
              <w:rPr>
                <w:sz w:val="20"/>
              </w:rPr>
              <w:t>26.1</w:t>
            </w:r>
          </w:p>
        </w:tc>
        <w:tc>
          <w:tcPr>
            <w:tcW w:w="755" w:type="dxa"/>
            <w:tcBorders>
              <w:top w:val="nil"/>
              <w:left w:val="single" w:sz="12" w:space="0" w:color="auto"/>
              <w:bottom w:val="nil"/>
              <w:right w:val="single" w:sz="4" w:space="0" w:color="auto"/>
            </w:tcBorders>
            <w:shd w:val="clear" w:color="auto" w:fill="auto"/>
            <w:vAlign w:val="center"/>
          </w:tcPr>
          <w:p w14:paraId="43804972" w14:textId="34F38E07" w:rsidR="00CF5D27" w:rsidRPr="007F7996" w:rsidRDefault="00CF5D27" w:rsidP="00CF5D27">
            <w:pPr>
              <w:ind w:left="-57" w:right="-57"/>
              <w:jc w:val="right"/>
              <w:rPr>
                <w:b/>
                <w:bCs/>
                <w:sz w:val="20"/>
              </w:rPr>
            </w:pPr>
            <w:r w:rsidRPr="007F7996">
              <w:rPr>
                <w:b/>
                <w:bCs/>
                <w:sz w:val="20"/>
              </w:rPr>
              <w:t>610.6</w:t>
            </w:r>
          </w:p>
        </w:tc>
        <w:tc>
          <w:tcPr>
            <w:tcW w:w="756" w:type="dxa"/>
            <w:tcBorders>
              <w:top w:val="nil"/>
              <w:left w:val="single" w:sz="4" w:space="0" w:color="auto"/>
              <w:bottom w:val="nil"/>
              <w:right w:val="single" w:sz="4" w:space="0" w:color="auto"/>
            </w:tcBorders>
            <w:shd w:val="clear" w:color="auto" w:fill="auto"/>
            <w:vAlign w:val="center"/>
          </w:tcPr>
          <w:p w14:paraId="2B8E7A8C" w14:textId="51D8AA3E" w:rsidR="00CF5D27" w:rsidRPr="007F7996" w:rsidRDefault="00CF5D27" w:rsidP="00CF5D27">
            <w:pPr>
              <w:ind w:left="-57" w:right="-57"/>
              <w:jc w:val="right"/>
              <w:rPr>
                <w:b/>
                <w:bCs/>
                <w:i/>
                <w:iCs/>
                <w:color w:val="000000"/>
                <w:sz w:val="20"/>
              </w:rPr>
            </w:pPr>
            <w:r w:rsidRPr="007F7996">
              <w:rPr>
                <w:b/>
                <w:bCs/>
                <w:sz w:val="20"/>
              </w:rPr>
              <w:t>608.2</w:t>
            </w:r>
          </w:p>
        </w:tc>
        <w:tc>
          <w:tcPr>
            <w:tcW w:w="756" w:type="dxa"/>
            <w:tcBorders>
              <w:top w:val="nil"/>
              <w:left w:val="single" w:sz="4" w:space="0" w:color="auto"/>
              <w:bottom w:val="nil"/>
              <w:right w:val="double" w:sz="4" w:space="0" w:color="auto"/>
            </w:tcBorders>
            <w:vAlign w:val="center"/>
          </w:tcPr>
          <w:p w14:paraId="19FB8E75" w14:textId="558142DD" w:rsidR="00CF5D27" w:rsidRPr="00CF5D27" w:rsidRDefault="00CF5D27" w:rsidP="00CF5D27">
            <w:pPr>
              <w:ind w:left="-57" w:right="-57"/>
              <w:jc w:val="right"/>
              <w:rPr>
                <w:b/>
                <w:bCs/>
                <w:i/>
                <w:iCs/>
                <w:sz w:val="20"/>
              </w:rPr>
            </w:pPr>
            <w:r w:rsidRPr="00CF5D27">
              <w:rPr>
                <w:rFonts w:eastAsia="Calibri"/>
                <w:b/>
                <w:bCs/>
                <w:i/>
                <w:iCs/>
                <w:color w:val="000000"/>
                <w:sz w:val="20"/>
                <w:lang w:val="el-GR"/>
              </w:rPr>
              <w:t>-2.4</w:t>
            </w:r>
          </w:p>
        </w:tc>
      </w:tr>
      <w:tr w:rsidR="00CF5D27" w:rsidRPr="00F519C5" w14:paraId="3FC81F83" w14:textId="6294DAAB"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651B8FB9" w14:textId="77777777" w:rsidR="00CF5D27" w:rsidRPr="003657A8" w:rsidRDefault="00CF5D27" w:rsidP="009118EA">
            <w:pPr>
              <w:ind w:left="-57" w:right="-57"/>
              <w:jc w:val="center"/>
              <w:rPr>
                <w:b/>
                <w:bCs/>
                <w:sz w:val="20"/>
              </w:rPr>
            </w:pPr>
            <w:r>
              <w:rPr>
                <w:sz w:val="20"/>
              </w:rPr>
              <w:t>December</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55818892" w14:textId="4A6DCBD6" w:rsidR="00CF5D27" w:rsidRPr="007F7996" w:rsidRDefault="00CF5D27" w:rsidP="00CF5D27">
            <w:pPr>
              <w:ind w:left="-57" w:right="-57"/>
              <w:jc w:val="right"/>
              <w:rPr>
                <w:sz w:val="20"/>
              </w:rPr>
            </w:pPr>
            <w:r w:rsidRPr="007F7996">
              <w:rPr>
                <w:sz w:val="20"/>
              </w:rPr>
              <w:t>658.1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5283BC5" w14:textId="194D36BC" w:rsidR="00CF5D27" w:rsidRPr="007F7996" w:rsidRDefault="00CF5D27" w:rsidP="00CF5D27">
            <w:pPr>
              <w:ind w:left="-57" w:right="-57"/>
              <w:jc w:val="right"/>
              <w:rPr>
                <w:sz w:val="20"/>
              </w:rPr>
            </w:pPr>
            <w:r w:rsidRPr="007F7996">
              <w:rPr>
                <w:sz w:val="20"/>
              </w:rPr>
              <w:t>657.2</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1DF9EB2" w14:textId="3352DE53" w:rsidR="00CF5D27" w:rsidRPr="007F7996" w:rsidRDefault="00CF5D27" w:rsidP="00CF5D27">
            <w:pPr>
              <w:ind w:left="-57" w:right="-57"/>
              <w:jc w:val="right"/>
              <w:rPr>
                <w:sz w:val="20"/>
              </w:rPr>
            </w:pPr>
            <w:r w:rsidRPr="007F7996">
              <w:rPr>
                <w:sz w:val="20"/>
              </w:rPr>
              <w:t>15.6</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556549E" w14:textId="50D56D72" w:rsidR="00CF5D27" w:rsidRPr="007F7996" w:rsidRDefault="00CF5D27" w:rsidP="00CF5D27">
            <w:pPr>
              <w:ind w:left="-57" w:right="-57"/>
              <w:jc w:val="right"/>
              <w:rPr>
                <w:sz w:val="20"/>
              </w:rPr>
            </w:pPr>
            <w:r w:rsidRPr="007F7996">
              <w:rPr>
                <w:sz w:val="20"/>
              </w:rPr>
              <w:t>15.6</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00FFAB0F" w14:textId="41178752" w:rsidR="00CF5D27" w:rsidRPr="007F7996" w:rsidRDefault="00CF5D27" w:rsidP="00CF5D27">
            <w:pPr>
              <w:ind w:left="-57" w:right="-57"/>
              <w:jc w:val="right"/>
              <w:rPr>
                <w:sz w:val="20"/>
              </w:rPr>
            </w:pPr>
            <w:r w:rsidRPr="007F7996">
              <w:rPr>
                <w:sz w:val="20"/>
              </w:rPr>
              <w:t>9.6</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72F21CF" w14:textId="6362D3BA" w:rsidR="00CF5D27" w:rsidRPr="007F7996" w:rsidRDefault="00CF5D27" w:rsidP="00CF5D27">
            <w:pPr>
              <w:ind w:left="-57" w:right="-57"/>
              <w:jc w:val="right"/>
              <w:rPr>
                <w:sz w:val="20"/>
              </w:rPr>
            </w:pPr>
            <w:r w:rsidRPr="007F7996">
              <w:rPr>
                <w:sz w:val="20"/>
              </w:rPr>
              <w:t>7.0</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256E9D33" w14:textId="6FD36CC7" w:rsidR="00CF5D27" w:rsidRPr="007F7996" w:rsidRDefault="00CF5D27" w:rsidP="00CF5D27">
            <w:pPr>
              <w:ind w:left="-57" w:right="-57"/>
              <w:jc w:val="right"/>
              <w:rPr>
                <w:sz w:val="20"/>
              </w:rPr>
            </w:pPr>
            <w:r w:rsidRPr="007F7996">
              <w:rPr>
                <w:sz w:val="20"/>
              </w:rPr>
              <w:t>21.8</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D6599E6" w14:textId="4D53A759" w:rsidR="00CF5D27" w:rsidRPr="007F7996" w:rsidRDefault="00CF5D27" w:rsidP="00CF5D27">
            <w:pPr>
              <w:ind w:left="-57" w:right="-57"/>
              <w:jc w:val="right"/>
              <w:rPr>
                <w:sz w:val="20"/>
              </w:rPr>
            </w:pPr>
            <w:r w:rsidRPr="007F7996">
              <w:rPr>
                <w:sz w:val="20"/>
              </w:rPr>
              <w:t>19.7</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6DCE09C2" w14:textId="6925D35A" w:rsidR="00CF5D27" w:rsidRPr="007F7996" w:rsidRDefault="00CF5D27" w:rsidP="00CF5D27">
            <w:pPr>
              <w:ind w:left="-57" w:right="-57"/>
              <w:jc w:val="right"/>
              <w:rPr>
                <w:b/>
                <w:bCs/>
                <w:sz w:val="20"/>
              </w:rPr>
            </w:pPr>
            <w:r w:rsidRPr="007F7996">
              <w:rPr>
                <w:b/>
                <w:bCs/>
                <w:sz w:val="20"/>
              </w:rPr>
              <w:t>705.2</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14594566" w14:textId="484BBBC6" w:rsidR="00CF5D27" w:rsidRPr="007F7996" w:rsidRDefault="00CF5D27" w:rsidP="00CF5D27">
            <w:pPr>
              <w:ind w:left="-57" w:right="-57"/>
              <w:jc w:val="right"/>
              <w:rPr>
                <w:b/>
                <w:bCs/>
                <w:i/>
                <w:iCs/>
                <w:sz w:val="20"/>
              </w:rPr>
            </w:pPr>
            <w:r w:rsidRPr="007F7996">
              <w:rPr>
                <w:b/>
                <w:bCs/>
                <w:sz w:val="20"/>
              </w:rPr>
              <w:t>699.5</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0395CCDC" w14:textId="5AEEF87E" w:rsidR="00CF5D27" w:rsidRPr="00CF5D27" w:rsidRDefault="00CF5D27" w:rsidP="00CF5D27">
            <w:pPr>
              <w:ind w:left="-57" w:right="-57"/>
              <w:jc w:val="right"/>
              <w:rPr>
                <w:b/>
                <w:bCs/>
                <w:i/>
                <w:iCs/>
                <w:sz w:val="20"/>
              </w:rPr>
            </w:pPr>
            <w:r w:rsidRPr="00CF5D27">
              <w:rPr>
                <w:rFonts w:eastAsia="Calibri"/>
                <w:b/>
                <w:bCs/>
                <w:i/>
                <w:iCs/>
                <w:color w:val="000000"/>
                <w:sz w:val="20"/>
                <w:lang w:val="el-GR"/>
              </w:rPr>
              <w:t>-5.7</w:t>
            </w:r>
          </w:p>
        </w:tc>
      </w:tr>
      <w:tr w:rsidR="00CF5D27" w:rsidRPr="00F519C5" w14:paraId="5C157F59" w14:textId="24E0B544" w:rsidTr="00CF5D27">
        <w:trPr>
          <w:trHeight w:val="311"/>
          <w:jc w:val="center"/>
        </w:trPr>
        <w:tc>
          <w:tcPr>
            <w:tcW w:w="978" w:type="dxa"/>
            <w:tcBorders>
              <w:top w:val="single" w:sz="12" w:space="0" w:color="auto"/>
              <w:left w:val="double" w:sz="4" w:space="0" w:color="auto"/>
              <w:bottom w:val="double" w:sz="4" w:space="0" w:color="auto"/>
              <w:right w:val="double" w:sz="4" w:space="0" w:color="auto"/>
            </w:tcBorders>
            <w:shd w:val="clear" w:color="auto" w:fill="auto"/>
            <w:vAlign w:val="center"/>
          </w:tcPr>
          <w:p w14:paraId="7B6DCD09" w14:textId="3266F83A" w:rsidR="00CF5D27" w:rsidRPr="006310BA" w:rsidRDefault="00CF5D27" w:rsidP="00CF5D27">
            <w:pPr>
              <w:ind w:left="-57" w:right="-57"/>
              <w:jc w:val="center"/>
              <w:rPr>
                <w:b/>
                <w:bCs/>
                <w:sz w:val="20"/>
              </w:rPr>
            </w:pPr>
            <w:r>
              <w:rPr>
                <w:b/>
                <w:bCs/>
                <w:sz w:val="20"/>
              </w:rPr>
              <w:t>TOTAL</w:t>
            </w:r>
          </w:p>
        </w:tc>
        <w:tc>
          <w:tcPr>
            <w:tcW w:w="758" w:type="dxa"/>
            <w:tcBorders>
              <w:top w:val="single" w:sz="12" w:space="0" w:color="auto"/>
              <w:left w:val="single" w:sz="4" w:space="0" w:color="auto"/>
              <w:bottom w:val="double" w:sz="4" w:space="0" w:color="auto"/>
              <w:right w:val="single" w:sz="4" w:space="0" w:color="auto"/>
            </w:tcBorders>
            <w:vAlign w:val="center"/>
          </w:tcPr>
          <w:p w14:paraId="5A89A326" w14:textId="7A21C3C5" w:rsidR="00CF5D27" w:rsidRPr="007F7996" w:rsidRDefault="00CF5D27" w:rsidP="00CF5D27">
            <w:pPr>
              <w:ind w:left="-57" w:right="-57"/>
              <w:jc w:val="right"/>
              <w:rPr>
                <w:b/>
                <w:bCs/>
                <w:color w:val="000000"/>
                <w:sz w:val="20"/>
              </w:rPr>
            </w:pPr>
            <w:r w:rsidRPr="007F7996">
              <w:rPr>
                <w:b/>
                <w:bCs/>
                <w:sz w:val="20"/>
              </w:rPr>
              <w:t>6960.2</w:t>
            </w:r>
          </w:p>
        </w:tc>
        <w:tc>
          <w:tcPr>
            <w:tcW w:w="759" w:type="dxa"/>
            <w:tcBorders>
              <w:top w:val="single" w:sz="12" w:space="0" w:color="auto"/>
              <w:left w:val="single" w:sz="4" w:space="0" w:color="auto"/>
              <w:bottom w:val="double" w:sz="4" w:space="0" w:color="auto"/>
              <w:right w:val="single" w:sz="12" w:space="0" w:color="auto"/>
            </w:tcBorders>
            <w:vAlign w:val="center"/>
          </w:tcPr>
          <w:p w14:paraId="35CF1F56" w14:textId="1846BE25" w:rsidR="00CF5D27" w:rsidRPr="007F7996" w:rsidRDefault="00CF5D27" w:rsidP="00CF5D27">
            <w:pPr>
              <w:ind w:left="-57" w:right="-57"/>
              <w:jc w:val="right"/>
              <w:rPr>
                <w:b/>
                <w:bCs/>
                <w:color w:val="000000"/>
                <w:sz w:val="20"/>
              </w:rPr>
            </w:pPr>
            <w:r w:rsidRPr="007F7996">
              <w:rPr>
                <w:b/>
                <w:bCs/>
                <w:sz w:val="20"/>
              </w:rPr>
              <w:t>6975.5</w:t>
            </w:r>
          </w:p>
        </w:tc>
        <w:tc>
          <w:tcPr>
            <w:tcW w:w="759" w:type="dxa"/>
            <w:tcBorders>
              <w:top w:val="single" w:sz="12" w:space="0" w:color="auto"/>
              <w:left w:val="single" w:sz="12" w:space="0" w:color="auto"/>
              <w:bottom w:val="double" w:sz="4" w:space="0" w:color="auto"/>
              <w:right w:val="single" w:sz="4" w:space="0" w:color="auto"/>
            </w:tcBorders>
            <w:vAlign w:val="center"/>
          </w:tcPr>
          <w:p w14:paraId="774891AA" w14:textId="311DC552" w:rsidR="00CF5D27" w:rsidRPr="007F7996" w:rsidRDefault="00CF5D27" w:rsidP="00CF5D27">
            <w:pPr>
              <w:ind w:left="-57" w:right="-57"/>
              <w:jc w:val="right"/>
              <w:rPr>
                <w:b/>
                <w:bCs/>
                <w:color w:val="000000"/>
                <w:sz w:val="20"/>
              </w:rPr>
            </w:pPr>
            <w:r w:rsidRPr="007F7996">
              <w:rPr>
                <w:b/>
                <w:bCs/>
                <w:sz w:val="20"/>
              </w:rPr>
              <w:t>167.2</w:t>
            </w:r>
          </w:p>
        </w:tc>
        <w:tc>
          <w:tcPr>
            <w:tcW w:w="759" w:type="dxa"/>
            <w:tcBorders>
              <w:top w:val="single" w:sz="12" w:space="0" w:color="auto"/>
              <w:left w:val="single" w:sz="4" w:space="0" w:color="auto"/>
              <w:bottom w:val="double" w:sz="4" w:space="0" w:color="auto"/>
              <w:right w:val="single" w:sz="12" w:space="0" w:color="auto"/>
            </w:tcBorders>
            <w:vAlign w:val="center"/>
          </w:tcPr>
          <w:p w14:paraId="5E7B5A73" w14:textId="3385DEF5" w:rsidR="00CF5D27" w:rsidRPr="007F7996" w:rsidRDefault="00CF5D27" w:rsidP="00CF5D27">
            <w:pPr>
              <w:ind w:left="-57" w:right="-57"/>
              <w:jc w:val="right"/>
              <w:rPr>
                <w:b/>
                <w:bCs/>
                <w:color w:val="000000"/>
                <w:sz w:val="20"/>
              </w:rPr>
            </w:pPr>
            <w:r w:rsidRPr="007F7996">
              <w:rPr>
                <w:b/>
                <w:bCs/>
                <w:sz w:val="20"/>
              </w:rPr>
              <w:t>167.5</w:t>
            </w:r>
          </w:p>
        </w:tc>
        <w:tc>
          <w:tcPr>
            <w:tcW w:w="759" w:type="dxa"/>
            <w:tcBorders>
              <w:top w:val="single" w:sz="12" w:space="0" w:color="auto"/>
              <w:left w:val="single" w:sz="12" w:space="0" w:color="auto"/>
              <w:bottom w:val="double" w:sz="4" w:space="0" w:color="auto"/>
              <w:right w:val="single" w:sz="4" w:space="0" w:color="auto"/>
            </w:tcBorders>
            <w:vAlign w:val="center"/>
          </w:tcPr>
          <w:p w14:paraId="44953925" w14:textId="3E7F3CF5" w:rsidR="00CF5D27" w:rsidRPr="007F7996" w:rsidRDefault="00CF5D27" w:rsidP="00CF5D27">
            <w:pPr>
              <w:ind w:left="-57" w:right="-57"/>
              <w:jc w:val="right"/>
              <w:rPr>
                <w:b/>
                <w:bCs/>
                <w:color w:val="000000"/>
                <w:sz w:val="20"/>
              </w:rPr>
            </w:pPr>
            <w:r w:rsidRPr="007F7996">
              <w:rPr>
                <w:b/>
                <w:bCs/>
                <w:sz w:val="20"/>
              </w:rPr>
              <w:t>109.9</w:t>
            </w:r>
          </w:p>
        </w:tc>
        <w:tc>
          <w:tcPr>
            <w:tcW w:w="759" w:type="dxa"/>
            <w:tcBorders>
              <w:top w:val="single" w:sz="12" w:space="0" w:color="auto"/>
              <w:left w:val="single" w:sz="4" w:space="0" w:color="auto"/>
              <w:bottom w:val="double" w:sz="4" w:space="0" w:color="auto"/>
              <w:right w:val="single" w:sz="12" w:space="0" w:color="auto"/>
            </w:tcBorders>
            <w:vAlign w:val="center"/>
          </w:tcPr>
          <w:p w14:paraId="7F085440" w14:textId="1C08A46C" w:rsidR="00CF5D27" w:rsidRPr="007F7996" w:rsidRDefault="00CF5D27" w:rsidP="00CF5D27">
            <w:pPr>
              <w:ind w:left="-57" w:right="-57"/>
              <w:jc w:val="right"/>
              <w:rPr>
                <w:b/>
                <w:bCs/>
                <w:color w:val="000000"/>
                <w:sz w:val="20"/>
              </w:rPr>
            </w:pPr>
            <w:r w:rsidRPr="007F7996">
              <w:rPr>
                <w:b/>
                <w:bCs/>
                <w:sz w:val="20"/>
              </w:rPr>
              <w:t>83.1</w:t>
            </w:r>
          </w:p>
        </w:tc>
        <w:tc>
          <w:tcPr>
            <w:tcW w:w="759" w:type="dxa"/>
            <w:tcBorders>
              <w:top w:val="single" w:sz="12" w:space="0" w:color="auto"/>
              <w:left w:val="single" w:sz="12" w:space="0" w:color="auto"/>
              <w:bottom w:val="double" w:sz="4" w:space="0" w:color="auto"/>
              <w:right w:val="single" w:sz="4" w:space="0" w:color="auto"/>
            </w:tcBorders>
            <w:vAlign w:val="center"/>
          </w:tcPr>
          <w:p w14:paraId="2C9B777A" w14:textId="7D45BED7" w:rsidR="00CF5D27" w:rsidRPr="007F7996" w:rsidRDefault="00CF5D27" w:rsidP="00CF5D27">
            <w:pPr>
              <w:ind w:left="-57" w:right="-57"/>
              <w:jc w:val="right"/>
              <w:rPr>
                <w:b/>
                <w:bCs/>
                <w:color w:val="000000"/>
                <w:sz w:val="20"/>
              </w:rPr>
            </w:pPr>
            <w:r w:rsidRPr="007F7996">
              <w:rPr>
                <w:b/>
                <w:bCs/>
                <w:sz w:val="20"/>
              </w:rPr>
              <w:t>356.1</w:t>
            </w:r>
          </w:p>
        </w:tc>
        <w:tc>
          <w:tcPr>
            <w:tcW w:w="759" w:type="dxa"/>
            <w:tcBorders>
              <w:top w:val="single" w:sz="12" w:space="0" w:color="auto"/>
              <w:left w:val="single" w:sz="4" w:space="0" w:color="auto"/>
              <w:bottom w:val="double" w:sz="4" w:space="0" w:color="auto"/>
              <w:right w:val="single" w:sz="12" w:space="0" w:color="auto"/>
            </w:tcBorders>
            <w:shd w:val="clear" w:color="auto" w:fill="auto"/>
            <w:vAlign w:val="center"/>
          </w:tcPr>
          <w:p w14:paraId="3E5FDA6A" w14:textId="4909CF09" w:rsidR="00CF5D27" w:rsidRPr="007F7996" w:rsidRDefault="00CF5D27" w:rsidP="00CF5D27">
            <w:pPr>
              <w:ind w:left="-57" w:right="-57"/>
              <w:jc w:val="right"/>
              <w:rPr>
                <w:b/>
                <w:bCs/>
                <w:sz w:val="20"/>
              </w:rPr>
            </w:pPr>
            <w:r w:rsidRPr="007F7996">
              <w:rPr>
                <w:b/>
                <w:bCs/>
                <w:sz w:val="20"/>
              </w:rPr>
              <w:t>290.1</w:t>
            </w:r>
          </w:p>
        </w:tc>
        <w:tc>
          <w:tcPr>
            <w:tcW w:w="755" w:type="dxa"/>
            <w:tcBorders>
              <w:top w:val="single" w:sz="12" w:space="0" w:color="auto"/>
              <w:left w:val="single" w:sz="12" w:space="0" w:color="auto"/>
              <w:bottom w:val="double" w:sz="4" w:space="0" w:color="auto"/>
              <w:right w:val="single" w:sz="4" w:space="0" w:color="auto"/>
            </w:tcBorders>
            <w:shd w:val="clear" w:color="auto" w:fill="auto"/>
            <w:vAlign w:val="center"/>
          </w:tcPr>
          <w:p w14:paraId="7E4AEFFE" w14:textId="13B681CF" w:rsidR="00CF5D27" w:rsidRPr="007F7996" w:rsidRDefault="00CF5D27" w:rsidP="00CF5D27">
            <w:pPr>
              <w:ind w:left="-57" w:right="-57"/>
              <w:jc w:val="right"/>
              <w:rPr>
                <w:b/>
                <w:bCs/>
                <w:sz w:val="20"/>
              </w:rPr>
            </w:pPr>
            <w:r w:rsidRPr="007F7996">
              <w:rPr>
                <w:b/>
                <w:bCs/>
                <w:sz w:val="20"/>
              </w:rPr>
              <w:t>7593.3</w:t>
            </w:r>
          </w:p>
        </w:tc>
        <w:tc>
          <w:tcPr>
            <w:tcW w:w="756" w:type="dxa"/>
            <w:tcBorders>
              <w:top w:val="single" w:sz="12" w:space="0" w:color="auto"/>
              <w:left w:val="single" w:sz="4" w:space="0" w:color="auto"/>
              <w:bottom w:val="double" w:sz="4" w:space="0" w:color="auto"/>
              <w:right w:val="single" w:sz="4" w:space="0" w:color="auto"/>
            </w:tcBorders>
            <w:shd w:val="clear" w:color="auto" w:fill="auto"/>
            <w:vAlign w:val="center"/>
          </w:tcPr>
          <w:p w14:paraId="1BE5DB29" w14:textId="71B7F34A" w:rsidR="00CF5D27" w:rsidRPr="007F7996" w:rsidRDefault="00CF5D27" w:rsidP="00CF5D27">
            <w:pPr>
              <w:ind w:left="-57" w:right="-57"/>
              <w:jc w:val="right"/>
              <w:rPr>
                <w:b/>
                <w:bCs/>
                <w:i/>
                <w:iCs/>
                <w:sz w:val="20"/>
              </w:rPr>
            </w:pPr>
            <w:r w:rsidRPr="007F7996">
              <w:rPr>
                <w:b/>
                <w:bCs/>
                <w:sz w:val="20"/>
              </w:rPr>
              <w:t>7516.2</w:t>
            </w:r>
          </w:p>
        </w:tc>
        <w:tc>
          <w:tcPr>
            <w:tcW w:w="756" w:type="dxa"/>
            <w:tcBorders>
              <w:top w:val="single" w:sz="12" w:space="0" w:color="auto"/>
              <w:left w:val="single" w:sz="4" w:space="0" w:color="auto"/>
              <w:bottom w:val="double" w:sz="4" w:space="0" w:color="auto"/>
              <w:right w:val="double" w:sz="4" w:space="0" w:color="auto"/>
            </w:tcBorders>
            <w:vAlign w:val="center"/>
          </w:tcPr>
          <w:p w14:paraId="5B96C506" w14:textId="1CBFDC4E" w:rsidR="00CF5D27" w:rsidRPr="00CF5D27" w:rsidRDefault="00CF5D27" w:rsidP="00CF5D27">
            <w:pPr>
              <w:ind w:left="-57" w:right="-57"/>
              <w:jc w:val="right"/>
              <w:rPr>
                <w:b/>
                <w:bCs/>
                <w:i/>
                <w:iCs/>
                <w:sz w:val="20"/>
              </w:rPr>
            </w:pPr>
            <w:r w:rsidRPr="00CF5D27">
              <w:rPr>
                <w:rFonts w:eastAsia="Calibri"/>
                <w:b/>
                <w:bCs/>
                <w:i/>
                <w:iCs/>
                <w:color w:val="000000"/>
                <w:sz w:val="20"/>
                <w:lang w:val="el-GR"/>
              </w:rPr>
              <w:t>-77.1</w:t>
            </w:r>
          </w:p>
        </w:tc>
      </w:tr>
    </w:tbl>
    <w:p w14:paraId="41386B0E" w14:textId="77777777" w:rsidR="00FE4C79" w:rsidRDefault="00FE4C79" w:rsidP="004459B8">
      <w:pPr>
        <w:widowControl w:val="0"/>
        <w:spacing w:line="276" w:lineRule="auto"/>
        <w:ind w:firstLine="567"/>
        <w:jc w:val="both"/>
      </w:pPr>
    </w:p>
    <w:p w14:paraId="09064CDF" w14:textId="77777777" w:rsidR="000D4ABA" w:rsidRDefault="000D4ABA" w:rsidP="007F7996">
      <w:pPr>
        <w:spacing w:after="120"/>
        <w:jc w:val="center"/>
        <w:rPr>
          <w:b/>
          <w:bCs/>
        </w:rPr>
      </w:pPr>
      <w:bookmarkStart w:id="65" w:name="_Ref149903807"/>
    </w:p>
    <w:p w14:paraId="734471FF" w14:textId="06073CBF" w:rsidR="007F7996" w:rsidRPr="006310BA" w:rsidRDefault="007F7996" w:rsidP="007F7996">
      <w:pPr>
        <w:spacing w:after="120"/>
        <w:jc w:val="center"/>
        <w:rPr>
          <w:b/>
          <w:bCs/>
        </w:rPr>
      </w:pPr>
      <w:bookmarkStart w:id="66" w:name="_Toc150178403"/>
      <w:r w:rsidRPr="006408B7">
        <w:rPr>
          <w:b/>
          <w:bCs/>
        </w:rPr>
        <w:t xml:space="preserve">Table </w:t>
      </w:r>
      <w:r w:rsidRPr="006408B7">
        <w:rPr>
          <w:b/>
          <w:bCs/>
        </w:rPr>
        <w:fldChar w:fldCharType="begin"/>
      </w:r>
      <w:r w:rsidRPr="006408B7">
        <w:rPr>
          <w:b/>
          <w:bCs/>
        </w:rPr>
        <w:instrText xml:space="preserve"> STYLEREF 1 \s </w:instrText>
      </w:r>
      <w:r w:rsidRPr="006408B7">
        <w:rPr>
          <w:b/>
          <w:bCs/>
        </w:rPr>
        <w:fldChar w:fldCharType="separate"/>
      </w:r>
      <w:r w:rsidR="00E32BA9">
        <w:rPr>
          <w:b/>
          <w:bCs/>
          <w:noProof/>
        </w:rPr>
        <w:t>3</w:t>
      </w:r>
      <w:r w:rsidRPr="006408B7">
        <w:rPr>
          <w:b/>
          <w:bCs/>
        </w:rPr>
        <w:fldChar w:fldCharType="end"/>
      </w:r>
      <w:r w:rsidRPr="006408B7">
        <w:rPr>
          <w:b/>
          <w:bCs/>
        </w:rPr>
        <w:noBreakHyphen/>
      </w:r>
      <w:r w:rsidRPr="006408B7">
        <w:rPr>
          <w:b/>
          <w:bCs/>
        </w:rPr>
        <w:fldChar w:fldCharType="begin"/>
      </w:r>
      <w:r w:rsidRPr="006408B7">
        <w:rPr>
          <w:b/>
          <w:bCs/>
        </w:rPr>
        <w:instrText xml:space="preserve"> SEQ Table \* ARABIC \s 1 </w:instrText>
      </w:r>
      <w:r w:rsidRPr="006408B7">
        <w:rPr>
          <w:b/>
          <w:bCs/>
        </w:rPr>
        <w:fldChar w:fldCharType="separate"/>
      </w:r>
      <w:r w:rsidR="00E32BA9">
        <w:rPr>
          <w:b/>
          <w:bCs/>
          <w:noProof/>
        </w:rPr>
        <w:t>3</w:t>
      </w:r>
      <w:r w:rsidRPr="006408B7">
        <w:rPr>
          <w:b/>
          <w:bCs/>
        </w:rPr>
        <w:fldChar w:fldCharType="end"/>
      </w:r>
      <w:bookmarkEnd w:id="65"/>
      <w:r w:rsidRPr="006408B7">
        <w:rPr>
          <w:b/>
          <w:bCs/>
        </w:rPr>
        <w:t xml:space="preserve">. </w:t>
      </w:r>
      <w:r>
        <w:rPr>
          <w:b/>
          <w:bCs/>
        </w:rPr>
        <w:t xml:space="preserve">Monthly Retailers’ wholesale market cost </w:t>
      </w:r>
      <w:r w:rsidR="009118EA">
        <w:rPr>
          <w:b/>
          <w:bCs/>
        </w:rPr>
        <w:t xml:space="preserve">for 2025 </w:t>
      </w:r>
      <w:r>
        <w:rPr>
          <w:b/>
          <w:bCs/>
        </w:rPr>
        <w:t>(in €/MWh)</w:t>
      </w:r>
      <w:bookmarkEnd w:id="66"/>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58"/>
        <w:gridCol w:w="759"/>
        <w:gridCol w:w="759"/>
        <w:gridCol w:w="759"/>
        <w:gridCol w:w="759"/>
        <w:gridCol w:w="759"/>
        <w:gridCol w:w="759"/>
        <w:gridCol w:w="759"/>
        <w:gridCol w:w="755"/>
        <w:gridCol w:w="756"/>
        <w:gridCol w:w="756"/>
      </w:tblGrid>
      <w:tr w:rsidR="00CF5D27" w:rsidRPr="003657A8" w14:paraId="4C6E6E8F" w14:textId="77777777" w:rsidTr="00EF2A02">
        <w:trPr>
          <w:trHeight w:val="424"/>
          <w:tblHeader/>
          <w:jc w:val="center"/>
        </w:trPr>
        <w:tc>
          <w:tcPr>
            <w:tcW w:w="978" w:type="dxa"/>
            <w:vMerge w:val="restart"/>
            <w:tcBorders>
              <w:top w:val="double" w:sz="4" w:space="0" w:color="auto"/>
              <w:left w:val="double" w:sz="4" w:space="0" w:color="auto"/>
              <w:right w:val="double" w:sz="4" w:space="0" w:color="auto"/>
            </w:tcBorders>
            <w:shd w:val="clear" w:color="auto" w:fill="D9E2F3"/>
            <w:tcMar>
              <w:top w:w="0" w:type="dxa"/>
              <w:left w:w="28" w:type="dxa"/>
              <w:bottom w:w="0" w:type="dxa"/>
              <w:right w:w="28" w:type="dxa"/>
            </w:tcMar>
            <w:vAlign w:val="center"/>
          </w:tcPr>
          <w:p w14:paraId="0ED691A2" w14:textId="77777777" w:rsidR="00CF5D27" w:rsidRPr="003657A8" w:rsidRDefault="00CF5D27" w:rsidP="00EF2A02">
            <w:pPr>
              <w:ind w:left="-57" w:right="-57"/>
              <w:jc w:val="center"/>
              <w:rPr>
                <w:b/>
                <w:bCs/>
                <w:sz w:val="20"/>
              </w:rPr>
            </w:pPr>
            <w:r>
              <w:rPr>
                <w:b/>
                <w:bCs/>
                <w:sz w:val="20"/>
              </w:rPr>
              <w:t>Month</w:t>
            </w:r>
          </w:p>
        </w:tc>
        <w:tc>
          <w:tcPr>
            <w:tcW w:w="1517" w:type="dxa"/>
            <w:gridSpan w:val="2"/>
            <w:tcBorders>
              <w:top w:val="double" w:sz="4" w:space="0" w:color="auto"/>
              <w:left w:val="double" w:sz="4" w:space="0" w:color="auto"/>
              <w:bottom w:val="double" w:sz="4" w:space="0" w:color="auto"/>
              <w:right w:val="single" w:sz="12" w:space="0" w:color="auto"/>
            </w:tcBorders>
            <w:shd w:val="clear" w:color="auto" w:fill="D9E2F3"/>
            <w:vAlign w:val="center"/>
          </w:tcPr>
          <w:p w14:paraId="589DA0E2" w14:textId="77777777" w:rsidR="00CF5D27" w:rsidRDefault="00CF5D27" w:rsidP="00EF2A02">
            <w:pPr>
              <w:ind w:left="-57" w:right="-57"/>
              <w:jc w:val="center"/>
              <w:rPr>
                <w:b/>
                <w:bCs/>
                <w:sz w:val="20"/>
              </w:rPr>
            </w:pPr>
            <w:r>
              <w:rPr>
                <w:b/>
                <w:bCs/>
                <w:sz w:val="20"/>
              </w:rPr>
              <w:t xml:space="preserve">DAM Cost </w:t>
            </w:r>
          </w:p>
          <w:p w14:paraId="3231DE50" w14:textId="13AF5FC8" w:rsidR="00CF5D27" w:rsidRPr="00FD5A46" w:rsidRDefault="00CF5D27" w:rsidP="00EF2A02">
            <w:pPr>
              <w:ind w:left="-57" w:right="-57"/>
              <w:jc w:val="center"/>
              <w:rPr>
                <w:b/>
                <w:bCs/>
                <w:sz w:val="20"/>
              </w:rPr>
            </w:pPr>
            <w:r>
              <w:rPr>
                <w:b/>
                <w:bCs/>
                <w:sz w:val="20"/>
              </w:rPr>
              <w:t>(€/MWh)</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3E2A5F3B" w14:textId="77777777" w:rsidR="00CF5D27" w:rsidRDefault="00CF5D27" w:rsidP="00EF2A02">
            <w:pPr>
              <w:ind w:left="-57" w:right="-57"/>
              <w:jc w:val="center"/>
              <w:rPr>
                <w:b/>
                <w:bCs/>
                <w:sz w:val="20"/>
              </w:rPr>
            </w:pPr>
            <w:r>
              <w:rPr>
                <w:b/>
                <w:bCs/>
                <w:sz w:val="20"/>
              </w:rPr>
              <w:t xml:space="preserve">UA-1 Cost </w:t>
            </w:r>
          </w:p>
          <w:p w14:paraId="7A942ECD" w14:textId="0072927E" w:rsidR="00CF5D27" w:rsidRPr="00FD5A46" w:rsidRDefault="00CF5D27" w:rsidP="00EF2A02">
            <w:pPr>
              <w:ind w:left="-57" w:right="-57"/>
              <w:jc w:val="center"/>
              <w:rPr>
                <w:b/>
                <w:bCs/>
                <w:sz w:val="20"/>
              </w:rPr>
            </w:pPr>
            <w:r>
              <w:rPr>
                <w:b/>
                <w:bCs/>
                <w:sz w:val="20"/>
              </w:rPr>
              <w:t>(€/MWh)</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21D45C8B" w14:textId="77777777" w:rsidR="00CF5D27" w:rsidRDefault="00CF5D27" w:rsidP="00EF2A02">
            <w:pPr>
              <w:ind w:left="-57" w:right="-57"/>
              <w:jc w:val="center"/>
              <w:rPr>
                <w:b/>
                <w:bCs/>
                <w:sz w:val="20"/>
              </w:rPr>
            </w:pPr>
            <w:r>
              <w:rPr>
                <w:b/>
                <w:bCs/>
                <w:sz w:val="20"/>
              </w:rPr>
              <w:t xml:space="preserve">UA-2 Cost </w:t>
            </w:r>
          </w:p>
          <w:p w14:paraId="6AEF13E4" w14:textId="014FC43E" w:rsidR="00CF5D27" w:rsidRPr="00FD5A46" w:rsidRDefault="00CF5D27" w:rsidP="00EF2A02">
            <w:pPr>
              <w:ind w:left="-57" w:right="-57"/>
              <w:jc w:val="center"/>
              <w:rPr>
                <w:b/>
                <w:bCs/>
                <w:sz w:val="20"/>
              </w:rPr>
            </w:pPr>
            <w:r>
              <w:rPr>
                <w:b/>
                <w:bCs/>
                <w:sz w:val="20"/>
              </w:rPr>
              <w:t>(€/MWh)</w:t>
            </w:r>
          </w:p>
        </w:tc>
        <w:tc>
          <w:tcPr>
            <w:tcW w:w="1518" w:type="dxa"/>
            <w:gridSpan w:val="2"/>
            <w:tcBorders>
              <w:top w:val="double" w:sz="4" w:space="0" w:color="auto"/>
              <w:left w:val="single" w:sz="12" w:space="0" w:color="auto"/>
              <w:right w:val="single" w:sz="12" w:space="0" w:color="auto"/>
            </w:tcBorders>
            <w:shd w:val="clear" w:color="auto" w:fill="D9E2F3"/>
            <w:vAlign w:val="center"/>
          </w:tcPr>
          <w:p w14:paraId="70DAF209" w14:textId="77777777" w:rsidR="00CF5D27" w:rsidRDefault="00CF5D27" w:rsidP="00EF2A02">
            <w:pPr>
              <w:ind w:left="-57" w:right="-57"/>
              <w:jc w:val="center"/>
              <w:rPr>
                <w:b/>
                <w:bCs/>
                <w:sz w:val="20"/>
              </w:rPr>
            </w:pPr>
            <w:r>
              <w:rPr>
                <w:b/>
                <w:bCs/>
                <w:sz w:val="20"/>
              </w:rPr>
              <w:t xml:space="preserve">UA-3 Cost </w:t>
            </w:r>
          </w:p>
          <w:p w14:paraId="1A8425CE" w14:textId="5A193DF1" w:rsidR="00CF5D27" w:rsidRPr="00FD5A46" w:rsidRDefault="00CF5D27" w:rsidP="00EF2A02">
            <w:pPr>
              <w:ind w:left="-57" w:right="-57"/>
              <w:jc w:val="center"/>
              <w:rPr>
                <w:b/>
                <w:bCs/>
                <w:sz w:val="20"/>
              </w:rPr>
            </w:pPr>
            <w:r>
              <w:rPr>
                <w:b/>
                <w:bCs/>
                <w:sz w:val="20"/>
              </w:rPr>
              <w:t>(€/MWh)</w:t>
            </w:r>
          </w:p>
        </w:tc>
        <w:tc>
          <w:tcPr>
            <w:tcW w:w="2267" w:type="dxa"/>
            <w:gridSpan w:val="3"/>
            <w:tcBorders>
              <w:top w:val="double" w:sz="4" w:space="0" w:color="auto"/>
              <w:left w:val="single" w:sz="12" w:space="0" w:color="auto"/>
              <w:right w:val="double" w:sz="4" w:space="0" w:color="auto"/>
            </w:tcBorders>
            <w:shd w:val="clear" w:color="auto" w:fill="D9E2F3"/>
            <w:vAlign w:val="center"/>
          </w:tcPr>
          <w:p w14:paraId="5AAAFDEA" w14:textId="77777777" w:rsidR="00CF5D27" w:rsidRDefault="00CF5D27" w:rsidP="00EF2A02">
            <w:pPr>
              <w:ind w:left="-57" w:right="-57"/>
              <w:jc w:val="center"/>
              <w:rPr>
                <w:b/>
                <w:bCs/>
                <w:sz w:val="20"/>
              </w:rPr>
            </w:pPr>
            <w:r>
              <w:rPr>
                <w:b/>
                <w:bCs/>
                <w:sz w:val="20"/>
              </w:rPr>
              <w:t>TOTAL Cost</w:t>
            </w:r>
          </w:p>
          <w:p w14:paraId="6CDBEF0B" w14:textId="27C4BBD3" w:rsidR="00CF5D27" w:rsidRDefault="00CF5D27" w:rsidP="00EF2A02">
            <w:pPr>
              <w:ind w:left="-57" w:right="-57"/>
              <w:jc w:val="center"/>
              <w:rPr>
                <w:b/>
                <w:bCs/>
                <w:sz w:val="20"/>
              </w:rPr>
            </w:pPr>
            <w:r>
              <w:rPr>
                <w:b/>
                <w:bCs/>
                <w:sz w:val="20"/>
              </w:rPr>
              <w:t>(€/MWh)</w:t>
            </w:r>
          </w:p>
        </w:tc>
      </w:tr>
      <w:tr w:rsidR="00CF5D27" w:rsidRPr="003657A8" w14:paraId="4C485D39" w14:textId="77777777" w:rsidTr="00EF2A02">
        <w:trPr>
          <w:trHeight w:val="360"/>
          <w:tblHeader/>
          <w:jc w:val="center"/>
        </w:trPr>
        <w:tc>
          <w:tcPr>
            <w:tcW w:w="978" w:type="dxa"/>
            <w:vMerge/>
            <w:tcBorders>
              <w:left w:val="double" w:sz="4" w:space="0" w:color="auto"/>
              <w:right w:val="double" w:sz="4" w:space="0" w:color="auto"/>
            </w:tcBorders>
            <w:shd w:val="clear" w:color="auto" w:fill="D9E2F3"/>
            <w:tcMar>
              <w:top w:w="0" w:type="dxa"/>
              <w:left w:w="28" w:type="dxa"/>
              <w:bottom w:w="0" w:type="dxa"/>
              <w:right w:w="28" w:type="dxa"/>
            </w:tcMar>
            <w:vAlign w:val="center"/>
          </w:tcPr>
          <w:p w14:paraId="43943DA3" w14:textId="77777777" w:rsidR="00CF5D27" w:rsidRDefault="00CF5D27" w:rsidP="00EF2A02">
            <w:pPr>
              <w:ind w:left="-57" w:right="-57"/>
              <w:jc w:val="center"/>
              <w:rPr>
                <w:b/>
                <w:bCs/>
                <w:sz w:val="20"/>
              </w:rPr>
            </w:pPr>
          </w:p>
        </w:tc>
        <w:tc>
          <w:tcPr>
            <w:tcW w:w="758" w:type="dxa"/>
            <w:tcBorders>
              <w:top w:val="double" w:sz="4" w:space="0" w:color="auto"/>
              <w:left w:val="double" w:sz="4" w:space="0" w:color="auto"/>
              <w:right w:val="single" w:sz="4" w:space="0" w:color="auto"/>
            </w:tcBorders>
            <w:shd w:val="clear" w:color="auto" w:fill="D9E2F3"/>
            <w:vAlign w:val="center"/>
          </w:tcPr>
          <w:p w14:paraId="290D8051" w14:textId="77777777" w:rsidR="00CF5D27" w:rsidRPr="00FD5A46" w:rsidRDefault="00CF5D27" w:rsidP="00EF2A02">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06005EB3" w14:textId="77777777" w:rsidR="00CF5D27" w:rsidRPr="00FD5A46" w:rsidRDefault="00CF5D27" w:rsidP="00EF2A02">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573DA024" w14:textId="77777777" w:rsidR="00CF5D27" w:rsidRPr="00FD5A46" w:rsidRDefault="00CF5D27" w:rsidP="00EF2A02">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723557DF" w14:textId="77777777" w:rsidR="00CF5D27" w:rsidRPr="00FD5A46" w:rsidRDefault="00CF5D27" w:rsidP="00EF2A02">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0378FB34" w14:textId="77777777" w:rsidR="00CF5D27" w:rsidRPr="00FD5A46" w:rsidRDefault="00CF5D27" w:rsidP="00EF2A02">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vAlign w:val="center"/>
          </w:tcPr>
          <w:p w14:paraId="5349B0AA" w14:textId="77777777" w:rsidR="00CF5D27" w:rsidRPr="00FD5A46" w:rsidRDefault="00CF5D27" w:rsidP="00EF2A02">
            <w:pPr>
              <w:ind w:left="-57" w:right="-57"/>
              <w:jc w:val="center"/>
              <w:rPr>
                <w:b/>
                <w:bCs/>
                <w:sz w:val="20"/>
              </w:rPr>
            </w:pPr>
            <w:r>
              <w:rPr>
                <w:b/>
                <w:bCs/>
                <w:sz w:val="20"/>
              </w:rPr>
              <w:t>Scen.2</w:t>
            </w:r>
          </w:p>
        </w:tc>
        <w:tc>
          <w:tcPr>
            <w:tcW w:w="759" w:type="dxa"/>
            <w:tcBorders>
              <w:top w:val="double" w:sz="4" w:space="0" w:color="auto"/>
              <w:left w:val="single" w:sz="12" w:space="0" w:color="auto"/>
              <w:right w:val="single" w:sz="4" w:space="0" w:color="auto"/>
            </w:tcBorders>
            <w:shd w:val="clear" w:color="auto" w:fill="D9E2F3"/>
            <w:vAlign w:val="center"/>
          </w:tcPr>
          <w:p w14:paraId="4D0B3B21" w14:textId="77777777" w:rsidR="00CF5D27" w:rsidRPr="00FD5A46" w:rsidRDefault="00CF5D27" w:rsidP="00EF2A02">
            <w:pPr>
              <w:ind w:left="-57" w:right="-57"/>
              <w:jc w:val="center"/>
              <w:rPr>
                <w:b/>
                <w:bCs/>
                <w:sz w:val="20"/>
              </w:rPr>
            </w:pPr>
            <w:r>
              <w:rPr>
                <w:b/>
                <w:bCs/>
                <w:sz w:val="20"/>
              </w:rPr>
              <w:t>Scen.1</w:t>
            </w:r>
          </w:p>
        </w:tc>
        <w:tc>
          <w:tcPr>
            <w:tcW w:w="759" w:type="dxa"/>
            <w:tcBorders>
              <w:top w:val="double" w:sz="4" w:space="0" w:color="auto"/>
              <w:left w:val="single" w:sz="4" w:space="0" w:color="auto"/>
              <w:right w:val="single" w:sz="12" w:space="0" w:color="auto"/>
            </w:tcBorders>
            <w:shd w:val="clear" w:color="auto" w:fill="D9E2F3"/>
            <w:tcMar>
              <w:top w:w="0" w:type="dxa"/>
              <w:left w:w="28" w:type="dxa"/>
              <w:bottom w:w="0" w:type="dxa"/>
              <w:right w:w="28" w:type="dxa"/>
            </w:tcMar>
            <w:vAlign w:val="center"/>
          </w:tcPr>
          <w:p w14:paraId="42E844DE" w14:textId="77777777" w:rsidR="00CF5D27" w:rsidRPr="00FD5A46" w:rsidRDefault="00CF5D27" w:rsidP="00EF2A02">
            <w:pPr>
              <w:ind w:left="-57" w:right="-57"/>
              <w:jc w:val="center"/>
              <w:rPr>
                <w:b/>
                <w:bCs/>
                <w:sz w:val="20"/>
              </w:rPr>
            </w:pPr>
            <w:r>
              <w:rPr>
                <w:b/>
                <w:bCs/>
                <w:sz w:val="20"/>
              </w:rPr>
              <w:t>Scen.2</w:t>
            </w:r>
          </w:p>
        </w:tc>
        <w:tc>
          <w:tcPr>
            <w:tcW w:w="755" w:type="dxa"/>
            <w:tcBorders>
              <w:top w:val="double" w:sz="4" w:space="0" w:color="auto"/>
              <w:left w:val="single" w:sz="12" w:space="0" w:color="auto"/>
              <w:right w:val="single" w:sz="4" w:space="0" w:color="auto"/>
            </w:tcBorders>
            <w:shd w:val="clear" w:color="auto" w:fill="D9E2F3"/>
            <w:vAlign w:val="center"/>
          </w:tcPr>
          <w:p w14:paraId="63A6D75B" w14:textId="77777777" w:rsidR="00CF5D27" w:rsidRPr="00FD5A46" w:rsidRDefault="00CF5D27" w:rsidP="00EF2A02">
            <w:pPr>
              <w:ind w:left="-57" w:right="-57"/>
              <w:jc w:val="center"/>
              <w:rPr>
                <w:b/>
                <w:bCs/>
                <w:sz w:val="20"/>
              </w:rPr>
            </w:pPr>
            <w:r>
              <w:rPr>
                <w:b/>
                <w:bCs/>
                <w:sz w:val="20"/>
              </w:rPr>
              <w:t>Scen.1</w:t>
            </w:r>
          </w:p>
        </w:tc>
        <w:tc>
          <w:tcPr>
            <w:tcW w:w="756" w:type="dxa"/>
            <w:tcBorders>
              <w:top w:val="double" w:sz="4" w:space="0" w:color="auto"/>
              <w:left w:val="single" w:sz="4" w:space="0" w:color="auto"/>
              <w:right w:val="single" w:sz="4" w:space="0" w:color="auto"/>
            </w:tcBorders>
            <w:shd w:val="clear" w:color="auto" w:fill="D9E2F3"/>
            <w:vAlign w:val="center"/>
          </w:tcPr>
          <w:p w14:paraId="12A0AEAE" w14:textId="77777777" w:rsidR="00CF5D27" w:rsidRPr="00FD5A46" w:rsidRDefault="00CF5D27" w:rsidP="00EF2A02">
            <w:pPr>
              <w:ind w:left="-57" w:right="-57"/>
              <w:jc w:val="center"/>
              <w:rPr>
                <w:i/>
                <w:iCs/>
                <w:sz w:val="20"/>
              </w:rPr>
            </w:pPr>
            <w:r>
              <w:rPr>
                <w:b/>
                <w:bCs/>
                <w:sz w:val="20"/>
              </w:rPr>
              <w:t>Scen.2</w:t>
            </w:r>
          </w:p>
        </w:tc>
        <w:tc>
          <w:tcPr>
            <w:tcW w:w="756" w:type="dxa"/>
            <w:tcBorders>
              <w:top w:val="double" w:sz="4" w:space="0" w:color="auto"/>
              <w:left w:val="single" w:sz="4" w:space="0" w:color="auto"/>
              <w:right w:val="double" w:sz="4" w:space="0" w:color="auto"/>
            </w:tcBorders>
            <w:shd w:val="clear" w:color="auto" w:fill="D9E2F3"/>
            <w:vAlign w:val="center"/>
          </w:tcPr>
          <w:p w14:paraId="3959FCEA" w14:textId="77777777" w:rsidR="00CF5D27" w:rsidRPr="00CF5D27" w:rsidRDefault="00CF5D27" w:rsidP="00EF2A02">
            <w:pPr>
              <w:ind w:left="-57" w:right="-57"/>
              <w:jc w:val="center"/>
              <w:rPr>
                <w:b/>
                <w:bCs/>
                <w:i/>
                <w:iCs/>
                <w:sz w:val="20"/>
              </w:rPr>
            </w:pPr>
            <w:r w:rsidRPr="00CF5D27">
              <w:rPr>
                <w:b/>
                <w:bCs/>
                <w:i/>
                <w:iCs/>
                <w:sz w:val="20"/>
              </w:rPr>
              <w:t>Diff.</w:t>
            </w:r>
          </w:p>
        </w:tc>
      </w:tr>
      <w:tr w:rsidR="00CF5D27" w:rsidRPr="00F519C5" w14:paraId="55D0C6FE"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0F2D20BD" w14:textId="77777777" w:rsidR="00CF5D27" w:rsidRPr="003657A8" w:rsidRDefault="00CF5D27" w:rsidP="00CF5D27">
            <w:pPr>
              <w:ind w:left="-57" w:right="-57"/>
              <w:jc w:val="center"/>
              <w:rPr>
                <w:b/>
                <w:bCs/>
                <w:sz w:val="20"/>
              </w:rPr>
            </w:pPr>
            <w:r>
              <w:rPr>
                <w:sz w:val="20"/>
              </w:rPr>
              <w:t>January</w:t>
            </w:r>
          </w:p>
        </w:tc>
        <w:tc>
          <w:tcPr>
            <w:tcW w:w="758" w:type="dxa"/>
            <w:tcBorders>
              <w:top w:val="nil"/>
              <w:left w:val="single" w:sz="4" w:space="0" w:color="auto"/>
              <w:bottom w:val="nil"/>
              <w:right w:val="single" w:sz="4" w:space="0" w:color="auto"/>
            </w:tcBorders>
            <w:vAlign w:val="center"/>
          </w:tcPr>
          <w:p w14:paraId="514D9BA5" w14:textId="6CC834E0" w:rsidR="00CF5D27" w:rsidRPr="00CF5D27" w:rsidRDefault="00CF5D27" w:rsidP="00CF5D27">
            <w:pPr>
              <w:ind w:left="-57" w:right="-57"/>
              <w:jc w:val="right"/>
              <w:rPr>
                <w:sz w:val="20"/>
              </w:rPr>
            </w:pPr>
            <w:r w:rsidRPr="00CF5D27">
              <w:rPr>
                <w:sz w:val="20"/>
              </w:rPr>
              <w:t>156.52</w:t>
            </w:r>
          </w:p>
        </w:tc>
        <w:tc>
          <w:tcPr>
            <w:tcW w:w="759" w:type="dxa"/>
            <w:tcBorders>
              <w:top w:val="nil"/>
              <w:left w:val="single" w:sz="4" w:space="0" w:color="auto"/>
              <w:bottom w:val="nil"/>
              <w:right w:val="single" w:sz="12" w:space="0" w:color="auto"/>
            </w:tcBorders>
            <w:vAlign w:val="center"/>
          </w:tcPr>
          <w:p w14:paraId="2958F07E" w14:textId="667953E9" w:rsidR="00CF5D27" w:rsidRPr="00CF5D27" w:rsidRDefault="00CF5D27" w:rsidP="00CF5D27">
            <w:pPr>
              <w:ind w:left="-57" w:right="-57"/>
              <w:jc w:val="right"/>
              <w:rPr>
                <w:sz w:val="20"/>
              </w:rPr>
            </w:pPr>
            <w:r w:rsidRPr="00CF5D27">
              <w:rPr>
                <w:sz w:val="20"/>
              </w:rPr>
              <w:t>156.58</w:t>
            </w:r>
          </w:p>
        </w:tc>
        <w:tc>
          <w:tcPr>
            <w:tcW w:w="759" w:type="dxa"/>
            <w:tcBorders>
              <w:top w:val="nil"/>
              <w:left w:val="single" w:sz="12" w:space="0" w:color="auto"/>
              <w:bottom w:val="nil"/>
              <w:right w:val="single" w:sz="4" w:space="0" w:color="auto"/>
            </w:tcBorders>
            <w:vAlign w:val="center"/>
          </w:tcPr>
          <w:p w14:paraId="540EECA9" w14:textId="08BB92F8" w:rsidR="00CF5D27" w:rsidRPr="00CF5D27" w:rsidRDefault="00CF5D27" w:rsidP="00CF5D27">
            <w:pPr>
              <w:ind w:left="-57" w:right="-57"/>
              <w:jc w:val="right"/>
              <w:rPr>
                <w:sz w:val="20"/>
              </w:rPr>
            </w:pPr>
            <w:r w:rsidRPr="00CF5D27">
              <w:rPr>
                <w:sz w:val="20"/>
              </w:rPr>
              <w:t>3.72</w:t>
            </w:r>
          </w:p>
        </w:tc>
        <w:tc>
          <w:tcPr>
            <w:tcW w:w="759" w:type="dxa"/>
            <w:tcBorders>
              <w:top w:val="nil"/>
              <w:left w:val="single" w:sz="4" w:space="0" w:color="auto"/>
              <w:bottom w:val="nil"/>
              <w:right w:val="single" w:sz="12" w:space="0" w:color="auto"/>
            </w:tcBorders>
            <w:vAlign w:val="center"/>
          </w:tcPr>
          <w:p w14:paraId="5B99F5E5" w14:textId="297C226D" w:rsidR="00CF5D27" w:rsidRPr="00CF5D27" w:rsidRDefault="00CF5D27" w:rsidP="00CF5D27">
            <w:pPr>
              <w:ind w:left="-57" w:right="-57"/>
              <w:jc w:val="right"/>
              <w:rPr>
                <w:sz w:val="20"/>
              </w:rPr>
            </w:pPr>
            <w:r w:rsidRPr="00CF5D27">
              <w:rPr>
                <w:sz w:val="20"/>
              </w:rPr>
              <w:t>3.72</w:t>
            </w:r>
          </w:p>
        </w:tc>
        <w:tc>
          <w:tcPr>
            <w:tcW w:w="759" w:type="dxa"/>
            <w:tcBorders>
              <w:top w:val="nil"/>
              <w:left w:val="single" w:sz="12" w:space="0" w:color="auto"/>
              <w:bottom w:val="nil"/>
              <w:right w:val="single" w:sz="4" w:space="0" w:color="auto"/>
            </w:tcBorders>
            <w:vAlign w:val="center"/>
          </w:tcPr>
          <w:p w14:paraId="3C7B3E9D" w14:textId="5B5CEC3C" w:rsidR="00CF5D27" w:rsidRPr="00CF5D27" w:rsidRDefault="00CF5D27" w:rsidP="00CF5D27">
            <w:pPr>
              <w:ind w:left="-57" w:right="-57"/>
              <w:jc w:val="right"/>
              <w:rPr>
                <w:sz w:val="20"/>
              </w:rPr>
            </w:pPr>
            <w:r w:rsidRPr="00CF5D27">
              <w:rPr>
                <w:sz w:val="20"/>
              </w:rPr>
              <w:t>2.00</w:t>
            </w:r>
          </w:p>
        </w:tc>
        <w:tc>
          <w:tcPr>
            <w:tcW w:w="759" w:type="dxa"/>
            <w:tcBorders>
              <w:top w:val="nil"/>
              <w:left w:val="single" w:sz="4" w:space="0" w:color="auto"/>
              <w:bottom w:val="nil"/>
              <w:right w:val="single" w:sz="12" w:space="0" w:color="auto"/>
            </w:tcBorders>
            <w:vAlign w:val="center"/>
          </w:tcPr>
          <w:p w14:paraId="5F1DE081" w14:textId="1BB3B46E" w:rsidR="00CF5D27" w:rsidRPr="00CF5D27" w:rsidRDefault="00CF5D27" w:rsidP="00CF5D27">
            <w:pPr>
              <w:ind w:left="-57" w:right="-57"/>
              <w:jc w:val="right"/>
              <w:rPr>
                <w:sz w:val="20"/>
              </w:rPr>
            </w:pPr>
            <w:r w:rsidRPr="00CF5D27">
              <w:rPr>
                <w:sz w:val="20"/>
              </w:rPr>
              <w:t>1.61</w:t>
            </w:r>
          </w:p>
        </w:tc>
        <w:tc>
          <w:tcPr>
            <w:tcW w:w="759" w:type="dxa"/>
            <w:tcBorders>
              <w:top w:val="nil"/>
              <w:left w:val="single" w:sz="12" w:space="0" w:color="auto"/>
              <w:bottom w:val="nil"/>
              <w:right w:val="single" w:sz="4" w:space="0" w:color="auto"/>
            </w:tcBorders>
            <w:vAlign w:val="center"/>
          </w:tcPr>
          <w:p w14:paraId="183A9C0B" w14:textId="0479C129" w:rsidR="00CF5D27" w:rsidRPr="00CF5D27" w:rsidRDefault="00CF5D27" w:rsidP="00CF5D27">
            <w:pPr>
              <w:ind w:left="-57" w:right="-57"/>
              <w:jc w:val="right"/>
              <w:rPr>
                <w:sz w:val="20"/>
              </w:rPr>
            </w:pPr>
            <w:r w:rsidRPr="00CF5D27">
              <w:rPr>
                <w:sz w:val="20"/>
              </w:rPr>
              <w:t>5.85</w:t>
            </w:r>
          </w:p>
        </w:tc>
        <w:tc>
          <w:tcPr>
            <w:tcW w:w="759" w:type="dxa"/>
            <w:tcBorders>
              <w:top w:val="nil"/>
              <w:left w:val="single" w:sz="4" w:space="0" w:color="auto"/>
              <w:bottom w:val="nil"/>
              <w:right w:val="single" w:sz="12" w:space="0" w:color="auto"/>
            </w:tcBorders>
            <w:shd w:val="clear" w:color="auto" w:fill="auto"/>
            <w:vAlign w:val="center"/>
          </w:tcPr>
          <w:p w14:paraId="1B810A0C" w14:textId="247A9F47" w:rsidR="00CF5D27" w:rsidRPr="00CF5D27" w:rsidRDefault="00CF5D27" w:rsidP="00CF5D27">
            <w:pPr>
              <w:ind w:left="-57" w:right="-57"/>
              <w:jc w:val="right"/>
              <w:rPr>
                <w:sz w:val="20"/>
              </w:rPr>
            </w:pPr>
            <w:r w:rsidRPr="00CF5D27">
              <w:rPr>
                <w:sz w:val="20"/>
              </w:rPr>
              <w:t>6.59</w:t>
            </w:r>
          </w:p>
        </w:tc>
        <w:tc>
          <w:tcPr>
            <w:tcW w:w="755" w:type="dxa"/>
            <w:tcBorders>
              <w:top w:val="nil"/>
              <w:left w:val="single" w:sz="12" w:space="0" w:color="auto"/>
              <w:bottom w:val="nil"/>
              <w:right w:val="single" w:sz="4" w:space="0" w:color="auto"/>
            </w:tcBorders>
            <w:shd w:val="clear" w:color="auto" w:fill="auto"/>
            <w:vAlign w:val="center"/>
          </w:tcPr>
          <w:p w14:paraId="406B1CBE" w14:textId="3A9AC766" w:rsidR="00CF5D27" w:rsidRPr="00CF5D27" w:rsidRDefault="00CF5D27" w:rsidP="00CF5D27">
            <w:pPr>
              <w:ind w:left="-57" w:right="-57"/>
              <w:jc w:val="right"/>
              <w:rPr>
                <w:b/>
                <w:bCs/>
                <w:sz w:val="20"/>
              </w:rPr>
            </w:pPr>
            <w:r w:rsidRPr="00CF5D27">
              <w:rPr>
                <w:b/>
                <w:bCs/>
                <w:sz w:val="20"/>
              </w:rPr>
              <w:t>168.09</w:t>
            </w:r>
          </w:p>
        </w:tc>
        <w:tc>
          <w:tcPr>
            <w:tcW w:w="756" w:type="dxa"/>
            <w:tcBorders>
              <w:top w:val="nil"/>
              <w:left w:val="single" w:sz="4" w:space="0" w:color="auto"/>
              <w:bottom w:val="nil"/>
              <w:right w:val="single" w:sz="4" w:space="0" w:color="auto"/>
            </w:tcBorders>
            <w:shd w:val="clear" w:color="auto" w:fill="auto"/>
            <w:vAlign w:val="center"/>
          </w:tcPr>
          <w:p w14:paraId="683A6935" w14:textId="5F1C0772" w:rsidR="00CF5D27" w:rsidRPr="00CF5D27" w:rsidRDefault="00CF5D27" w:rsidP="00CF5D27">
            <w:pPr>
              <w:ind w:left="-57" w:right="-57"/>
              <w:jc w:val="right"/>
              <w:rPr>
                <w:b/>
                <w:bCs/>
                <w:i/>
                <w:iCs/>
                <w:sz w:val="20"/>
              </w:rPr>
            </w:pPr>
            <w:r w:rsidRPr="00CF5D27">
              <w:rPr>
                <w:b/>
                <w:bCs/>
                <w:sz w:val="20"/>
              </w:rPr>
              <w:t>168.51</w:t>
            </w:r>
          </w:p>
        </w:tc>
        <w:tc>
          <w:tcPr>
            <w:tcW w:w="756" w:type="dxa"/>
            <w:tcBorders>
              <w:top w:val="nil"/>
              <w:left w:val="single" w:sz="4" w:space="0" w:color="auto"/>
              <w:bottom w:val="nil"/>
              <w:right w:val="double" w:sz="4" w:space="0" w:color="auto"/>
            </w:tcBorders>
            <w:vAlign w:val="center"/>
          </w:tcPr>
          <w:p w14:paraId="23E2FB56" w14:textId="7EB3B4BD" w:rsidR="00CF5D27" w:rsidRPr="00CF5D27" w:rsidRDefault="00CF5D27" w:rsidP="00CF5D27">
            <w:pPr>
              <w:ind w:left="-57" w:right="-57"/>
              <w:jc w:val="right"/>
              <w:rPr>
                <w:b/>
                <w:bCs/>
                <w:i/>
                <w:iCs/>
                <w:sz w:val="20"/>
              </w:rPr>
            </w:pPr>
            <w:r w:rsidRPr="00CF5D27">
              <w:rPr>
                <w:b/>
                <w:bCs/>
                <w:i/>
                <w:iCs/>
                <w:sz w:val="20"/>
              </w:rPr>
              <w:t>0.42</w:t>
            </w:r>
          </w:p>
        </w:tc>
      </w:tr>
      <w:tr w:rsidR="00CF5D27" w:rsidRPr="00F519C5" w14:paraId="1AAE2770"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456ED351" w14:textId="77777777" w:rsidR="00CF5D27" w:rsidRPr="003657A8" w:rsidRDefault="00CF5D27" w:rsidP="00CF5D27">
            <w:pPr>
              <w:ind w:left="-57" w:right="-57"/>
              <w:jc w:val="center"/>
              <w:rPr>
                <w:b/>
                <w:bCs/>
                <w:sz w:val="20"/>
              </w:rPr>
            </w:pPr>
            <w:r>
              <w:rPr>
                <w:sz w:val="20"/>
              </w:rPr>
              <w:t>February</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47ADAA7C" w14:textId="0BDDCAB1" w:rsidR="00CF5D27" w:rsidRPr="00CF5D27" w:rsidRDefault="00CF5D27" w:rsidP="00CF5D27">
            <w:pPr>
              <w:ind w:left="-57" w:right="-57"/>
              <w:jc w:val="right"/>
              <w:rPr>
                <w:sz w:val="20"/>
              </w:rPr>
            </w:pPr>
            <w:r w:rsidRPr="00CF5D27">
              <w:rPr>
                <w:sz w:val="20"/>
              </w:rPr>
              <w:t>148.68</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C722BA3" w14:textId="10AD0CE4" w:rsidR="00CF5D27" w:rsidRPr="00CF5D27" w:rsidRDefault="00CF5D27" w:rsidP="00CF5D27">
            <w:pPr>
              <w:ind w:left="-57" w:right="-57"/>
              <w:jc w:val="right"/>
              <w:rPr>
                <w:sz w:val="20"/>
              </w:rPr>
            </w:pPr>
            <w:r w:rsidRPr="00CF5D27">
              <w:rPr>
                <w:sz w:val="20"/>
              </w:rPr>
              <w:t>148.44</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73010F30" w14:textId="3D747804" w:rsidR="00CF5D27" w:rsidRPr="00CF5D27" w:rsidRDefault="00CF5D27" w:rsidP="00CF5D27">
            <w:pPr>
              <w:ind w:left="-57" w:right="-57"/>
              <w:jc w:val="right"/>
              <w:rPr>
                <w:sz w:val="20"/>
              </w:rPr>
            </w:pPr>
            <w:r w:rsidRPr="00CF5D27">
              <w:rPr>
                <w:sz w:val="20"/>
              </w:rPr>
              <w:t>3.55</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0AB091C3" w14:textId="34EB98D7" w:rsidR="00CF5D27" w:rsidRPr="00CF5D27" w:rsidRDefault="00CF5D27" w:rsidP="00CF5D27">
            <w:pPr>
              <w:ind w:left="-57" w:right="-57"/>
              <w:jc w:val="right"/>
              <w:rPr>
                <w:sz w:val="20"/>
              </w:rPr>
            </w:pPr>
            <w:r w:rsidRPr="00CF5D27">
              <w:rPr>
                <w:sz w:val="20"/>
              </w:rPr>
              <w:t>3.55</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2D499EB" w14:textId="0C491D1F" w:rsidR="00CF5D27" w:rsidRPr="00CF5D27" w:rsidRDefault="00CF5D27" w:rsidP="00CF5D27">
            <w:pPr>
              <w:ind w:left="-57" w:right="-57"/>
              <w:jc w:val="right"/>
              <w:rPr>
                <w:sz w:val="20"/>
              </w:rPr>
            </w:pPr>
            <w:r w:rsidRPr="00CF5D27">
              <w:rPr>
                <w:sz w:val="20"/>
              </w:rPr>
              <w:t>1.89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1218911" w14:textId="44711730" w:rsidR="00CF5D27" w:rsidRPr="00CF5D27" w:rsidRDefault="00CF5D27" w:rsidP="00CF5D27">
            <w:pPr>
              <w:ind w:left="-57" w:right="-57"/>
              <w:jc w:val="right"/>
              <w:rPr>
                <w:sz w:val="20"/>
              </w:rPr>
            </w:pPr>
            <w:r w:rsidRPr="00CF5D27">
              <w:rPr>
                <w:sz w:val="20"/>
              </w:rPr>
              <w:t>1.57</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1E940999" w14:textId="4F9C39E5" w:rsidR="00CF5D27" w:rsidRPr="00CF5D27" w:rsidRDefault="00CF5D27" w:rsidP="00CF5D27">
            <w:pPr>
              <w:ind w:left="-57" w:right="-57"/>
              <w:jc w:val="right"/>
              <w:rPr>
                <w:sz w:val="20"/>
              </w:rPr>
            </w:pPr>
            <w:r w:rsidRPr="00CF5D27">
              <w:rPr>
                <w:sz w:val="20"/>
              </w:rPr>
              <w:t>6.67</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04103CE" w14:textId="5A89E1FE" w:rsidR="00CF5D27" w:rsidRPr="00CF5D27" w:rsidRDefault="00CF5D27" w:rsidP="00CF5D27">
            <w:pPr>
              <w:ind w:left="-57" w:right="-57"/>
              <w:jc w:val="right"/>
              <w:rPr>
                <w:sz w:val="20"/>
              </w:rPr>
            </w:pPr>
            <w:r w:rsidRPr="00CF5D27">
              <w:rPr>
                <w:sz w:val="20"/>
              </w:rPr>
              <w:t>5.50</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493BCBC7" w14:textId="4ABF1FD0" w:rsidR="00CF5D27" w:rsidRPr="00CF5D27" w:rsidRDefault="00CF5D27" w:rsidP="00CF5D27">
            <w:pPr>
              <w:ind w:left="-57" w:right="-57"/>
              <w:jc w:val="right"/>
              <w:rPr>
                <w:b/>
                <w:bCs/>
                <w:sz w:val="20"/>
              </w:rPr>
            </w:pPr>
            <w:r w:rsidRPr="00CF5D27">
              <w:rPr>
                <w:b/>
                <w:bCs/>
                <w:sz w:val="20"/>
              </w:rPr>
              <w:t>160.79</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1605783F" w14:textId="6C9F768A" w:rsidR="00CF5D27" w:rsidRPr="00CF5D27" w:rsidRDefault="00CF5D27" w:rsidP="00CF5D27">
            <w:pPr>
              <w:ind w:left="-57" w:right="-57"/>
              <w:jc w:val="right"/>
              <w:rPr>
                <w:b/>
                <w:bCs/>
                <w:i/>
                <w:iCs/>
                <w:sz w:val="20"/>
              </w:rPr>
            </w:pPr>
            <w:r w:rsidRPr="00CF5D27">
              <w:rPr>
                <w:b/>
                <w:bCs/>
                <w:sz w:val="20"/>
              </w:rPr>
              <w:t>159.06</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6AE2D264" w14:textId="7EA78898" w:rsidR="00CF5D27" w:rsidRPr="00CF5D27" w:rsidRDefault="00CF5D27" w:rsidP="00CF5D27">
            <w:pPr>
              <w:ind w:left="-57" w:right="-57"/>
              <w:jc w:val="right"/>
              <w:rPr>
                <w:b/>
                <w:bCs/>
                <w:i/>
                <w:iCs/>
                <w:sz w:val="20"/>
              </w:rPr>
            </w:pPr>
            <w:r w:rsidRPr="00CF5D27">
              <w:rPr>
                <w:b/>
                <w:bCs/>
                <w:i/>
                <w:iCs/>
                <w:sz w:val="20"/>
              </w:rPr>
              <w:t>-1.73</w:t>
            </w:r>
          </w:p>
        </w:tc>
      </w:tr>
      <w:tr w:rsidR="00CF5D27" w:rsidRPr="00F519C5" w14:paraId="31685889"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262BB6C0" w14:textId="77777777" w:rsidR="00CF5D27" w:rsidRPr="00FD5A46" w:rsidRDefault="00CF5D27" w:rsidP="00CF5D27">
            <w:pPr>
              <w:ind w:left="-57" w:right="-57"/>
              <w:jc w:val="center"/>
              <w:rPr>
                <w:sz w:val="20"/>
              </w:rPr>
            </w:pPr>
            <w:r w:rsidRPr="00FD5A46">
              <w:rPr>
                <w:sz w:val="20"/>
              </w:rPr>
              <w:t>March</w:t>
            </w:r>
          </w:p>
        </w:tc>
        <w:tc>
          <w:tcPr>
            <w:tcW w:w="758" w:type="dxa"/>
            <w:tcBorders>
              <w:top w:val="nil"/>
              <w:left w:val="single" w:sz="4" w:space="0" w:color="auto"/>
              <w:bottom w:val="nil"/>
              <w:right w:val="single" w:sz="4" w:space="0" w:color="auto"/>
            </w:tcBorders>
            <w:shd w:val="clear" w:color="auto" w:fill="auto"/>
            <w:vAlign w:val="center"/>
          </w:tcPr>
          <w:p w14:paraId="760EAD07" w14:textId="61ABDBFB" w:rsidR="00CF5D27" w:rsidRPr="00CF5D27" w:rsidRDefault="00CF5D27" w:rsidP="00CF5D27">
            <w:pPr>
              <w:ind w:left="-57" w:right="-57"/>
              <w:jc w:val="right"/>
              <w:rPr>
                <w:sz w:val="20"/>
              </w:rPr>
            </w:pPr>
            <w:r w:rsidRPr="00CF5D27">
              <w:rPr>
                <w:sz w:val="20"/>
              </w:rPr>
              <w:t>136.97</w:t>
            </w:r>
          </w:p>
        </w:tc>
        <w:tc>
          <w:tcPr>
            <w:tcW w:w="759" w:type="dxa"/>
            <w:tcBorders>
              <w:top w:val="nil"/>
              <w:left w:val="single" w:sz="4" w:space="0" w:color="auto"/>
              <w:bottom w:val="nil"/>
              <w:right w:val="single" w:sz="12" w:space="0" w:color="auto"/>
            </w:tcBorders>
            <w:shd w:val="clear" w:color="auto" w:fill="auto"/>
            <w:vAlign w:val="center"/>
          </w:tcPr>
          <w:p w14:paraId="2C10D81C" w14:textId="70575E17" w:rsidR="00CF5D27" w:rsidRPr="00CF5D27" w:rsidRDefault="00CF5D27" w:rsidP="00CF5D27">
            <w:pPr>
              <w:ind w:left="-57" w:right="-57"/>
              <w:jc w:val="right"/>
              <w:rPr>
                <w:sz w:val="20"/>
              </w:rPr>
            </w:pPr>
            <w:r w:rsidRPr="00CF5D27">
              <w:rPr>
                <w:sz w:val="20"/>
              </w:rPr>
              <w:t>137.46</w:t>
            </w:r>
          </w:p>
        </w:tc>
        <w:tc>
          <w:tcPr>
            <w:tcW w:w="759" w:type="dxa"/>
            <w:tcBorders>
              <w:top w:val="nil"/>
              <w:left w:val="single" w:sz="12" w:space="0" w:color="auto"/>
              <w:bottom w:val="nil"/>
              <w:right w:val="single" w:sz="4" w:space="0" w:color="auto"/>
            </w:tcBorders>
            <w:shd w:val="clear" w:color="auto" w:fill="auto"/>
            <w:vAlign w:val="center"/>
          </w:tcPr>
          <w:p w14:paraId="1D3F79AC" w14:textId="3565D5F6" w:rsidR="00CF5D27" w:rsidRPr="00CF5D27" w:rsidRDefault="00CF5D27" w:rsidP="00CF5D27">
            <w:pPr>
              <w:ind w:left="-57" w:right="-57"/>
              <w:jc w:val="right"/>
              <w:rPr>
                <w:sz w:val="20"/>
              </w:rPr>
            </w:pPr>
            <w:r w:rsidRPr="00CF5D27">
              <w:rPr>
                <w:sz w:val="20"/>
              </w:rPr>
              <w:t>3.31</w:t>
            </w:r>
          </w:p>
        </w:tc>
        <w:tc>
          <w:tcPr>
            <w:tcW w:w="759" w:type="dxa"/>
            <w:tcBorders>
              <w:top w:val="nil"/>
              <w:left w:val="single" w:sz="4" w:space="0" w:color="auto"/>
              <w:bottom w:val="nil"/>
              <w:right w:val="single" w:sz="12" w:space="0" w:color="auto"/>
            </w:tcBorders>
            <w:shd w:val="clear" w:color="auto" w:fill="auto"/>
            <w:vAlign w:val="center"/>
          </w:tcPr>
          <w:p w14:paraId="272B8A9C" w14:textId="5F8708D6" w:rsidR="00CF5D27" w:rsidRPr="00CF5D27" w:rsidRDefault="00CF5D27" w:rsidP="00CF5D27">
            <w:pPr>
              <w:ind w:left="-57" w:right="-57"/>
              <w:jc w:val="right"/>
              <w:rPr>
                <w:sz w:val="20"/>
              </w:rPr>
            </w:pPr>
            <w:r w:rsidRPr="00CF5D27">
              <w:rPr>
                <w:sz w:val="20"/>
              </w:rPr>
              <w:t>3.32</w:t>
            </w:r>
          </w:p>
        </w:tc>
        <w:tc>
          <w:tcPr>
            <w:tcW w:w="759" w:type="dxa"/>
            <w:tcBorders>
              <w:top w:val="nil"/>
              <w:left w:val="single" w:sz="12" w:space="0" w:color="auto"/>
              <w:bottom w:val="nil"/>
              <w:right w:val="single" w:sz="4" w:space="0" w:color="auto"/>
            </w:tcBorders>
            <w:shd w:val="clear" w:color="auto" w:fill="auto"/>
            <w:vAlign w:val="center"/>
          </w:tcPr>
          <w:p w14:paraId="4C715551" w14:textId="4FF8E4A7" w:rsidR="00CF5D27" w:rsidRPr="00CF5D27" w:rsidRDefault="00CF5D27" w:rsidP="00CF5D27">
            <w:pPr>
              <w:ind w:left="-57" w:right="-57"/>
              <w:jc w:val="right"/>
              <w:rPr>
                <w:sz w:val="20"/>
              </w:rPr>
            </w:pPr>
            <w:r w:rsidRPr="00CF5D27">
              <w:rPr>
                <w:sz w:val="20"/>
              </w:rPr>
              <w:t>2.11</w:t>
            </w:r>
          </w:p>
        </w:tc>
        <w:tc>
          <w:tcPr>
            <w:tcW w:w="759" w:type="dxa"/>
            <w:tcBorders>
              <w:top w:val="nil"/>
              <w:left w:val="single" w:sz="4" w:space="0" w:color="auto"/>
              <w:bottom w:val="nil"/>
              <w:right w:val="single" w:sz="12" w:space="0" w:color="auto"/>
            </w:tcBorders>
            <w:shd w:val="clear" w:color="auto" w:fill="auto"/>
            <w:vAlign w:val="center"/>
          </w:tcPr>
          <w:p w14:paraId="32E2EBAE" w14:textId="3F268249" w:rsidR="00CF5D27" w:rsidRPr="00CF5D27" w:rsidRDefault="00CF5D27" w:rsidP="00CF5D27">
            <w:pPr>
              <w:ind w:left="-57" w:right="-57"/>
              <w:jc w:val="right"/>
              <w:rPr>
                <w:sz w:val="20"/>
              </w:rPr>
            </w:pPr>
            <w:r w:rsidRPr="00CF5D27">
              <w:rPr>
                <w:sz w:val="20"/>
              </w:rPr>
              <w:t>1.45</w:t>
            </w:r>
          </w:p>
        </w:tc>
        <w:tc>
          <w:tcPr>
            <w:tcW w:w="759" w:type="dxa"/>
            <w:tcBorders>
              <w:top w:val="nil"/>
              <w:left w:val="single" w:sz="12" w:space="0" w:color="auto"/>
              <w:bottom w:val="nil"/>
              <w:right w:val="single" w:sz="4" w:space="0" w:color="auto"/>
            </w:tcBorders>
            <w:shd w:val="clear" w:color="auto" w:fill="auto"/>
            <w:vAlign w:val="center"/>
          </w:tcPr>
          <w:p w14:paraId="4678313A" w14:textId="7B13B90C" w:rsidR="00CF5D27" w:rsidRPr="00CF5D27" w:rsidRDefault="00CF5D27" w:rsidP="00CF5D27">
            <w:pPr>
              <w:ind w:left="-57" w:right="-57"/>
              <w:jc w:val="right"/>
              <w:rPr>
                <w:sz w:val="20"/>
              </w:rPr>
            </w:pPr>
            <w:r w:rsidRPr="00CF5D27">
              <w:rPr>
                <w:sz w:val="20"/>
              </w:rPr>
              <w:t>11.15</w:t>
            </w:r>
          </w:p>
        </w:tc>
        <w:tc>
          <w:tcPr>
            <w:tcW w:w="759" w:type="dxa"/>
            <w:tcBorders>
              <w:top w:val="nil"/>
              <w:left w:val="single" w:sz="4" w:space="0" w:color="auto"/>
              <w:bottom w:val="nil"/>
              <w:right w:val="single" w:sz="12" w:space="0" w:color="auto"/>
            </w:tcBorders>
            <w:shd w:val="clear" w:color="auto" w:fill="auto"/>
            <w:vAlign w:val="center"/>
          </w:tcPr>
          <w:p w14:paraId="0C054EB2" w14:textId="5C5A11C8" w:rsidR="00CF5D27" w:rsidRPr="00CF5D27" w:rsidRDefault="00CF5D27" w:rsidP="00CF5D27">
            <w:pPr>
              <w:ind w:left="-57" w:right="-57"/>
              <w:jc w:val="right"/>
              <w:rPr>
                <w:sz w:val="20"/>
              </w:rPr>
            </w:pPr>
            <w:r w:rsidRPr="00CF5D27">
              <w:rPr>
                <w:sz w:val="20"/>
              </w:rPr>
              <w:t>7.13</w:t>
            </w:r>
          </w:p>
        </w:tc>
        <w:tc>
          <w:tcPr>
            <w:tcW w:w="755" w:type="dxa"/>
            <w:tcBorders>
              <w:top w:val="nil"/>
              <w:left w:val="single" w:sz="12" w:space="0" w:color="auto"/>
              <w:bottom w:val="nil"/>
              <w:right w:val="single" w:sz="4" w:space="0" w:color="auto"/>
            </w:tcBorders>
            <w:shd w:val="clear" w:color="auto" w:fill="auto"/>
            <w:vAlign w:val="center"/>
          </w:tcPr>
          <w:p w14:paraId="42A8C739" w14:textId="09266E62" w:rsidR="00CF5D27" w:rsidRPr="00CF5D27" w:rsidRDefault="00CF5D27" w:rsidP="00CF5D27">
            <w:pPr>
              <w:ind w:left="-57" w:right="-57"/>
              <w:jc w:val="right"/>
              <w:rPr>
                <w:b/>
                <w:bCs/>
                <w:sz w:val="20"/>
              </w:rPr>
            </w:pPr>
            <w:r w:rsidRPr="00CF5D27">
              <w:rPr>
                <w:b/>
                <w:bCs/>
                <w:sz w:val="20"/>
              </w:rPr>
              <w:t>153.55</w:t>
            </w:r>
          </w:p>
        </w:tc>
        <w:tc>
          <w:tcPr>
            <w:tcW w:w="756" w:type="dxa"/>
            <w:tcBorders>
              <w:top w:val="nil"/>
              <w:left w:val="single" w:sz="4" w:space="0" w:color="auto"/>
              <w:bottom w:val="nil"/>
              <w:right w:val="single" w:sz="4" w:space="0" w:color="auto"/>
            </w:tcBorders>
            <w:shd w:val="clear" w:color="auto" w:fill="auto"/>
            <w:vAlign w:val="center"/>
          </w:tcPr>
          <w:p w14:paraId="5FEFB743" w14:textId="2786E9E0" w:rsidR="00CF5D27" w:rsidRPr="00CF5D27" w:rsidRDefault="00CF5D27" w:rsidP="00CF5D27">
            <w:pPr>
              <w:ind w:left="-57" w:right="-57"/>
              <w:jc w:val="right"/>
              <w:rPr>
                <w:b/>
                <w:bCs/>
                <w:i/>
                <w:iCs/>
                <w:sz w:val="20"/>
              </w:rPr>
            </w:pPr>
            <w:r w:rsidRPr="00CF5D27">
              <w:rPr>
                <w:b/>
                <w:bCs/>
                <w:sz w:val="20"/>
              </w:rPr>
              <w:t>149.36</w:t>
            </w:r>
          </w:p>
        </w:tc>
        <w:tc>
          <w:tcPr>
            <w:tcW w:w="756" w:type="dxa"/>
            <w:tcBorders>
              <w:top w:val="nil"/>
              <w:left w:val="single" w:sz="4" w:space="0" w:color="auto"/>
              <w:bottom w:val="nil"/>
              <w:right w:val="double" w:sz="4" w:space="0" w:color="auto"/>
            </w:tcBorders>
            <w:vAlign w:val="center"/>
          </w:tcPr>
          <w:p w14:paraId="0A567237" w14:textId="56EB94FD" w:rsidR="00CF5D27" w:rsidRPr="00CF5D27" w:rsidRDefault="00CF5D27" w:rsidP="00CF5D27">
            <w:pPr>
              <w:ind w:left="-57" w:right="-57"/>
              <w:jc w:val="right"/>
              <w:rPr>
                <w:b/>
                <w:bCs/>
                <w:i/>
                <w:iCs/>
                <w:sz w:val="20"/>
              </w:rPr>
            </w:pPr>
            <w:r w:rsidRPr="00CF5D27">
              <w:rPr>
                <w:b/>
                <w:bCs/>
                <w:i/>
                <w:iCs/>
                <w:sz w:val="20"/>
              </w:rPr>
              <w:t>-4.18</w:t>
            </w:r>
          </w:p>
        </w:tc>
      </w:tr>
      <w:tr w:rsidR="00CF5D27" w:rsidRPr="00F519C5" w14:paraId="683F7303"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0B194E39" w14:textId="77777777" w:rsidR="00CF5D27" w:rsidRPr="00FD5A46" w:rsidRDefault="00CF5D27" w:rsidP="00CF5D27">
            <w:pPr>
              <w:ind w:left="-57" w:right="-57"/>
              <w:jc w:val="center"/>
              <w:rPr>
                <w:sz w:val="20"/>
              </w:rPr>
            </w:pPr>
            <w:r w:rsidRPr="00FD5A46">
              <w:rPr>
                <w:sz w:val="20"/>
              </w:rPr>
              <w:t>April</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64DA9B00" w14:textId="20E3B317" w:rsidR="00CF5D27" w:rsidRPr="00CF5D27" w:rsidRDefault="00CF5D27" w:rsidP="00CF5D27">
            <w:pPr>
              <w:ind w:left="-57" w:right="-57"/>
              <w:jc w:val="right"/>
              <w:rPr>
                <w:sz w:val="20"/>
              </w:rPr>
            </w:pPr>
            <w:r w:rsidRPr="00CF5D27">
              <w:rPr>
                <w:sz w:val="20"/>
              </w:rPr>
              <w:t>122.35</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17934FB" w14:textId="54538C90" w:rsidR="00CF5D27" w:rsidRPr="00CF5D27" w:rsidRDefault="00CF5D27" w:rsidP="00CF5D27">
            <w:pPr>
              <w:ind w:left="-57" w:right="-57"/>
              <w:jc w:val="right"/>
              <w:rPr>
                <w:sz w:val="20"/>
              </w:rPr>
            </w:pPr>
            <w:r w:rsidRPr="00CF5D27">
              <w:rPr>
                <w:sz w:val="20"/>
              </w:rPr>
              <w:t>123.25</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11F23CD4" w14:textId="6B114982" w:rsidR="00CF5D27" w:rsidRPr="00CF5D27" w:rsidRDefault="00CF5D27" w:rsidP="00CF5D27">
            <w:pPr>
              <w:ind w:left="-57" w:right="-57"/>
              <w:jc w:val="right"/>
              <w:rPr>
                <w:sz w:val="20"/>
              </w:rPr>
            </w:pPr>
            <w:r w:rsidRPr="00CF5D27">
              <w:rPr>
                <w:sz w:val="20"/>
              </w:rPr>
              <w:t>2.99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5145AF9" w14:textId="12F3CA17" w:rsidR="00CF5D27" w:rsidRPr="00CF5D27" w:rsidRDefault="00CF5D27" w:rsidP="00CF5D27">
            <w:pPr>
              <w:ind w:left="-57" w:right="-57"/>
              <w:jc w:val="right"/>
              <w:rPr>
                <w:sz w:val="20"/>
              </w:rPr>
            </w:pPr>
            <w:r w:rsidRPr="00CF5D27">
              <w:rPr>
                <w:sz w:val="20"/>
              </w:rPr>
              <w:t>3.01</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48F2C0A6" w14:textId="6A025D51" w:rsidR="00CF5D27" w:rsidRPr="00CF5D27" w:rsidRDefault="00CF5D27" w:rsidP="00CF5D27">
            <w:pPr>
              <w:ind w:left="-57" w:right="-57"/>
              <w:jc w:val="right"/>
              <w:rPr>
                <w:sz w:val="20"/>
              </w:rPr>
            </w:pPr>
            <w:r w:rsidRPr="00CF5D27">
              <w:rPr>
                <w:sz w:val="20"/>
              </w:rPr>
              <w:t>2.37</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3D57101" w14:textId="06A74B98" w:rsidR="00CF5D27" w:rsidRPr="00CF5D27" w:rsidRDefault="00CF5D27" w:rsidP="00CF5D27">
            <w:pPr>
              <w:ind w:left="-57" w:right="-57"/>
              <w:jc w:val="right"/>
              <w:rPr>
                <w:sz w:val="20"/>
              </w:rPr>
            </w:pPr>
            <w:r w:rsidRPr="00CF5D27">
              <w:rPr>
                <w:sz w:val="20"/>
              </w:rPr>
              <w:t>1.70</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4E5CFEE4" w14:textId="6BF6B24D" w:rsidR="00CF5D27" w:rsidRPr="00CF5D27" w:rsidRDefault="00CF5D27" w:rsidP="00CF5D27">
            <w:pPr>
              <w:ind w:left="-57" w:right="-57"/>
              <w:jc w:val="right"/>
              <w:rPr>
                <w:sz w:val="20"/>
              </w:rPr>
            </w:pPr>
            <w:r w:rsidRPr="00CF5D27">
              <w:rPr>
                <w:sz w:val="20"/>
              </w:rPr>
              <w:t>7.88</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0AB4E43" w14:textId="46936DC6" w:rsidR="00CF5D27" w:rsidRPr="00CF5D27" w:rsidRDefault="00CF5D27" w:rsidP="00CF5D27">
            <w:pPr>
              <w:ind w:left="-57" w:right="-57"/>
              <w:jc w:val="right"/>
              <w:rPr>
                <w:sz w:val="20"/>
              </w:rPr>
            </w:pPr>
            <w:r w:rsidRPr="00CF5D27">
              <w:rPr>
                <w:sz w:val="20"/>
              </w:rPr>
              <w:t>5.04</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26E64D96" w14:textId="5E0CF7CE" w:rsidR="00CF5D27" w:rsidRPr="00CF5D27" w:rsidRDefault="00CF5D27" w:rsidP="00CF5D27">
            <w:pPr>
              <w:ind w:left="-57" w:right="-57"/>
              <w:jc w:val="right"/>
              <w:rPr>
                <w:b/>
                <w:bCs/>
                <w:sz w:val="20"/>
              </w:rPr>
            </w:pPr>
            <w:r w:rsidRPr="00CF5D27">
              <w:rPr>
                <w:b/>
                <w:bCs/>
                <w:sz w:val="20"/>
              </w:rPr>
              <w:t>135.59</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6C3B46E3" w14:textId="2D9EE5F7" w:rsidR="00CF5D27" w:rsidRPr="00CF5D27" w:rsidRDefault="00CF5D27" w:rsidP="00CF5D27">
            <w:pPr>
              <w:ind w:left="-57" w:right="-57"/>
              <w:jc w:val="right"/>
              <w:rPr>
                <w:b/>
                <w:bCs/>
                <w:i/>
                <w:iCs/>
                <w:sz w:val="20"/>
              </w:rPr>
            </w:pPr>
            <w:r w:rsidRPr="00CF5D27">
              <w:rPr>
                <w:b/>
                <w:bCs/>
                <w:sz w:val="20"/>
              </w:rPr>
              <w:t>133.01</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391B52AC" w14:textId="5D991774" w:rsidR="00CF5D27" w:rsidRPr="00CF5D27" w:rsidRDefault="00CF5D27" w:rsidP="00CF5D27">
            <w:pPr>
              <w:ind w:left="-57" w:right="-57"/>
              <w:jc w:val="right"/>
              <w:rPr>
                <w:b/>
                <w:bCs/>
                <w:i/>
                <w:iCs/>
                <w:sz w:val="20"/>
              </w:rPr>
            </w:pPr>
            <w:r w:rsidRPr="00CF5D27">
              <w:rPr>
                <w:b/>
                <w:bCs/>
                <w:i/>
                <w:iCs/>
                <w:sz w:val="20"/>
              </w:rPr>
              <w:t>-2.58</w:t>
            </w:r>
          </w:p>
        </w:tc>
      </w:tr>
      <w:tr w:rsidR="00CF5D27" w:rsidRPr="00F519C5" w14:paraId="1151DF82"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652C34D2" w14:textId="77777777" w:rsidR="00CF5D27" w:rsidRPr="003657A8" w:rsidRDefault="00CF5D27" w:rsidP="00CF5D27">
            <w:pPr>
              <w:ind w:left="-57" w:right="-57"/>
              <w:jc w:val="center"/>
              <w:rPr>
                <w:b/>
                <w:bCs/>
                <w:sz w:val="20"/>
              </w:rPr>
            </w:pPr>
            <w:r w:rsidRPr="00FD5A46">
              <w:rPr>
                <w:sz w:val="20"/>
              </w:rPr>
              <w:t>May</w:t>
            </w:r>
          </w:p>
        </w:tc>
        <w:tc>
          <w:tcPr>
            <w:tcW w:w="758" w:type="dxa"/>
            <w:tcBorders>
              <w:top w:val="nil"/>
              <w:left w:val="single" w:sz="4" w:space="0" w:color="auto"/>
              <w:bottom w:val="nil"/>
              <w:right w:val="single" w:sz="4" w:space="0" w:color="auto"/>
            </w:tcBorders>
            <w:vAlign w:val="center"/>
          </w:tcPr>
          <w:p w14:paraId="6BF34A5B" w14:textId="1F76DD57" w:rsidR="00CF5D27" w:rsidRPr="00CF5D27" w:rsidRDefault="00CF5D27" w:rsidP="00CF5D27">
            <w:pPr>
              <w:ind w:left="-57" w:right="-57"/>
              <w:jc w:val="right"/>
              <w:rPr>
                <w:sz w:val="20"/>
              </w:rPr>
            </w:pPr>
            <w:r w:rsidRPr="00CF5D27">
              <w:rPr>
                <w:sz w:val="20"/>
              </w:rPr>
              <w:t>118.93</w:t>
            </w:r>
          </w:p>
        </w:tc>
        <w:tc>
          <w:tcPr>
            <w:tcW w:w="759" w:type="dxa"/>
            <w:tcBorders>
              <w:top w:val="nil"/>
              <w:left w:val="single" w:sz="4" w:space="0" w:color="auto"/>
              <w:bottom w:val="nil"/>
              <w:right w:val="single" w:sz="12" w:space="0" w:color="auto"/>
            </w:tcBorders>
            <w:vAlign w:val="center"/>
          </w:tcPr>
          <w:p w14:paraId="6F787EBD" w14:textId="1E83DED6" w:rsidR="00CF5D27" w:rsidRPr="00CF5D27" w:rsidRDefault="00CF5D27" w:rsidP="00CF5D27">
            <w:pPr>
              <w:ind w:left="-57" w:right="-57"/>
              <w:jc w:val="right"/>
              <w:rPr>
                <w:sz w:val="20"/>
              </w:rPr>
            </w:pPr>
            <w:r w:rsidRPr="00CF5D27">
              <w:rPr>
                <w:sz w:val="20"/>
              </w:rPr>
              <w:t>119.41</w:t>
            </w:r>
          </w:p>
        </w:tc>
        <w:tc>
          <w:tcPr>
            <w:tcW w:w="759" w:type="dxa"/>
            <w:tcBorders>
              <w:top w:val="nil"/>
              <w:left w:val="single" w:sz="12" w:space="0" w:color="auto"/>
              <w:bottom w:val="nil"/>
              <w:right w:val="single" w:sz="4" w:space="0" w:color="auto"/>
            </w:tcBorders>
            <w:vAlign w:val="center"/>
          </w:tcPr>
          <w:p w14:paraId="7CA31842" w14:textId="15926C27" w:rsidR="00CF5D27" w:rsidRPr="00CF5D27" w:rsidRDefault="00CF5D27" w:rsidP="00CF5D27">
            <w:pPr>
              <w:ind w:left="-57" w:right="-57"/>
              <w:jc w:val="right"/>
              <w:rPr>
                <w:sz w:val="20"/>
              </w:rPr>
            </w:pPr>
            <w:r w:rsidRPr="00CF5D27">
              <w:rPr>
                <w:sz w:val="20"/>
              </w:rPr>
              <w:t>2.89</w:t>
            </w:r>
          </w:p>
        </w:tc>
        <w:tc>
          <w:tcPr>
            <w:tcW w:w="759" w:type="dxa"/>
            <w:tcBorders>
              <w:top w:val="nil"/>
              <w:left w:val="single" w:sz="4" w:space="0" w:color="auto"/>
              <w:bottom w:val="nil"/>
              <w:right w:val="single" w:sz="12" w:space="0" w:color="auto"/>
            </w:tcBorders>
            <w:vAlign w:val="center"/>
          </w:tcPr>
          <w:p w14:paraId="17E6A912" w14:textId="4F7613C4" w:rsidR="00CF5D27" w:rsidRPr="00CF5D27" w:rsidRDefault="00CF5D27" w:rsidP="00CF5D27">
            <w:pPr>
              <w:ind w:left="-57" w:right="-57"/>
              <w:jc w:val="right"/>
              <w:rPr>
                <w:sz w:val="20"/>
              </w:rPr>
            </w:pPr>
            <w:r w:rsidRPr="00CF5D27">
              <w:rPr>
                <w:sz w:val="20"/>
              </w:rPr>
              <w:t>2.90</w:t>
            </w:r>
          </w:p>
        </w:tc>
        <w:tc>
          <w:tcPr>
            <w:tcW w:w="759" w:type="dxa"/>
            <w:tcBorders>
              <w:top w:val="nil"/>
              <w:left w:val="single" w:sz="12" w:space="0" w:color="auto"/>
              <w:bottom w:val="nil"/>
              <w:right w:val="single" w:sz="4" w:space="0" w:color="auto"/>
            </w:tcBorders>
            <w:vAlign w:val="center"/>
          </w:tcPr>
          <w:p w14:paraId="06F0CC38" w14:textId="7E2EEE48" w:rsidR="00CF5D27" w:rsidRPr="00CF5D27" w:rsidRDefault="00CF5D27" w:rsidP="00CF5D27">
            <w:pPr>
              <w:ind w:left="-57" w:right="-57"/>
              <w:jc w:val="right"/>
              <w:rPr>
                <w:sz w:val="20"/>
              </w:rPr>
            </w:pPr>
            <w:r w:rsidRPr="00CF5D27">
              <w:rPr>
                <w:sz w:val="20"/>
              </w:rPr>
              <w:t>2.07</w:t>
            </w:r>
          </w:p>
        </w:tc>
        <w:tc>
          <w:tcPr>
            <w:tcW w:w="759" w:type="dxa"/>
            <w:tcBorders>
              <w:top w:val="nil"/>
              <w:left w:val="single" w:sz="4" w:space="0" w:color="auto"/>
              <w:bottom w:val="nil"/>
              <w:right w:val="single" w:sz="12" w:space="0" w:color="auto"/>
            </w:tcBorders>
            <w:vAlign w:val="center"/>
          </w:tcPr>
          <w:p w14:paraId="5ED7280E" w14:textId="43167484" w:rsidR="00CF5D27" w:rsidRPr="00CF5D27" w:rsidRDefault="00CF5D27" w:rsidP="00CF5D27">
            <w:pPr>
              <w:ind w:left="-57" w:right="-57"/>
              <w:jc w:val="right"/>
              <w:rPr>
                <w:sz w:val="20"/>
              </w:rPr>
            </w:pPr>
            <w:r w:rsidRPr="00CF5D27">
              <w:rPr>
                <w:sz w:val="20"/>
              </w:rPr>
              <w:t>1.56</w:t>
            </w:r>
          </w:p>
        </w:tc>
        <w:tc>
          <w:tcPr>
            <w:tcW w:w="759" w:type="dxa"/>
            <w:tcBorders>
              <w:top w:val="nil"/>
              <w:left w:val="single" w:sz="12" w:space="0" w:color="auto"/>
              <w:bottom w:val="nil"/>
              <w:right w:val="single" w:sz="4" w:space="0" w:color="auto"/>
            </w:tcBorders>
            <w:vAlign w:val="center"/>
          </w:tcPr>
          <w:p w14:paraId="7F288543" w14:textId="1B7B5F8C" w:rsidR="00CF5D27" w:rsidRPr="00CF5D27" w:rsidRDefault="00CF5D27" w:rsidP="00CF5D27">
            <w:pPr>
              <w:ind w:left="-57" w:right="-57"/>
              <w:jc w:val="right"/>
              <w:rPr>
                <w:sz w:val="20"/>
              </w:rPr>
            </w:pPr>
            <w:r w:rsidRPr="00CF5D27">
              <w:rPr>
                <w:sz w:val="20"/>
              </w:rPr>
              <w:t>7.95</w:t>
            </w:r>
          </w:p>
        </w:tc>
        <w:tc>
          <w:tcPr>
            <w:tcW w:w="759" w:type="dxa"/>
            <w:tcBorders>
              <w:top w:val="nil"/>
              <w:left w:val="single" w:sz="4" w:space="0" w:color="auto"/>
              <w:bottom w:val="nil"/>
              <w:right w:val="single" w:sz="12" w:space="0" w:color="auto"/>
            </w:tcBorders>
            <w:shd w:val="clear" w:color="auto" w:fill="auto"/>
            <w:vAlign w:val="center"/>
          </w:tcPr>
          <w:p w14:paraId="508D55EC" w14:textId="03D0B7E3" w:rsidR="00CF5D27" w:rsidRPr="00CF5D27" w:rsidRDefault="00CF5D27" w:rsidP="00CF5D27">
            <w:pPr>
              <w:ind w:left="-57" w:right="-57"/>
              <w:jc w:val="right"/>
              <w:rPr>
                <w:sz w:val="20"/>
              </w:rPr>
            </w:pPr>
            <w:r w:rsidRPr="00CF5D27">
              <w:rPr>
                <w:sz w:val="20"/>
              </w:rPr>
              <w:t>5.86</w:t>
            </w:r>
          </w:p>
        </w:tc>
        <w:tc>
          <w:tcPr>
            <w:tcW w:w="755" w:type="dxa"/>
            <w:tcBorders>
              <w:top w:val="nil"/>
              <w:left w:val="single" w:sz="12" w:space="0" w:color="auto"/>
              <w:bottom w:val="nil"/>
              <w:right w:val="single" w:sz="4" w:space="0" w:color="auto"/>
            </w:tcBorders>
            <w:shd w:val="clear" w:color="auto" w:fill="auto"/>
            <w:vAlign w:val="center"/>
          </w:tcPr>
          <w:p w14:paraId="59261EDE" w14:textId="09BE342F" w:rsidR="00CF5D27" w:rsidRPr="00CF5D27" w:rsidRDefault="00CF5D27" w:rsidP="00CF5D27">
            <w:pPr>
              <w:ind w:left="-57" w:right="-57"/>
              <w:jc w:val="right"/>
              <w:rPr>
                <w:b/>
                <w:bCs/>
                <w:sz w:val="20"/>
              </w:rPr>
            </w:pPr>
            <w:r w:rsidRPr="00CF5D27">
              <w:rPr>
                <w:b/>
                <w:bCs/>
                <w:sz w:val="20"/>
              </w:rPr>
              <w:t>131.84</w:t>
            </w:r>
          </w:p>
        </w:tc>
        <w:tc>
          <w:tcPr>
            <w:tcW w:w="756" w:type="dxa"/>
            <w:tcBorders>
              <w:top w:val="nil"/>
              <w:left w:val="single" w:sz="4" w:space="0" w:color="auto"/>
              <w:bottom w:val="nil"/>
              <w:right w:val="single" w:sz="4" w:space="0" w:color="auto"/>
            </w:tcBorders>
            <w:shd w:val="clear" w:color="auto" w:fill="auto"/>
            <w:vAlign w:val="center"/>
          </w:tcPr>
          <w:p w14:paraId="267B0636" w14:textId="3D179A16" w:rsidR="00CF5D27" w:rsidRPr="00CF5D27" w:rsidRDefault="00CF5D27" w:rsidP="00CF5D27">
            <w:pPr>
              <w:ind w:left="-57" w:right="-57"/>
              <w:jc w:val="right"/>
              <w:rPr>
                <w:b/>
                <w:bCs/>
                <w:i/>
                <w:iCs/>
                <w:sz w:val="20"/>
              </w:rPr>
            </w:pPr>
            <w:r w:rsidRPr="00CF5D27">
              <w:rPr>
                <w:b/>
                <w:bCs/>
                <w:sz w:val="20"/>
              </w:rPr>
              <w:t>129.73</w:t>
            </w:r>
          </w:p>
        </w:tc>
        <w:tc>
          <w:tcPr>
            <w:tcW w:w="756" w:type="dxa"/>
            <w:tcBorders>
              <w:top w:val="nil"/>
              <w:left w:val="single" w:sz="4" w:space="0" w:color="auto"/>
              <w:bottom w:val="nil"/>
              <w:right w:val="double" w:sz="4" w:space="0" w:color="auto"/>
            </w:tcBorders>
            <w:vAlign w:val="center"/>
          </w:tcPr>
          <w:p w14:paraId="58AA1E1B" w14:textId="1F719BAD" w:rsidR="00CF5D27" w:rsidRPr="00CF5D27" w:rsidRDefault="00CF5D27" w:rsidP="00CF5D27">
            <w:pPr>
              <w:ind w:left="-57" w:right="-57"/>
              <w:jc w:val="right"/>
              <w:rPr>
                <w:b/>
                <w:bCs/>
                <w:i/>
                <w:iCs/>
                <w:sz w:val="20"/>
              </w:rPr>
            </w:pPr>
            <w:r w:rsidRPr="00CF5D27">
              <w:rPr>
                <w:b/>
                <w:bCs/>
                <w:i/>
                <w:iCs/>
                <w:sz w:val="20"/>
              </w:rPr>
              <w:t>-2.11</w:t>
            </w:r>
          </w:p>
        </w:tc>
      </w:tr>
      <w:tr w:rsidR="00CF5D27" w:rsidRPr="00F519C5" w14:paraId="7BF0BA19"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0CF82EB5" w14:textId="77777777" w:rsidR="00CF5D27" w:rsidRPr="003657A8" w:rsidRDefault="00CF5D27" w:rsidP="00CF5D27">
            <w:pPr>
              <w:ind w:left="-57" w:right="-57"/>
              <w:jc w:val="center"/>
              <w:rPr>
                <w:b/>
                <w:bCs/>
                <w:sz w:val="20"/>
              </w:rPr>
            </w:pPr>
            <w:r w:rsidRPr="00FD5A46">
              <w:rPr>
                <w:sz w:val="20"/>
              </w:rPr>
              <w:t>June</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28249D3D" w14:textId="687D5515" w:rsidR="00CF5D27" w:rsidRPr="00CF5D27" w:rsidRDefault="00CF5D27" w:rsidP="00CF5D27">
            <w:pPr>
              <w:ind w:left="-57" w:right="-57"/>
              <w:jc w:val="right"/>
              <w:rPr>
                <w:sz w:val="20"/>
              </w:rPr>
            </w:pPr>
            <w:r w:rsidRPr="00CF5D27">
              <w:rPr>
                <w:sz w:val="20"/>
              </w:rPr>
              <w:t>120.88</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FB0EB94" w14:textId="4E1C1FD1" w:rsidR="00CF5D27" w:rsidRPr="00CF5D27" w:rsidRDefault="00CF5D27" w:rsidP="00CF5D27">
            <w:pPr>
              <w:ind w:left="-57" w:right="-57"/>
              <w:jc w:val="right"/>
              <w:rPr>
                <w:sz w:val="20"/>
              </w:rPr>
            </w:pPr>
            <w:r w:rsidRPr="00CF5D27">
              <w:rPr>
                <w:sz w:val="20"/>
              </w:rPr>
              <w:t>120.99</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614A4C01" w14:textId="3F80F308" w:rsidR="00CF5D27" w:rsidRPr="00CF5D27" w:rsidRDefault="00CF5D27" w:rsidP="00CF5D27">
            <w:pPr>
              <w:ind w:left="-57" w:right="-57"/>
              <w:jc w:val="right"/>
              <w:rPr>
                <w:sz w:val="20"/>
              </w:rPr>
            </w:pPr>
            <w:r w:rsidRPr="00CF5D27">
              <w:rPr>
                <w:sz w:val="20"/>
              </w:rPr>
              <w:t>2.91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A52A7E3" w14:textId="6230125E" w:rsidR="00CF5D27" w:rsidRPr="00CF5D27" w:rsidRDefault="00CF5D27" w:rsidP="00CF5D27">
            <w:pPr>
              <w:ind w:left="-57" w:right="-57"/>
              <w:jc w:val="right"/>
              <w:rPr>
                <w:sz w:val="20"/>
              </w:rPr>
            </w:pPr>
            <w:r w:rsidRPr="00CF5D27">
              <w:rPr>
                <w:sz w:val="20"/>
              </w:rPr>
              <w:t>2.91</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4FFFB463" w14:textId="77FEDF40" w:rsidR="00CF5D27" w:rsidRPr="00CF5D27" w:rsidRDefault="00CF5D27" w:rsidP="00CF5D27">
            <w:pPr>
              <w:ind w:left="-57" w:right="-57"/>
              <w:jc w:val="right"/>
              <w:rPr>
                <w:sz w:val="20"/>
              </w:rPr>
            </w:pPr>
            <w:r w:rsidRPr="00CF5D27">
              <w:rPr>
                <w:sz w:val="20"/>
              </w:rPr>
              <w:t>2.09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FB81CCC" w14:textId="0D2740CA" w:rsidR="00CF5D27" w:rsidRPr="00CF5D27" w:rsidRDefault="00CF5D27" w:rsidP="00CF5D27">
            <w:pPr>
              <w:ind w:left="-57" w:right="-57"/>
              <w:jc w:val="right"/>
              <w:rPr>
                <w:sz w:val="20"/>
              </w:rPr>
            </w:pPr>
            <w:r w:rsidRPr="00CF5D27">
              <w:rPr>
                <w:sz w:val="20"/>
              </w:rPr>
              <w:t>1.62</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753587FC" w14:textId="6B9F1F94" w:rsidR="00CF5D27" w:rsidRPr="00CF5D27" w:rsidRDefault="00CF5D27" w:rsidP="00CF5D27">
            <w:pPr>
              <w:ind w:left="-57" w:right="-57"/>
              <w:jc w:val="right"/>
              <w:rPr>
                <w:sz w:val="20"/>
              </w:rPr>
            </w:pPr>
            <w:r w:rsidRPr="00CF5D27">
              <w:rPr>
                <w:sz w:val="20"/>
              </w:rPr>
              <w:t>6.55</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21AED27F" w14:textId="48F59D39" w:rsidR="00CF5D27" w:rsidRPr="00CF5D27" w:rsidRDefault="00CF5D27" w:rsidP="00CF5D27">
            <w:pPr>
              <w:ind w:left="-57" w:right="-57"/>
              <w:jc w:val="right"/>
              <w:rPr>
                <w:sz w:val="20"/>
              </w:rPr>
            </w:pPr>
            <w:r w:rsidRPr="00CF5D27">
              <w:rPr>
                <w:sz w:val="20"/>
              </w:rPr>
              <w:t>5.47</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4ACE2708" w14:textId="6251E512" w:rsidR="00CF5D27" w:rsidRPr="00CF5D27" w:rsidRDefault="00CF5D27" w:rsidP="00CF5D27">
            <w:pPr>
              <w:ind w:left="-57" w:right="-57"/>
              <w:jc w:val="right"/>
              <w:rPr>
                <w:b/>
                <w:bCs/>
                <w:sz w:val="20"/>
              </w:rPr>
            </w:pPr>
            <w:r w:rsidRPr="00CF5D27">
              <w:rPr>
                <w:b/>
                <w:bCs/>
                <w:sz w:val="20"/>
              </w:rPr>
              <w:t>132.42</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61BC3007" w14:textId="420C623B" w:rsidR="00CF5D27" w:rsidRPr="00CF5D27" w:rsidRDefault="00CF5D27" w:rsidP="00CF5D27">
            <w:pPr>
              <w:ind w:left="-57" w:right="-57"/>
              <w:jc w:val="right"/>
              <w:rPr>
                <w:b/>
                <w:bCs/>
                <w:i/>
                <w:iCs/>
                <w:sz w:val="20"/>
              </w:rPr>
            </w:pPr>
            <w:r w:rsidRPr="00CF5D27">
              <w:rPr>
                <w:b/>
                <w:bCs/>
                <w:sz w:val="20"/>
              </w:rPr>
              <w:t>130.99</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0B8B5962" w14:textId="45FBA900" w:rsidR="00CF5D27" w:rsidRPr="00CF5D27" w:rsidRDefault="00CF5D27" w:rsidP="00CF5D27">
            <w:pPr>
              <w:ind w:left="-57" w:right="-57"/>
              <w:jc w:val="right"/>
              <w:rPr>
                <w:b/>
                <w:bCs/>
                <w:i/>
                <w:iCs/>
                <w:sz w:val="20"/>
              </w:rPr>
            </w:pPr>
            <w:r w:rsidRPr="00CF5D27">
              <w:rPr>
                <w:b/>
                <w:bCs/>
                <w:i/>
                <w:iCs/>
                <w:sz w:val="20"/>
              </w:rPr>
              <w:t>-1.43</w:t>
            </w:r>
          </w:p>
        </w:tc>
      </w:tr>
      <w:tr w:rsidR="00CF5D27" w:rsidRPr="00F519C5" w14:paraId="6D1F5CBE"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5D204572" w14:textId="77777777" w:rsidR="00CF5D27" w:rsidRPr="003657A8" w:rsidRDefault="00CF5D27" w:rsidP="00CF5D27">
            <w:pPr>
              <w:ind w:left="-57" w:right="-57"/>
              <w:jc w:val="center"/>
              <w:rPr>
                <w:b/>
                <w:bCs/>
                <w:sz w:val="20"/>
              </w:rPr>
            </w:pPr>
            <w:r w:rsidRPr="00FD5A46">
              <w:rPr>
                <w:sz w:val="20"/>
              </w:rPr>
              <w:t>July</w:t>
            </w:r>
          </w:p>
        </w:tc>
        <w:tc>
          <w:tcPr>
            <w:tcW w:w="758" w:type="dxa"/>
            <w:tcBorders>
              <w:top w:val="nil"/>
              <w:left w:val="single" w:sz="4" w:space="0" w:color="auto"/>
              <w:bottom w:val="nil"/>
              <w:right w:val="single" w:sz="4" w:space="0" w:color="auto"/>
            </w:tcBorders>
            <w:vAlign w:val="center"/>
          </w:tcPr>
          <w:p w14:paraId="3A1503B3" w14:textId="2E58F989" w:rsidR="00CF5D27" w:rsidRPr="00CF5D27" w:rsidRDefault="00CF5D27" w:rsidP="00CF5D27">
            <w:pPr>
              <w:ind w:left="-57" w:right="-57"/>
              <w:jc w:val="right"/>
              <w:rPr>
                <w:sz w:val="20"/>
              </w:rPr>
            </w:pPr>
            <w:r w:rsidRPr="00CF5D27">
              <w:rPr>
                <w:sz w:val="20"/>
              </w:rPr>
              <w:t>121.40</w:t>
            </w:r>
          </w:p>
        </w:tc>
        <w:tc>
          <w:tcPr>
            <w:tcW w:w="759" w:type="dxa"/>
            <w:tcBorders>
              <w:top w:val="nil"/>
              <w:left w:val="single" w:sz="4" w:space="0" w:color="auto"/>
              <w:bottom w:val="nil"/>
              <w:right w:val="single" w:sz="12" w:space="0" w:color="auto"/>
            </w:tcBorders>
            <w:vAlign w:val="center"/>
          </w:tcPr>
          <w:p w14:paraId="533BC956" w14:textId="428C50AD" w:rsidR="00CF5D27" w:rsidRPr="00CF5D27" w:rsidRDefault="00CF5D27" w:rsidP="00CF5D27">
            <w:pPr>
              <w:ind w:left="-57" w:right="-57"/>
              <w:jc w:val="right"/>
              <w:rPr>
                <w:sz w:val="20"/>
              </w:rPr>
            </w:pPr>
            <w:r w:rsidRPr="00CF5D27">
              <w:rPr>
                <w:sz w:val="20"/>
              </w:rPr>
              <w:t>121.80</w:t>
            </w:r>
          </w:p>
        </w:tc>
        <w:tc>
          <w:tcPr>
            <w:tcW w:w="759" w:type="dxa"/>
            <w:tcBorders>
              <w:top w:val="nil"/>
              <w:left w:val="single" w:sz="12" w:space="0" w:color="auto"/>
              <w:bottom w:val="nil"/>
              <w:right w:val="single" w:sz="4" w:space="0" w:color="auto"/>
            </w:tcBorders>
            <w:vAlign w:val="center"/>
          </w:tcPr>
          <w:p w14:paraId="37A7C3E1" w14:textId="3FF5F9F5" w:rsidR="00CF5D27" w:rsidRPr="00CF5D27" w:rsidRDefault="00CF5D27" w:rsidP="00CF5D27">
            <w:pPr>
              <w:ind w:left="-57" w:right="-57"/>
              <w:jc w:val="right"/>
              <w:rPr>
                <w:sz w:val="20"/>
              </w:rPr>
            </w:pPr>
            <w:r w:rsidRPr="00CF5D27">
              <w:rPr>
                <w:sz w:val="20"/>
              </w:rPr>
              <w:t>2.88</w:t>
            </w:r>
          </w:p>
        </w:tc>
        <w:tc>
          <w:tcPr>
            <w:tcW w:w="759" w:type="dxa"/>
            <w:tcBorders>
              <w:top w:val="nil"/>
              <w:left w:val="single" w:sz="4" w:space="0" w:color="auto"/>
              <w:bottom w:val="nil"/>
              <w:right w:val="single" w:sz="12" w:space="0" w:color="auto"/>
            </w:tcBorders>
            <w:vAlign w:val="center"/>
          </w:tcPr>
          <w:p w14:paraId="3A126E33" w14:textId="6D1CDCD0" w:rsidR="00CF5D27" w:rsidRPr="00CF5D27" w:rsidRDefault="00CF5D27" w:rsidP="00CF5D27">
            <w:pPr>
              <w:ind w:left="-57" w:right="-57"/>
              <w:jc w:val="right"/>
              <w:rPr>
                <w:sz w:val="20"/>
              </w:rPr>
            </w:pPr>
            <w:r w:rsidRPr="00CF5D27">
              <w:rPr>
                <w:sz w:val="20"/>
              </w:rPr>
              <w:t>2.89</w:t>
            </w:r>
          </w:p>
        </w:tc>
        <w:tc>
          <w:tcPr>
            <w:tcW w:w="759" w:type="dxa"/>
            <w:tcBorders>
              <w:top w:val="nil"/>
              <w:left w:val="single" w:sz="12" w:space="0" w:color="auto"/>
              <w:bottom w:val="nil"/>
              <w:right w:val="single" w:sz="4" w:space="0" w:color="auto"/>
            </w:tcBorders>
            <w:vAlign w:val="center"/>
          </w:tcPr>
          <w:p w14:paraId="701A5DBC" w14:textId="268A0D81" w:rsidR="00CF5D27" w:rsidRPr="00CF5D27" w:rsidRDefault="00CF5D27" w:rsidP="00CF5D27">
            <w:pPr>
              <w:ind w:left="-57" w:right="-57"/>
              <w:jc w:val="right"/>
              <w:rPr>
                <w:sz w:val="20"/>
              </w:rPr>
            </w:pPr>
            <w:r w:rsidRPr="00CF5D27">
              <w:rPr>
                <w:sz w:val="20"/>
              </w:rPr>
              <w:t>1.77</w:t>
            </w:r>
          </w:p>
        </w:tc>
        <w:tc>
          <w:tcPr>
            <w:tcW w:w="759" w:type="dxa"/>
            <w:tcBorders>
              <w:top w:val="nil"/>
              <w:left w:val="single" w:sz="4" w:space="0" w:color="auto"/>
              <w:bottom w:val="nil"/>
              <w:right w:val="single" w:sz="12" w:space="0" w:color="auto"/>
            </w:tcBorders>
            <w:vAlign w:val="center"/>
          </w:tcPr>
          <w:p w14:paraId="3E8AF2E1" w14:textId="1A8D79E3" w:rsidR="00CF5D27" w:rsidRPr="00CF5D27" w:rsidRDefault="00CF5D27" w:rsidP="00CF5D27">
            <w:pPr>
              <w:ind w:left="-57" w:right="-57"/>
              <w:jc w:val="right"/>
              <w:rPr>
                <w:sz w:val="20"/>
              </w:rPr>
            </w:pPr>
            <w:r w:rsidRPr="00CF5D27">
              <w:rPr>
                <w:sz w:val="20"/>
              </w:rPr>
              <w:t>1.38</w:t>
            </w:r>
          </w:p>
        </w:tc>
        <w:tc>
          <w:tcPr>
            <w:tcW w:w="759" w:type="dxa"/>
            <w:tcBorders>
              <w:top w:val="nil"/>
              <w:left w:val="single" w:sz="12" w:space="0" w:color="auto"/>
              <w:bottom w:val="nil"/>
              <w:right w:val="single" w:sz="4" w:space="0" w:color="auto"/>
            </w:tcBorders>
            <w:vAlign w:val="center"/>
          </w:tcPr>
          <w:p w14:paraId="739465B2" w14:textId="010399F4" w:rsidR="00CF5D27" w:rsidRPr="00CF5D27" w:rsidRDefault="00CF5D27" w:rsidP="00CF5D27">
            <w:pPr>
              <w:ind w:left="-57" w:right="-57"/>
              <w:jc w:val="right"/>
              <w:rPr>
                <w:sz w:val="20"/>
              </w:rPr>
            </w:pPr>
            <w:r w:rsidRPr="00CF5D27">
              <w:rPr>
                <w:sz w:val="20"/>
              </w:rPr>
              <w:t>5.58</w:t>
            </w:r>
          </w:p>
        </w:tc>
        <w:tc>
          <w:tcPr>
            <w:tcW w:w="759" w:type="dxa"/>
            <w:tcBorders>
              <w:top w:val="nil"/>
              <w:left w:val="single" w:sz="4" w:space="0" w:color="auto"/>
              <w:bottom w:val="nil"/>
              <w:right w:val="single" w:sz="12" w:space="0" w:color="auto"/>
            </w:tcBorders>
            <w:shd w:val="clear" w:color="auto" w:fill="auto"/>
            <w:vAlign w:val="center"/>
          </w:tcPr>
          <w:p w14:paraId="1F0E5434" w14:textId="6730418F" w:rsidR="00CF5D27" w:rsidRPr="00CF5D27" w:rsidRDefault="00CF5D27" w:rsidP="00CF5D27">
            <w:pPr>
              <w:ind w:left="-57" w:right="-57"/>
              <w:jc w:val="right"/>
              <w:rPr>
                <w:sz w:val="20"/>
              </w:rPr>
            </w:pPr>
            <w:r w:rsidRPr="00CF5D27">
              <w:rPr>
                <w:sz w:val="20"/>
              </w:rPr>
              <w:t>4.89</w:t>
            </w:r>
          </w:p>
        </w:tc>
        <w:tc>
          <w:tcPr>
            <w:tcW w:w="755" w:type="dxa"/>
            <w:tcBorders>
              <w:top w:val="nil"/>
              <w:left w:val="single" w:sz="12" w:space="0" w:color="auto"/>
              <w:bottom w:val="nil"/>
              <w:right w:val="single" w:sz="4" w:space="0" w:color="auto"/>
            </w:tcBorders>
            <w:shd w:val="clear" w:color="auto" w:fill="auto"/>
            <w:vAlign w:val="center"/>
          </w:tcPr>
          <w:p w14:paraId="03C11028" w14:textId="368AC4A8" w:rsidR="00CF5D27" w:rsidRPr="00CF5D27" w:rsidRDefault="00CF5D27" w:rsidP="00CF5D27">
            <w:pPr>
              <w:ind w:left="-57" w:right="-57"/>
              <w:jc w:val="right"/>
              <w:rPr>
                <w:b/>
                <w:bCs/>
                <w:sz w:val="20"/>
              </w:rPr>
            </w:pPr>
            <w:r w:rsidRPr="00CF5D27">
              <w:rPr>
                <w:b/>
                <w:bCs/>
                <w:sz w:val="20"/>
              </w:rPr>
              <w:t>131.63</w:t>
            </w:r>
          </w:p>
        </w:tc>
        <w:tc>
          <w:tcPr>
            <w:tcW w:w="756" w:type="dxa"/>
            <w:tcBorders>
              <w:top w:val="nil"/>
              <w:left w:val="single" w:sz="4" w:space="0" w:color="auto"/>
              <w:bottom w:val="nil"/>
              <w:right w:val="single" w:sz="4" w:space="0" w:color="auto"/>
            </w:tcBorders>
            <w:shd w:val="clear" w:color="auto" w:fill="auto"/>
            <w:vAlign w:val="center"/>
          </w:tcPr>
          <w:p w14:paraId="20958A07" w14:textId="1C626784" w:rsidR="00CF5D27" w:rsidRPr="00CF5D27" w:rsidRDefault="00CF5D27" w:rsidP="00CF5D27">
            <w:pPr>
              <w:ind w:left="-57" w:right="-57"/>
              <w:jc w:val="right"/>
              <w:rPr>
                <w:b/>
                <w:bCs/>
                <w:i/>
                <w:iCs/>
                <w:sz w:val="20"/>
              </w:rPr>
            </w:pPr>
            <w:r w:rsidRPr="00CF5D27">
              <w:rPr>
                <w:b/>
                <w:bCs/>
                <w:sz w:val="20"/>
              </w:rPr>
              <w:t>130.95</w:t>
            </w:r>
          </w:p>
        </w:tc>
        <w:tc>
          <w:tcPr>
            <w:tcW w:w="756" w:type="dxa"/>
            <w:tcBorders>
              <w:top w:val="nil"/>
              <w:left w:val="single" w:sz="4" w:space="0" w:color="auto"/>
              <w:bottom w:val="nil"/>
              <w:right w:val="double" w:sz="4" w:space="0" w:color="auto"/>
            </w:tcBorders>
            <w:vAlign w:val="center"/>
          </w:tcPr>
          <w:p w14:paraId="23DCEA90" w14:textId="14007307" w:rsidR="00CF5D27" w:rsidRPr="00CF5D27" w:rsidRDefault="00CF5D27" w:rsidP="00CF5D27">
            <w:pPr>
              <w:ind w:left="-57" w:right="-57"/>
              <w:jc w:val="right"/>
              <w:rPr>
                <w:b/>
                <w:bCs/>
                <w:i/>
                <w:iCs/>
                <w:sz w:val="20"/>
              </w:rPr>
            </w:pPr>
            <w:r w:rsidRPr="00CF5D27">
              <w:rPr>
                <w:b/>
                <w:bCs/>
                <w:i/>
                <w:iCs/>
                <w:sz w:val="20"/>
              </w:rPr>
              <w:t>-0.67</w:t>
            </w:r>
          </w:p>
        </w:tc>
      </w:tr>
      <w:tr w:rsidR="00CF5D27" w:rsidRPr="00F519C5" w14:paraId="0CA678BB"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6735DB55" w14:textId="77777777" w:rsidR="00CF5D27" w:rsidRPr="003657A8" w:rsidRDefault="00CF5D27" w:rsidP="00CF5D27">
            <w:pPr>
              <w:ind w:left="-57" w:right="-57"/>
              <w:jc w:val="center"/>
              <w:rPr>
                <w:b/>
                <w:bCs/>
                <w:sz w:val="20"/>
              </w:rPr>
            </w:pPr>
            <w:r w:rsidRPr="00FD5A46">
              <w:rPr>
                <w:sz w:val="20"/>
              </w:rPr>
              <w:t>August</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182C44E4" w14:textId="51490B6B" w:rsidR="00CF5D27" w:rsidRPr="00CF5D27" w:rsidRDefault="00CF5D27" w:rsidP="00CF5D27">
            <w:pPr>
              <w:ind w:left="-57" w:right="-57"/>
              <w:jc w:val="right"/>
              <w:rPr>
                <w:sz w:val="20"/>
              </w:rPr>
            </w:pPr>
            <w:r w:rsidRPr="00CF5D27">
              <w:rPr>
                <w:sz w:val="20"/>
              </w:rPr>
              <w:t>119.11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55B9FB7" w14:textId="3196E135" w:rsidR="00CF5D27" w:rsidRPr="00CF5D27" w:rsidRDefault="00CF5D27" w:rsidP="00CF5D27">
            <w:pPr>
              <w:ind w:left="-57" w:right="-57"/>
              <w:jc w:val="right"/>
              <w:rPr>
                <w:sz w:val="20"/>
              </w:rPr>
            </w:pPr>
            <w:r w:rsidRPr="00CF5D27">
              <w:rPr>
                <w:sz w:val="20"/>
              </w:rPr>
              <w:t>119.79</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570B14DB" w14:textId="3654806E" w:rsidR="00CF5D27" w:rsidRPr="00CF5D27" w:rsidRDefault="00CF5D27" w:rsidP="00CF5D27">
            <w:pPr>
              <w:ind w:left="-57" w:right="-57"/>
              <w:jc w:val="right"/>
              <w:rPr>
                <w:sz w:val="20"/>
              </w:rPr>
            </w:pPr>
            <w:r w:rsidRPr="00CF5D27">
              <w:rPr>
                <w:sz w:val="20"/>
              </w:rPr>
              <w:t>2.84</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5F2C0C9E" w14:textId="5B9D1BE2" w:rsidR="00CF5D27" w:rsidRPr="00CF5D27" w:rsidRDefault="00CF5D27" w:rsidP="00CF5D27">
            <w:pPr>
              <w:ind w:left="-57" w:right="-57"/>
              <w:jc w:val="right"/>
              <w:rPr>
                <w:sz w:val="20"/>
              </w:rPr>
            </w:pPr>
            <w:r w:rsidRPr="00CF5D27">
              <w:rPr>
                <w:sz w:val="20"/>
              </w:rPr>
              <w:t>2.86</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7ECFB4A" w14:textId="7C688887" w:rsidR="00CF5D27" w:rsidRPr="00CF5D27" w:rsidRDefault="00CF5D27" w:rsidP="00CF5D27">
            <w:pPr>
              <w:ind w:left="-57" w:right="-57"/>
              <w:jc w:val="right"/>
              <w:rPr>
                <w:sz w:val="20"/>
              </w:rPr>
            </w:pPr>
            <w:r w:rsidRPr="00CF5D27">
              <w:rPr>
                <w:sz w:val="20"/>
              </w:rPr>
              <w:t>1.85</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19712352" w14:textId="364046D3" w:rsidR="00CF5D27" w:rsidRPr="00CF5D27" w:rsidRDefault="00CF5D27" w:rsidP="00CF5D27">
            <w:pPr>
              <w:ind w:left="-57" w:right="-57"/>
              <w:jc w:val="right"/>
              <w:rPr>
                <w:sz w:val="20"/>
              </w:rPr>
            </w:pPr>
            <w:r w:rsidRPr="00CF5D27">
              <w:rPr>
                <w:sz w:val="20"/>
              </w:rPr>
              <w:t>1.40</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2464C7AC" w14:textId="5AF7190A" w:rsidR="00CF5D27" w:rsidRPr="00CF5D27" w:rsidRDefault="00CF5D27" w:rsidP="00CF5D27">
            <w:pPr>
              <w:ind w:left="-57" w:right="-57"/>
              <w:jc w:val="right"/>
              <w:rPr>
                <w:sz w:val="20"/>
              </w:rPr>
            </w:pPr>
            <w:r w:rsidRPr="00CF5D27">
              <w:rPr>
                <w:sz w:val="20"/>
              </w:rPr>
              <w:t>6.39</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494CE4E1" w14:textId="110B893E" w:rsidR="00CF5D27" w:rsidRPr="00CF5D27" w:rsidRDefault="00CF5D27" w:rsidP="00CF5D27">
            <w:pPr>
              <w:ind w:left="-57" w:right="-57"/>
              <w:jc w:val="right"/>
              <w:rPr>
                <w:sz w:val="20"/>
              </w:rPr>
            </w:pPr>
            <w:r w:rsidRPr="00CF5D27">
              <w:rPr>
                <w:sz w:val="20"/>
              </w:rPr>
              <w:t>5.46</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25F56BF3" w14:textId="56C5DC92" w:rsidR="00CF5D27" w:rsidRPr="00CF5D27" w:rsidRDefault="00CF5D27" w:rsidP="00CF5D27">
            <w:pPr>
              <w:ind w:left="-57" w:right="-57"/>
              <w:jc w:val="right"/>
              <w:rPr>
                <w:b/>
                <w:bCs/>
                <w:sz w:val="20"/>
              </w:rPr>
            </w:pPr>
            <w:r w:rsidRPr="00CF5D27">
              <w:rPr>
                <w:b/>
                <w:bCs/>
                <w:sz w:val="20"/>
              </w:rPr>
              <w:t>130.20</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533B0572" w14:textId="793BF6BE" w:rsidR="00CF5D27" w:rsidRPr="00CF5D27" w:rsidRDefault="00CF5D27" w:rsidP="00CF5D27">
            <w:pPr>
              <w:ind w:left="-57" w:right="-57"/>
              <w:jc w:val="right"/>
              <w:rPr>
                <w:b/>
                <w:bCs/>
                <w:i/>
                <w:iCs/>
                <w:sz w:val="20"/>
              </w:rPr>
            </w:pPr>
            <w:r w:rsidRPr="00CF5D27">
              <w:rPr>
                <w:b/>
                <w:bCs/>
                <w:sz w:val="20"/>
              </w:rPr>
              <w:t>129.51</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1A4CBAC9" w14:textId="2058979D" w:rsidR="00CF5D27" w:rsidRPr="00CF5D27" w:rsidRDefault="00CF5D27" w:rsidP="00CF5D27">
            <w:pPr>
              <w:ind w:left="-57" w:right="-57"/>
              <w:jc w:val="right"/>
              <w:rPr>
                <w:b/>
                <w:bCs/>
                <w:i/>
                <w:iCs/>
                <w:sz w:val="20"/>
              </w:rPr>
            </w:pPr>
            <w:r w:rsidRPr="00CF5D27">
              <w:rPr>
                <w:b/>
                <w:bCs/>
                <w:i/>
                <w:iCs/>
                <w:sz w:val="20"/>
              </w:rPr>
              <w:t>-0.69</w:t>
            </w:r>
          </w:p>
        </w:tc>
      </w:tr>
      <w:tr w:rsidR="00CF5D27" w:rsidRPr="00F519C5" w14:paraId="2D3577E6"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69724AE3" w14:textId="77777777" w:rsidR="00CF5D27" w:rsidRPr="003657A8" w:rsidRDefault="00CF5D27" w:rsidP="00CF5D27">
            <w:pPr>
              <w:ind w:left="-57" w:right="-57"/>
              <w:jc w:val="center"/>
              <w:rPr>
                <w:b/>
                <w:bCs/>
                <w:sz w:val="20"/>
              </w:rPr>
            </w:pPr>
            <w:r w:rsidRPr="00FD5A46">
              <w:rPr>
                <w:sz w:val="20"/>
              </w:rPr>
              <w:t>September</w:t>
            </w:r>
          </w:p>
        </w:tc>
        <w:tc>
          <w:tcPr>
            <w:tcW w:w="758" w:type="dxa"/>
            <w:tcBorders>
              <w:top w:val="nil"/>
              <w:left w:val="single" w:sz="4" w:space="0" w:color="auto"/>
              <w:bottom w:val="nil"/>
              <w:right w:val="single" w:sz="4" w:space="0" w:color="auto"/>
            </w:tcBorders>
            <w:vAlign w:val="center"/>
          </w:tcPr>
          <w:p w14:paraId="60AFE611" w14:textId="4E03335B" w:rsidR="00CF5D27" w:rsidRPr="00CF5D27" w:rsidRDefault="00CF5D27" w:rsidP="00CF5D27">
            <w:pPr>
              <w:ind w:left="-57" w:right="-57"/>
              <w:jc w:val="right"/>
              <w:rPr>
                <w:sz w:val="20"/>
              </w:rPr>
            </w:pPr>
            <w:r w:rsidRPr="00CF5D27">
              <w:rPr>
                <w:sz w:val="20"/>
              </w:rPr>
              <w:t>124.24</w:t>
            </w:r>
          </w:p>
        </w:tc>
        <w:tc>
          <w:tcPr>
            <w:tcW w:w="759" w:type="dxa"/>
            <w:tcBorders>
              <w:top w:val="nil"/>
              <w:left w:val="single" w:sz="4" w:space="0" w:color="auto"/>
              <w:bottom w:val="nil"/>
              <w:right w:val="single" w:sz="12" w:space="0" w:color="auto"/>
            </w:tcBorders>
            <w:vAlign w:val="center"/>
          </w:tcPr>
          <w:p w14:paraId="571A00D4" w14:textId="0DBC4796" w:rsidR="00CF5D27" w:rsidRPr="00CF5D27" w:rsidRDefault="00CF5D27" w:rsidP="00CF5D27">
            <w:pPr>
              <w:ind w:left="-57" w:right="-57"/>
              <w:jc w:val="right"/>
              <w:rPr>
                <w:sz w:val="20"/>
              </w:rPr>
            </w:pPr>
            <w:r w:rsidRPr="00CF5D27">
              <w:rPr>
                <w:sz w:val="20"/>
              </w:rPr>
              <w:t>124.77</w:t>
            </w:r>
          </w:p>
        </w:tc>
        <w:tc>
          <w:tcPr>
            <w:tcW w:w="759" w:type="dxa"/>
            <w:tcBorders>
              <w:top w:val="nil"/>
              <w:left w:val="single" w:sz="12" w:space="0" w:color="auto"/>
              <w:bottom w:val="nil"/>
              <w:right w:val="single" w:sz="4" w:space="0" w:color="auto"/>
            </w:tcBorders>
            <w:vAlign w:val="center"/>
          </w:tcPr>
          <w:p w14:paraId="1B9E9903" w14:textId="7081A3CD" w:rsidR="00CF5D27" w:rsidRPr="00CF5D27" w:rsidRDefault="00CF5D27" w:rsidP="00CF5D27">
            <w:pPr>
              <w:ind w:left="-57" w:right="-57"/>
              <w:jc w:val="right"/>
              <w:rPr>
                <w:sz w:val="20"/>
              </w:rPr>
            </w:pPr>
            <w:r w:rsidRPr="00CF5D27">
              <w:rPr>
                <w:sz w:val="20"/>
              </w:rPr>
              <w:t>2.99</w:t>
            </w:r>
          </w:p>
        </w:tc>
        <w:tc>
          <w:tcPr>
            <w:tcW w:w="759" w:type="dxa"/>
            <w:tcBorders>
              <w:top w:val="nil"/>
              <w:left w:val="single" w:sz="4" w:space="0" w:color="auto"/>
              <w:bottom w:val="nil"/>
              <w:right w:val="single" w:sz="12" w:space="0" w:color="auto"/>
            </w:tcBorders>
            <w:vAlign w:val="center"/>
          </w:tcPr>
          <w:p w14:paraId="2E60D352" w14:textId="1B7EFF61" w:rsidR="00CF5D27" w:rsidRPr="00CF5D27" w:rsidRDefault="00CF5D27" w:rsidP="00CF5D27">
            <w:pPr>
              <w:ind w:left="-57" w:right="-57"/>
              <w:jc w:val="right"/>
              <w:rPr>
                <w:sz w:val="20"/>
              </w:rPr>
            </w:pPr>
            <w:r w:rsidRPr="00CF5D27">
              <w:rPr>
                <w:sz w:val="20"/>
              </w:rPr>
              <w:t>3.01</w:t>
            </w:r>
          </w:p>
        </w:tc>
        <w:tc>
          <w:tcPr>
            <w:tcW w:w="759" w:type="dxa"/>
            <w:tcBorders>
              <w:top w:val="nil"/>
              <w:left w:val="single" w:sz="12" w:space="0" w:color="auto"/>
              <w:bottom w:val="nil"/>
              <w:right w:val="single" w:sz="4" w:space="0" w:color="auto"/>
            </w:tcBorders>
            <w:vAlign w:val="center"/>
          </w:tcPr>
          <w:p w14:paraId="5397B25A" w14:textId="1A109418" w:rsidR="00CF5D27" w:rsidRPr="00CF5D27" w:rsidRDefault="00CF5D27" w:rsidP="00CF5D27">
            <w:pPr>
              <w:ind w:left="-57" w:right="-57"/>
              <w:jc w:val="right"/>
              <w:rPr>
                <w:sz w:val="20"/>
              </w:rPr>
            </w:pPr>
            <w:r w:rsidRPr="00CF5D27">
              <w:rPr>
                <w:sz w:val="20"/>
              </w:rPr>
              <w:t>2.11</w:t>
            </w:r>
          </w:p>
        </w:tc>
        <w:tc>
          <w:tcPr>
            <w:tcW w:w="759" w:type="dxa"/>
            <w:tcBorders>
              <w:top w:val="nil"/>
              <w:left w:val="single" w:sz="4" w:space="0" w:color="auto"/>
              <w:bottom w:val="nil"/>
              <w:right w:val="single" w:sz="12" w:space="0" w:color="auto"/>
            </w:tcBorders>
            <w:vAlign w:val="center"/>
          </w:tcPr>
          <w:p w14:paraId="7DA1FE0F" w14:textId="7C5F1685" w:rsidR="00CF5D27" w:rsidRPr="00CF5D27" w:rsidRDefault="00CF5D27" w:rsidP="00CF5D27">
            <w:pPr>
              <w:ind w:left="-57" w:right="-57"/>
              <w:jc w:val="right"/>
              <w:rPr>
                <w:sz w:val="20"/>
              </w:rPr>
            </w:pPr>
            <w:r w:rsidRPr="00CF5D27">
              <w:rPr>
                <w:sz w:val="20"/>
              </w:rPr>
              <w:t>1.59</w:t>
            </w:r>
          </w:p>
        </w:tc>
        <w:tc>
          <w:tcPr>
            <w:tcW w:w="759" w:type="dxa"/>
            <w:tcBorders>
              <w:top w:val="nil"/>
              <w:left w:val="single" w:sz="12" w:space="0" w:color="auto"/>
              <w:bottom w:val="nil"/>
              <w:right w:val="single" w:sz="4" w:space="0" w:color="auto"/>
            </w:tcBorders>
            <w:vAlign w:val="center"/>
          </w:tcPr>
          <w:p w14:paraId="4A9C7DB5" w14:textId="1EC72B41" w:rsidR="00CF5D27" w:rsidRPr="00CF5D27" w:rsidRDefault="00CF5D27" w:rsidP="00CF5D27">
            <w:pPr>
              <w:ind w:left="-57" w:right="-57"/>
              <w:jc w:val="right"/>
              <w:rPr>
                <w:sz w:val="20"/>
              </w:rPr>
            </w:pPr>
            <w:r w:rsidRPr="00CF5D27">
              <w:rPr>
                <w:sz w:val="20"/>
              </w:rPr>
              <w:t>4.74</w:t>
            </w:r>
          </w:p>
        </w:tc>
        <w:tc>
          <w:tcPr>
            <w:tcW w:w="759" w:type="dxa"/>
            <w:tcBorders>
              <w:top w:val="nil"/>
              <w:left w:val="single" w:sz="4" w:space="0" w:color="auto"/>
              <w:bottom w:val="nil"/>
              <w:right w:val="single" w:sz="12" w:space="0" w:color="auto"/>
            </w:tcBorders>
            <w:shd w:val="clear" w:color="auto" w:fill="auto"/>
            <w:vAlign w:val="center"/>
          </w:tcPr>
          <w:p w14:paraId="708F771F" w14:textId="124AE674" w:rsidR="00CF5D27" w:rsidRPr="00CF5D27" w:rsidRDefault="00CF5D27" w:rsidP="00CF5D27">
            <w:pPr>
              <w:ind w:left="-57" w:right="-57"/>
              <w:jc w:val="right"/>
              <w:rPr>
                <w:sz w:val="20"/>
              </w:rPr>
            </w:pPr>
            <w:r w:rsidRPr="00CF5D27">
              <w:rPr>
                <w:sz w:val="20"/>
              </w:rPr>
              <w:t>3.37</w:t>
            </w:r>
          </w:p>
        </w:tc>
        <w:tc>
          <w:tcPr>
            <w:tcW w:w="755" w:type="dxa"/>
            <w:tcBorders>
              <w:top w:val="nil"/>
              <w:left w:val="single" w:sz="12" w:space="0" w:color="auto"/>
              <w:bottom w:val="nil"/>
              <w:right w:val="single" w:sz="4" w:space="0" w:color="auto"/>
            </w:tcBorders>
            <w:shd w:val="clear" w:color="auto" w:fill="auto"/>
            <w:vAlign w:val="center"/>
          </w:tcPr>
          <w:p w14:paraId="4AD9CF74" w14:textId="2D206957" w:rsidR="00CF5D27" w:rsidRPr="00CF5D27" w:rsidRDefault="00CF5D27" w:rsidP="00CF5D27">
            <w:pPr>
              <w:ind w:left="-57" w:right="-57"/>
              <w:jc w:val="right"/>
              <w:rPr>
                <w:b/>
                <w:bCs/>
                <w:sz w:val="20"/>
              </w:rPr>
            </w:pPr>
            <w:r w:rsidRPr="00CF5D27">
              <w:rPr>
                <w:b/>
                <w:bCs/>
                <w:sz w:val="20"/>
              </w:rPr>
              <w:t>134.08</w:t>
            </w:r>
          </w:p>
        </w:tc>
        <w:tc>
          <w:tcPr>
            <w:tcW w:w="756" w:type="dxa"/>
            <w:tcBorders>
              <w:top w:val="nil"/>
              <w:left w:val="single" w:sz="4" w:space="0" w:color="auto"/>
              <w:bottom w:val="nil"/>
              <w:right w:val="single" w:sz="4" w:space="0" w:color="auto"/>
            </w:tcBorders>
            <w:shd w:val="clear" w:color="auto" w:fill="auto"/>
            <w:vAlign w:val="center"/>
          </w:tcPr>
          <w:p w14:paraId="20F88443" w14:textId="7E262F78" w:rsidR="00CF5D27" w:rsidRPr="00CF5D27" w:rsidRDefault="00CF5D27" w:rsidP="00CF5D27">
            <w:pPr>
              <w:ind w:left="-57" w:right="-57"/>
              <w:jc w:val="right"/>
              <w:rPr>
                <w:b/>
                <w:bCs/>
                <w:i/>
                <w:iCs/>
                <w:sz w:val="20"/>
              </w:rPr>
            </w:pPr>
            <w:r w:rsidRPr="00CF5D27">
              <w:rPr>
                <w:b/>
                <w:bCs/>
                <w:sz w:val="20"/>
              </w:rPr>
              <w:t>132.74</w:t>
            </w:r>
          </w:p>
        </w:tc>
        <w:tc>
          <w:tcPr>
            <w:tcW w:w="756" w:type="dxa"/>
            <w:tcBorders>
              <w:top w:val="nil"/>
              <w:left w:val="single" w:sz="4" w:space="0" w:color="auto"/>
              <w:bottom w:val="nil"/>
              <w:right w:val="double" w:sz="4" w:space="0" w:color="auto"/>
            </w:tcBorders>
            <w:vAlign w:val="center"/>
          </w:tcPr>
          <w:p w14:paraId="78F6C020" w14:textId="5E25855E" w:rsidR="00CF5D27" w:rsidRPr="00CF5D27" w:rsidRDefault="00CF5D27" w:rsidP="00CF5D27">
            <w:pPr>
              <w:ind w:left="-57" w:right="-57"/>
              <w:jc w:val="right"/>
              <w:rPr>
                <w:b/>
                <w:bCs/>
                <w:i/>
                <w:iCs/>
                <w:sz w:val="20"/>
              </w:rPr>
            </w:pPr>
            <w:r w:rsidRPr="00CF5D27">
              <w:rPr>
                <w:b/>
                <w:bCs/>
                <w:i/>
                <w:iCs/>
                <w:sz w:val="20"/>
              </w:rPr>
              <w:t>-1.34</w:t>
            </w:r>
          </w:p>
        </w:tc>
      </w:tr>
      <w:tr w:rsidR="00CF5D27" w:rsidRPr="00F519C5" w14:paraId="18866E7A"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77457829" w14:textId="77777777" w:rsidR="00CF5D27" w:rsidRPr="00FD5A46" w:rsidRDefault="00CF5D27" w:rsidP="00CF5D27">
            <w:pPr>
              <w:ind w:left="-57" w:right="-57"/>
              <w:jc w:val="center"/>
              <w:rPr>
                <w:sz w:val="20"/>
              </w:rPr>
            </w:pPr>
            <w:r>
              <w:rPr>
                <w:sz w:val="20"/>
              </w:rPr>
              <w:t>October</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3F1FB348" w14:textId="4EAB899B" w:rsidR="00CF5D27" w:rsidRPr="00CF5D27" w:rsidRDefault="00CF5D27" w:rsidP="00CF5D27">
            <w:pPr>
              <w:ind w:left="-57" w:right="-57"/>
              <w:jc w:val="right"/>
              <w:rPr>
                <w:sz w:val="20"/>
              </w:rPr>
            </w:pPr>
            <w:r w:rsidRPr="00CF5D27">
              <w:rPr>
                <w:sz w:val="20"/>
              </w:rPr>
              <w:t>121.63</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E2DAAB2" w14:textId="724CB4B9" w:rsidR="00CF5D27" w:rsidRPr="00CF5D27" w:rsidRDefault="00CF5D27" w:rsidP="00CF5D27">
            <w:pPr>
              <w:ind w:left="-57" w:right="-57"/>
              <w:jc w:val="right"/>
              <w:rPr>
                <w:sz w:val="20"/>
              </w:rPr>
            </w:pPr>
            <w:r w:rsidRPr="00CF5D27">
              <w:rPr>
                <w:sz w:val="20"/>
              </w:rPr>
              <w:t>121.74</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78FA4AD3" w14:textId="2EC03F60" w:rsidR="00CF5D27" w:rsidRPr="00CF5D27" w:rsidRDefault="00CF5D27" w:rsidP="00CF5D27">
            <w:pPr>
              <w:ind w:left="-57" w:right="-57"/>
              <w:jc w:val="right"/>
              <w:rPr>
                <w:sz w:val="20"/>
              </w:rPr>
            </w:pPr>
            <w:r w:rsidRPr="00CF5D27">
              <w:rPr>
                <w:sz w:val="20"/>
              </w:rPr>
              <w:t>2.97</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5156A87" w14:textId="1F954D41" w:rsidR="00CF5D27" w:rsidRPr="00CF5D27" w:rsidRDefault="00CF5D27" w:rsidP="00CF5D27">
            <w:pPr>
              <w:ind w:left="-57" w:right="-57"/>
              <w:jc w:val="right"/>
              <w:rPr>
                <w:sz w:val="20"/>
              </w:rPr>
            </w:pPr>
            <w:r w:rsidRPr="00CF5D27">
              <w:rPr>
                <w:sz w:val="20"/>
              </w:rPr>
              <w:t>2.97</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11A489D9" w14:textId="439EFD08" w:rsidR="00CF5D27" w:rsidRPr="00CF5D27" w:rsidRDefault="00CF5D27" w:rsidP="00CF5D27">
            <w:pPr>
              <w:ind w:left="-57" w:right="-57"/>
              <w:jc w:val="right"/>
              <w:rPr>
                <w:sz w:val="20"/>
              </w:rPr>
            </w:pPr>
            <w:r w:rsidRPr="00CF5D27">
              <w:rPr>
                <w:sz w:val="20"/>
              </w:rPr>
              <w:t>2.35</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0490446" w14:textId="404A9654" w:rsidR="00CF5D27" w:rsidRPr="00CF5D27" w:rsidRDefault="00CF5D27" w:rsidP="00CF5D27">
            <w:pPr>
              <w:ind w:left="-57" w:right="-57"/>
              <w:jc w:val="right"/>
              <w:rPr>
                <w:sz w:val="20"/>
              </w:rPr>
            </w:pPr>
            <w:r w:rsidRPr="00CF5D27">
              <w:rPr>
                <w:sz w:val="20"/>
              </w:rPr>
              <w:t>1.76</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C35E558" w14:textId="2C96E9A4" w:rsidR="00CF5D27" w:rsidRPr="00CF5D27" w:rsidRDefault="00CF5D27" w:rsidP="00CF5D27">
            <w:pPr>
              <w:ind w:left="-57" w:right="-57"/>
              <w:jc w:val="right"/>
              <w:rPr>
                <w:sz w:val="20"/>
              </w:rPr>
            </w:pPr>
            <w:r w:rsidRPr="00CF5D27">
              <w:rPr>
                <w:sz w:val="20"/>
              </w:rPr>
              <w:t>7.22</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AAC3ACE" w14:textId="47741AEB" w:rsidR="00CF5D27" w:rsidRPr="00CF5D27" w:rsidRDefault="00CF5D27" w:rsidP="00CF5D27">
            <w:pPr>
              <w:ind w:left="-57" w:right="-57"/>
              <w:jc w:val="right"/>
              <w:rPr>
                <w:sz w:val="20"/>
              </w:rPr>
            </w:pPr>
            <w:r w:rsidRPr="00CF5D27">
              <w:rPr>
                <w:sz w:val="20"/>
              </w:rPr>
              <w:t>5.66</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3C58E8DF" w14:textId="52F5FC9C" w:rsidR="00CF5D27" w:rsidRPr="00CF5D27" w:rsidRDefault="00CF5D27" w:rsidP="00CF5D27">
            <w:pPr>
              <w:ind w:left="-57" w:right="-57"/>
              <w:jc w:val="right"/>
              <w:rPr>
                <w:b/>
                <w:bCs/>
                <w:sz w:val="20"/>
              </w:rPr>
            </w:pPr>
            <w:r w:rsidRPr="00CF5D27">
              <w:rPr>
                <w:b/>
                <w:bCs/>
                <w:sz w:val="20"/>
              </w:rPr>
              <w:t>134.17</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39EA8C8D" w14:textId="1D085F40" w:rsidR="00CF5D27" w:rsidRPr="00CF5D27" w:rsidRDefault="00CF5D27" w:rsidP="00CF5D27">
            <w:pPr>
              <w:ind w:left="-57" w:right="-57"/>
              <w:jc w:val="right"/>
              <w:rPr>
                <w:b/>
                <w:bCs/>
                <w:i/>
                <w:iCs/>
                <w:sz w:val="20"/>
              </w:rPr>
            </w:pPr>
            <w:r w:rsidRPr="00CF5D27">
              <w:rPr>
                <w:b/>
                <w:bCs/>
                <w:sz w:val="20"/>
              </w:rPr>
              <w:t>132.13</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761ED962" w14:textId="202ED97D" w:rsidR="00CF5D27" w:rsidRPr="00CF5D27" w:rsidRDefault="00CF5D27" w:rsidP="00CF5D27">
            <w:pPr>
              <w:ind w:left="-57" w:right="-57"/>
              <w:jc w:val="right"/>
              <w:rPr>
                <w:b/>
                <w:bCs/>
                <w:i/>
                <w:iCs/>
                <w:sz w:val="20"/>
              </w:rPr>
            </w:pPr>
            <w:r w:rsidRPr="00CF5D27">
              <w:rPr>
                <w:b/>
                <w:bCs/>
                <w:i/>
                <w:iCs/>
                <w:sz w:val="20"/>
              </w:rPr>
              <w:t>-2.05</w:t>
            </w:r>
          </w:p>
        </w:tc>
      </w:tr>
      <w:tr w:rsidR="00CF5D27" w:rsidRPr="00F519C5" w14:paraId="5D45259D" w14:textId="77777777" w:rsidTr="00CF5D27">
        <w:trPr>
          <w:trHeight w:val="266"/>
          <w:jc w:val="center"/>
        </w:trPr>
        <w:tc>
          <w:tcPr>
            <w:tcW w:w="978" w:type="dxa"/>
            <w:tcBorders>
              <w:top w:val="nil"/>
              <w:left w:val="double" w:sz="4" w:space="0" w:color="auto"/>
              <w:bottom w:val="nil"/>
              <w:right w:val="double" w:sz="4" w:space="0" w:color="auto"/>
            </w:tcBorders>
            <w:shd w:val="clear" w:color="auto" w:fill="auto"/>
            <w:vAlign w:val="center"/>
          </w:tcPr>
          <w:p w14:paraId="78490B1E" w14:textId="77777777" w:rsidR="00CF5D27" w:rsidRPr="00FD5A46" w:rsidRDefault="00CF5D27" w:rsidP="00CF5D27">
            <w:pPr>
              <w:ind w:left="-57" w:right="-57"/>
              <w:jc w:val="center"/>
              <w:rPr>
                <w:sz w:val="20"/>
              </w:rPr>
            </w:pPr>
            <w:r>
              <w:rPr>
                <w:sz w:val="20"/>
              </w:rPr>
              <w:t>November</w:t>
            </w:r>
          </w:p>
        </w:tc>
        <w:tc>
          <w:tcPr>
            <w:tcW w:w="758" w:type="dxa"/>
            <w:tcBorders>
              <w:top w:val="nil"/>
              <w:left w:val="single" w:sz="4" w:space="0" w:color="auto"/>
              <w:bottom w:val="nil"/>
              <w:right w:val="single" w:sz="4" w:space="0" w:color="auto"/>
            </w:tcBorders>
            <w:vAlign w:val="center"/>
          </w:tcPr>
          <w:p w14:paraId="253C8512" w14:textId="64BCACAD" w:rsidR="00CF5D27" w:rsidRPr="00CF5D27" w:rsidRDefault="00CF5D27" w:rsidP="00CF5D27">
            <w:pPr>
              <w:ind w:left="-57" w:right="-57"/>
              <w:jc w:val="right"/>
              <w:rPr>
                <w:sz w:val="20"/>
              </w:rPr>
            </w:pPr>
            <w:r w:rsidRPr="00CF5D27">
              <w:rPr>
                <w:sz w:val="20"/>
              </w:rPr>
              <w:t>130.85</w:t>
            </w:r>
          </w:p>
        </w:tc>
        <w:tc>
          <w:tcPr>
            <w:tcW w:w="759" w:type="dxa"/>
            <w:tcBorders>
              <w:top w:val="nil"/>
              <w:left w:val="single" w:sz="4" w:space="0" w:color="auto"/>
              <w:bottom w:val="nil"/>
              <w:right w:val="single" w:sz="12" w:space="0" w:color="auto"/>
            </w:tcBorders>
            <w:vAlign w:val="center"/>
          </w:tcPr>
          <w:p w14:paraId="1DC9D118" w14:textId="70E589ED" w:rsidR="00CF5D27" w:rsidRPr="00CF5D27" w:rsidRDefault="00CF5D27" w:rsidP="00CF5D27">
            <w:pPr>
              <w:ind w:left="-57" w:right="-57"/>
              <w:jc w:val="right"/>
              <w:rPr>
                <w:sz w:val="20"/>
              </w:rPr>
            </w:pPr>
            <w:r w:rsidRPr="00CF5D27">
              <w:rPr>
                <w:sz w:val="20"/>
              </w:rPr>
              <w:t>131.03</w:t>
            </w:r>
          </w:p>
        </w:tc>
        <w:tc>
          <w:tcPr>
            <w:tcW w:w="759" w:type="dxa"/>
            <w:tcBorders>
              <w:top w:val="nil"/>
              <w:left w:val="single" w:sz="12" w:space="0" w:color="auto"/>
              <w:bottom w:val="nil"/>
              <w:right w:val="single" w:sz="4" w:space="0" w:color="auto"/>
            </w:tcBorders>
            <w:vAlign w:val="center"/>
          </w:tcPr>
          <w:p w14:paraId="6267391E" w14:textId="7E551BD2" w:rsidR="00CF5D27" w:rsidRPr="00CF5D27" w:rsidRDefault="00CF5D27" w:rsidP="00CF5D27">
            <w:pPr>
              <w:ind w:left="-57" w:right="-57"/>
              <w:jc w:val="right"/>
              <w:rPr>
                <w:sz w:val="20"/>
              </w:rPr>
            </w:pPr>
            <w:r w:rsidRPr="00CF5D27">
              <w:rPr>
                <w:sz w:val="20"/>
              </w:rPr>
              <w:t>3.15</w:t>
            </w:r>
          </w:p>
        </w:tc>
        <w:tc>
          <w:tcPr>
            <w:tcW w:w="759" w:type="dxa"/>
            <w:tcBorders>
              <w:top w:val="nil"/>
              <w:left w:val="single" w:sz="4" w:space="0" w:color="auto"/>
              <w:bottom w:val="nil"/>
              <w:right w:val="single" w:sz="12" w:space="0" w:color="auto"/>
            </w:tcBorders>
            <w:vAlign w:val="center"/>
          </w:tcPr>
          <w:p w14:paraId="2D0724F7" w14:textId="3DB62BA8" w:rsidR="00CF5D27" w:rsidRPr="00CF5D27" w:rsidRDefault="00CF5D27" w:rsidP="00CF5D27">
            <w:pPr>
              <w:ind w:left="-57" w:right="-57"/>
              <w:jc w:val="right"/>
              <w:rPr>
                <w:sz w:val="20"/>
              </w:rPr>
            </w:pPr>
            <w:r w:rsidRPr="00CF5D27">
              <w:rPr>
                <w:sz w:val="20"/>
              </w:rPr>
              <w:t>3.16</w:t>
            </w:r>
          </w:p>
        </w:tc>
        <w:tc>
          <w:tcPr>
            <w:tcW w:w="759" w:type="dxa"/>
            <w:tcBorders>
              <w:top w:val="nil"/>
              <w:left w:val="single" w:sz="12" w:space="0" w:color="auto"/>
              <w:bottom w:val="nil"/>
              <w:right w:val="single" w:sz="4" w:space="0" w:color="auto"/>
            </w:tcBorders>
            <w:vAlign w:val="center"/>
          </w:tcPr>
          <w:p w14:paraId="0621F53F" w14:textId="24D1405D" w:rsidR="00CF5D27" w:rsidRPr="00CF5D27" w:rsidRDefault="00CF5D27" w:rsidP="00CF5D27">
            <w:pPr>
              <w:ind w:left="-57" w:right="-57"/>
              <w:jc w:val="right"/>
              <w:rPr>
                <w:sz w:val="20"/>
              </w:rPr>
            </w:pPr>
            <w:r w:rsidRPr="00CF5D27">
              <w:rPr>
                <w:sz w:val="20"/>
              </w:rPr>
              <w:t>2.20</w:t>
            </w:r>
          </w:p>
        </w:tc>
        <w:tc>
          <w:tcPr>
            <w:tcW w:w="759" w:type="dxa"/>
            <w:tcBorders>
              <w:top w:val="nil"/>
              <w:left w:val="single" w:sz="4" w:space="0" w:color="auto"/>
              <w:bottom w:val="nil"/>
              <w:right w:val="single" w:sz="12" w:space="0" w:color="auto"/>
            </w:tcBorders>
            <w:vAlign w:val="center"/>
          </w:tcPr>
          <w:p w14:paraId="5FCA195F" w14:textId="11D0F5D8" w:rsidR="00CF5D27" w:rsidRPr="00CF5D27" w:rsidRDefault="00CF5D27" w:rsidP="00CF5D27">
            <w:pPr>
              <w:ind w:left="-57" w:right="-57"/>
              <w:jc w:val="right"/>
              <w:rPr>
                <w:sz w:val="20"/>
              </w:rPr>
            </w:pPr>
            <w:r w:rsidRPr="00CF5D27">
              <w:rPr>
                <w:sz w:val="20"/>
              </w:rPr>
              <w:t>1.65</w:t>
            </w:r>
          </w:p>
        </w:tc>
        <w:tc>
          <w:tcPr>
            <w:tcW w:w="759" w:type="dxa"/>
            <w:tcBorders>
              <w:top w:val="nil"/>
              <w:left w:val="single" w:sz="12" w:space="0" w:color="auto"/>
              <w:bottom w:val="nil"/>
              <w:right w:val="single" w:sz="4" w:space="0" w:color="auto"/>
            </w:tcBorders>
            <w:vAlign w:val="center"/>
          </w:tcPr>
          <w:p w14:paraId="673C4726" w14:textId="390D33D1" w:rsidR="00CF5D27" w:rsidRPr="00CF5D27" w:rsidRDefault="00CF5D27" w:rsidP="00CF5D27">
            <w:pPr>
              <w:ind w:left="-57" w:right="-57"/>
              <w:jc w:val="right"/>
              <w:rPr>
                <w:sz w:val="20"/>
              </w:rPr>
            </w:pPr>
            <w:r w:rsidRPr="00CF5D27">
              <w:rPr>
                <w:sz w:val="20"/>
              </w:rPr>
              <w:t>6.28</w:t>
            </w:r>
          </w:p>
        </w:tc>
        <w:tc>
          <w:tcPr>
            <w:tcW w:w="759" w:type="dxa"/>
            <w:tcBorders>
              <w:top w:val="nil"/>
              <w:left w:val="single" w:sz="4" w:space="0" w:color="auto"/>
              <w:bottom w:val="nil"/>
              <w:right w:val="single" w:sz="12" w:space="0" w:color="auto"/>
            </w:tcBorders>
            <w:shd w:val="clear" w:color="auto" w:fill="auto"/>
            <w:vAlign w:val="center"/>
          </w:tcPr>
          <w:p w14:paraId="0E825D64" w14:textId="20D52CC8" w:rsidR="00CF5D27" w:rsidRPr="00CF5D27" w:rsidRDefault="00CF5D27" w:rsidP="00CF5D27">
            <w:pPr>
              <w:ind w:left="-57" w:right="-57"/>
              <w:jc w:val="right"/>
              <w:rPr>
                <w:sz w:val="20"/>
              </w:rPr>
            </w:pPr>
            <w:r w:rsidRPr="00CF5D27">
              <w:rPr>
                <w:sz w:val="20"/>
              </w:rPr>
              <w:t>6.08</w:t>
            </w:r>
          </w:p>
        </w:tc>
        <w:tc>
          <w:tcPr>
            <w:tcW w:w="755" w:type="dxa"/>
            <w:tcBorders>
              <w:top w:val="nil"/>
              <w:left w:val="single" w:sz="12" w:space="0" w:color="auto"/>
              <w:bottom w:val="nil"/>
              <w:right w:val="single" w:sz="4" w:space="0" w:color="auto"/>
            </w:tcBorders>
            <w:shd w:val="clear" w:color="auto" w:fill="auto"/>
            <w:vAlign w:val="center"/>
          </w:tcPr>
          <w:p w14:paraId="3A457DF9" w14:textId="4D90FF88" w:rsidR="00CF5D27" w:rsidRPr="00CF5D27" w:rsidRDefault="00CF5D27" w:rsidP="00CF5D27">
            <w:pPr>
              <w:ind w:left="-57" w:right="-57"/>
              <w:jc w:val="right"/>
              <w:rPr>
                <w:b/>
                <w:bCs/>
                <w:sz w:val="20"/>
              </w:rPr>
            </w:pPr>
            <w:r w:rsidRPr="00CF5D27">
              <w:rPr>
                <w:b/>
                <w:bCs/>
                <w:sz w:val="20"/>
              </w:rPr>
              <w:t>142.47</w:t>
            </w:r>
          </w:p>
        </w:tc>
        <w:tc>
          <w:tcPr>
            <w:tcW w:w="756" w:type="dxa"/>
            <w:tcBorders>
              <w:top w:val="nil"/>
              <w:left w:val="single" w:sz="4" w:space="0" w:color="auto"/>
              <w:bottom w:val="nil"/>
              <w:right w:val="single" w:sz="4" w:space="0" w:color="auto"/>
            </w:tcBorders>
            <w:shd w:val="clear" w:color="auto" w:fill="auto"/>
            <w:vAlign w:val="center"/>
          </w:tcPr>
          <w:p w14:paraId="16FE9F96" w14:textId="16E0E143" w:rsidR="00CF5D27" w:rsidRPr="00CF5D27" w:rsidRDefault="00CF5D27" w:rsidP="00CF5D27">
            <w:pPr>
              <w:ind w:left="-57" w:right="-57"/>
              <w:jc w:val="right"/>
              <w:rPr>
                <w:b/>
                <w:bCs/>
                <w:i/>
                <w:iCs/>
                <w:sz w:val="20"/>
              </w:rPr>
            </w:pPr>
            <w:r w:rsidRPr="00CF5D27">
              <w:rPr>
                <w:b/>
                <w:bCs/>
                <w:sz w:val="20"/>
              </w:rPr>
              <w:t>141.92</w:t>
            </w:r>
          </w:p>
        </w:tc>
        <w:tc>
          <w:tcPr>
            <w:tcW w:w="756" w:type="dxa"/>
            <w:tcBorders>
              <w:top w:val="nil"/>
              <w:left w:val="single" w:sz="4" w:space="0" w:color="auto"/>
              <w:bottom w:val="nil"/>
              <w:right w:val="double" w:sz="4" w:space="0" w:color="auto"/>
            </w:tcBorders>
            <w:vAlign w:val="center"/>
          </w:tcPr>
          <w:p w14:paraId="413D0712" w14:textId="3112F41A" w:rsidR="00CF5D27" w:rsidRPr="00CF5D27" w:rsidRDefault="00CF5D27" w:rsidP="00CF5D27">
            <w:pPr>
              <w:ind w:left="-57" w:right="-57"/>
              <w:jc w:val="right"/>
              <w:rPr>
                <w:b/>
                <w:bCs/>
                <w:i/>
                <w:iCs/>
                <w:sz w:val="20"/>
              </w:rPr>
            </w:pPr>
            <w:r w:rsidRPr="00CF5D27">
              <w:rPr>
                <w:b/>
                <w:bCs/>
                <w:i/>
                <w:iCs/>
                <w:sz w:val="20"/>
              </w:rPr>
              <w:t>-0.55</w:t>
            </w:r>
          </w:p>
        </w:tc>
      </w:tr>
      <w:tr w:rsidR="00CF5D27" w:rsidRPr="00F519C5" w14:paraId="57766330" w14:textId="77777777" w:rsidTr="00CF5D27">
        <w:trPr>
          <w:trHeight w:val="266"/>
          <w:jc w:val="center"/>
        </w:trPr>
        <w:tc>
          <w:tcPr>
            <w:tcW w:w="978" w:type="dxa"/>
            <w:tcBorders>
              <w:top w:val="nil"/>
              <w:left w:val="double" w:sz="4" w:space="0" w:color="auto"/>
              <w:bottom w:val="nil"/>
              <w:right w:val="double" w:sz="4" w:space="0" w:color="auto"/>
            </w:tcBorders>
            <w:shd w:val="clear" w:color="auto" w:fill="F2F2F2" w:themeFill="background1" w:themeFillShade="F2"/>
            <w:vAlign w:val="center"/>
          </w:tcPr>
          <w:p w14:paraId="40C0DD57" w14:textId="77777777" w:rsidR="00CF5D27" w:rsidRPr="003657A8" w:rsidRDefault="00CF5D27" w:rsidP="00CF5D27">
            <w:pPr>
              <w:ind w:left="-57" w:right="-57"/>
              <w:jc w:val="center"/>
              <w:rPr>
                <w:b/>
                <w:bCs/>
                <w:sz w:val="20"/>
              </w:rPr>
            </w:pPr>
            <w:r>
              <w:rPr>
                <w:sz w:val="20"/>
              </w:rPr>
              <w:t>December</w:t>
            </w:r>
          </w:p>
        </w:tc>
        <w:tc>
          <w:tcPr>
            <w:tcW w:w="758" w:type="dxa"/>
            <w:tcBorders>
              <w:top w:val="nil"/>
              <w:left w:val="single" w:sz="4" w:space="0" w:color="auto"/>
              <w:bottom w:val="nil"/>
              <w:right w:val="single" w:sz="4" w:space="0" w:color="auto"/>
            </w:tcBorders>
            <w:shd w:val="clear" w:color="auto" w:fill="F2F2F2" w:themeFill="background1" w:themeFillShade="F2"/>
            <w:vAlign w:val="center"/>
          </w:tcPr>
          <w:p w14:paraId="41F81C43" w14:textId="7F810E32" w:rsidR="00CF5D27" w:rsidRPr="00CF5D27" w:rsidRDefault="00CF5D27" w:rsidP="00CF5D27">
            <w:pPr>
              <w:ind w:left="-57" w:right="-57"/>
              <w:jc w:val="right"/>
              <w:rPr>
                <w:sz w:val="20"/>
              </w:rPr>
            </w:pPr>
            <w:r w:rsidRPr="00CF5D27">
              <w:rPr>
                <w:sz w:val="20"/>
              </w:rPr>
              <w:t>130.72</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6660FF05" w14:textId="5118D569" w:rsidR="00CF5D27" w:rsidRPr="00CF5D27" w:rsidRDefault="00CF5D27" w:rsidP="00CF5D27">
            <w:pPr>
              <w:ind w:left="-57" w:right="-57"/>
              <w:jc w:val="right"/>
              <w:rPr>
                <w:sz w:val="20"/>
              </w:rPr>
            </w:pPr>
            <w:r w:rsidRPr="00CF5D27">
              <w:rPr>
                <w:sz w:val="20"/>
              </w:rPr>
              <w:t>130.53</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2244400" w14:textId="208F866B" w:rsidR="00CF5D27" w:rsidRPr="00CF5D27" w:rsidRDefault="00CF5D27" w:rsidP="00CF5D27">
            <w:pPr>
              <w:ind w:left="-57" w:right="-57"/>
              <w:jc w:val="right"/>
              <w:rPr>
                <w:sz w:val="20"/>
              </w:rPr>
            </w:pPr>
            <w:r w:rsidRPr="00CF5D27">
              <w:rPr>
                <w:sz w:val="20"/>
              </w:rPr>
              <w:t>3.11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34517E08" w14:textId="3B18F299" w:rsidR="00CF5D27" w:rsidRPr="00CF5D27" w:rsidRDefault="00CF5D27" w:rsidP="00CF5D27">
            <w:pPr>
              <w:ind w:left="-57" w:right="-57"/>
              <w:jc w:val="right"/>
              <w:rPr>
                <w:sz w:val="20"/>
              </w:rPr>
            </w:pPr>
            <w:r w:rsidRPr="00CF5D27">
              <w:rPr>
                <w:sz w:val="20"/>
              </w:rPr>
              <w:t>3.10</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355CBE11" w14:textId="23488C0B" w:rsidR="00CF5D27" w:rsidRPr="00CF5D27" w:rsidRDefault="00CF5D27" w:rsidP="00CF5D27">
            <w:pPr>
              <w:ind w:left="-57" w:right="-57"/>
              <w:jc w:val="right"/>
              <w:rPr>
                <w:sz w:val="20"/>
              </w:rPr>
            </w:pPr>
            <w:r w:rsidRPr="00CF5D27">
              <w:rPr>
                <w:sz w:val="20"/>
              </w:rPr>
              <w:t>1.91</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41F45EC1" w14:textId="47F71377" w:rsidR="00CF5D27" w:rsidRPr="00CF5D27" w:rsidRDefault="00CF5D27" w:rsidP="00CF5D27">
            <w:pPr>
              <w:ind w:left="-57" w:right="-57"/>
              <w:jc w:val="right"/>
              <w:rPr>
                <w:sz w:val="20"/>
              </w:rPr>
            </w:pPr>
            <w:r w:rsidRPr="00CF5D27">
              <w:rPr>
                <w:sz w:val="20"/>
              </w:rPr>
              <w:t>1.39</w:t>
            </w:r>
          </w:p>
        </w:tc>
        <w:tc>
          <w:tcPr>
            <w:tcW w:w="759" w:type="dxa"/>
            <w:tcBorders>
              <w:top w:val="nil"/>
              <w:left w:val="single" w:sz="12" w:space="0" w:color="auto"/>
              <w:bottom w:val="nil"/>
              <w:right w:val="single" w:sz="4" w:space="0" w:color="auto"/>
            </w:tcBorders>
            <w:shd w:val="clear" w:color="auto" w:fill="F2F2F2" w:themeFill="background1" w:themeFillShade="F2"/>
            <w:vAlign w:val="center"/>
          </w:tcPr>
          <w:p w14:paraId="56E3DE04" w14:textId="1A53A0CA" w:rsidR="00CF5D27" w:rsidRPr="00CF5D27" w:rsidRDefault="00CF5D27" w:rsidP="00CF5D27">
            <w:pPr>
              <w:ind w:left="-57" w:right="-57"/>
              <w:jc w:val="right"/>
              <w:rPr>
                <w:sz w:val="20"/>
              </w:rPr>
            </w:pPr>
            <w:r w:rsidRPr="00CF5D27">
              <w:rPr>
                <w:sz w:val="20"/>
              </w:rPr>
              <w:t>4.33</w:t>
            </w:r>
          </w:p>
        </w:tc>
        <w:tc>
          <w:tcPr>
            <w:tcW w:w="759" w:type="dxa"/>
            <w:tcBorders>
              <w:top w:val="nil"/>
              <w:left w:val="single" w:sz="4" w:space="0" w:color="auto"/>
              <w:bottom w:val="nil"/>
              <w:right w:val="single" w:sz="12" w:space="0" w:color="auto"/>
            </w:tcBorders>
            <w:shd w:val="clear" w:color="auto" w:fill="F2F2F2" w:themeFill="background1" w:themeFillShade="F2"/>
            <w:vAlign w:val="center"/>
          </w:tcPr>
          <w:p w14:paraId="7EC9195D" w14:textId="28088C0E" w:rsidR="00CF5D27" w:rsidRPr="00CF5D27" w:rsidRDefault="00CF5D27" w:rsidP="00CF5D27">
            <w:pPr>
              <w:ind w:left="-57" w:right="-57"/>
              <w:jc w:val="right"/>
              <w:rPr>
                <w:sz w:val="20"/>
              </w:rPr>
            </w:pPr>
            <w:r w:rsidRPr="00CF5D27">
              <w:rPr>
                <w:sz w:val="20"/>
              </w:rPr>
              <w:t>3.92</w:t>
            </w:r>
          </w:p>
        </w:tc>
        <w:tc>
          <w:tcPr>
            <w:tcW w:w="755" w:type="dxa"/>
            <w:tcBorders>
              <w:top w:val="nil"/>
              <w:left w:val="single" w:sz="12" w:space="0" w:color="auto"/>
              <w:bottom w:val="nil"/>
              <w:right w:val="single" w:sz="4" w:space="0" w:color="auto"/>
            </w:tcBorders>
            <w:shd w:val="clear" w:color="auto" w:fill="F2F2F2" w:themeFill="background1" w:themeFillShade="F2"/>
            <w:vAlign w:val="center"/>
          </w:tcPr>
          <w:p w14:paraId="03DF03CB" w14:textId="56D34BD7" w:rsidR="00CF5D27" w:rsidRPr="00CF5D27" w:rsidRDefault="00CF5D27" w:rsidP="00CF5D27">
            <w:pPr>
              <w:ind w:left="-57" w:right="-57"/>
              <w:jc w:val="right"/>
              <w:rPr>
                <w:b/>
                <w:bCs/>
                <w:sz w:val="20"/>
              </w:rPr>
            </w:pPr>
            <w:r w:rsidRPr="00CF5D27">
              <w:rPr>
                <w:b/>
                <w:bCs/>
                <w:sz w:val="20"/>
              </w:rPr>
              <w:t>140.06</w:t>
            </w:r>
          </w:p>
        </w:tc>
        <w:tc>
          <w:tcPr>
            <w:tcW w:w="756" w:type="dxa"/>
            <w:tcBorders>
              <w:top w:val="nil"/>
              <w:left w:val="single" w:sz="4" w:space="0" w:color="auto"/>
              <w:bottom w:val="nil"/>
              <w:right w:val="single" w:sz="4" w:space="0" w:color="auto"/>
            </w:tcBorders>
            <w:shd w:val="clear" w:color="auto" w:fill="F2F2F2" w:themeFill="background1" w:themeFillShade="F2"/>
            <w:vAlign w:val="center"/>
          </w:tcPr>
          <w:p w14:paraId="1DA131BB" w14:textId="4DFE7BAF" w:rsidR="00CF5D27" w:rsidRPr="00CF5D27" w:rsidRDefault="00CF5D27" w:rsidP="00CF5D27">
            <w:pPr>
              <w:ind w:left="-57" w:right="-57"/>
              <w:jc w:val="right"/>
              <w:rPr>
                <w:b/>
                <w:bCs/>
                <w:i/>
                <w:iCs/>
                <w:sz w:val="20"/>
              </w:rPr>
            </w:pPr>
            <w:r w:rsidRPr="00CF5D27">
              <w:rPr>
                <w:b/>
                <w:bCs/>
                <w:sz w:val="20"/>
              </w:rPr>
              <w:t>138.94</w:t>
            </w:r>
          </w:p>
        </w:tc>
        <w:tc>
          <w:tcPr>
            <w:tcW w:w="756" w:type="dxa"/>
            <w:tcBorders>
              <w:top w:val="nil"/>
              <w:left w:val="single" w:sz="4" w:space="0" w:color="auto"/>
              <w:bottom w:val="nil"/>
              <w:right w:val="double" w:sz="4" w:space="0" w:color="auto"/>
            </w:tcBorders>
            <w:shd w:val="clear" w:color="auto" w:fill="F2F2F2" w:themeFill="background1" w:themeFillShade="F2"/>
            <w:vAlign w:val="center"/>
          </w:tcPr>
          <w:p w14:paraId="4BFD8223" w14:textId="28CC7907" w:rsidR="00CF5D27" w:rsidRPr="00CF5D27" w:rsidRDefault="00CF5D27" w:rsidP="00CF5D27">
            <w:pPr>
              <w:ind w:left="-57" w:right="-57"/>
              <w:jc w:val="right"/>
              <w:rPr>
                <w:b/>
                <w:bCs/>
                <w:i/>
                <w:iCs/>
                <w:sz w:val="20"/>
              </w:rPr>
            </w:pPr>
            <w:r w:rsidRPr="00CF5D27">
              <w:rPr>
                <w:b/>
                <w:bCs/>
                <w:i/>
                <w:iCs/>
                <w:sz w:val="20"/>
              </w:rPr>
              <w:t>-1.12</w:t>
            </w:r>
          </w:p>
        </w:tc>
      </w:tr>
      <w:tr w:rsidR="00CF5D27" w:rsidRPr="00F519C5" w14:paraId="47ED8812" w14:textId="77777777" w:rsidTr="00CF5D27">
        <w:trPr>
          <w:trHeight w:val="311"/>
          <w:jc w:val="center"/>
        </w:trPr>
        <w:tc>
          <w:tcPr>
            <w:tcW w:w="978" w:type="dxa"/>
            <w:tcBorders>
              <w:top w:val="single" w:sz="12" w:space="0" w:color="auto"/>
              <w:left w:val="double" w:sz="4" w:space="0" w:color="auto"/>
              <w:bottom w:val="double" w:sz="4" w:space="0" w:color="auto"/>
              <w:right w:val="double" w:sz="4" w:space="0" w:color="auto"/>
            </w:tcBorders>
            <w:shd w:val="clear" w:color="auto" w:fill="auto"/>
            <w:vAlign w:val="center"/>
          </w:tcPr>
          <w:p w14:paraId="73C8068B" w14:textId="77777777" w:rsidR="00CF5D27" w:rsidRPr="006310BA" w:rsidRDefault="00CF5D27" w:rsidP="00CF5D27">
            <w:pPr>
              <w:ind w:left="-57" w:right="-57"/>
              <w:jc w:val="center"/>
              <w:rPr>
                <w:b/>
                <w:bCs/>
                <w:sz w:val="20"/>
              </w:rPr>
            </w:pPr>
            <w:r>
              <w:rPr>
                <w:b/>
                <w:bCs/>
                <w:sz w:val="20"/>
              </w:rPr>
              <w:t>TOTAL</w:t>
            </w:r>
          </w:p>
        </w:tc>
        <w:tc>
          <w:tcPr>
            <w:tcW w:w="758" w:type="dxa"/>
            <w:tcBorders>
              <w:top w:val="single" w:sz="12" w:space="0" w:color="auto"/>
              <w:left w:val="single" w:sz="4" w:space="0" w:color="auto"/>
              <w:bottom w:val="double" w:sz="4" w:space="0" w:color="auto"/>
              <w:right w:val="single" w:sz="4" w:space="0" w:color="auto"/>
            </w:tcBorders>
            <w:vAlign w:val="center"/>
          </w:tcPr>
          <w:p w14:paraId="5BB00818" w14:textId="422F472A" w:rsidR="00CF5D27" w:rsidRPr="00CF5D27" w:rsidRDefault="00CF5D27" w:rsidP="00CF5D27">
            <w:pPr>
              <w:ind w:left="-57" w:right="-57"/>
              <w:jc w:val="right"/>
              <w:rPr>
                <w:b/>
                <w:bCs/>
                <w:sz w:val="20"/>
              </w:rPr>
            </w:pPr>
            <w:r w:rsidRPr="00CF5D27">
              <w:rPr>
                <w:b/>
                <w:bCs/>
                <w:sz w:val="20"/>
              </w:rPr>
              <w:t>129.59</w:t>
            </w:r>
          </w:p>
        </w:tc>
        <w:tc>
          <w:tcPr>
            <w:tcW w:w="759" w:type="dxa"/>
            <w:tcBorders>
              <w:top w:val="single" w:sz="12" w:space="0" w:color="auto"/>
              <w:left w:val="single" w:sz="4" w:space="0" w:color="auto"/>
              <w:bottom w:val="double" w:sz="4" w:space="0" w:color="auto"/>
              <w:right w:val="single" w:sz="12" w:space="0" w:color="auto"/>
            </w:tcBorders>
            <w:vAlign w:val="center"/>
          </w:tcPr>
          <w:p w14:paraId="0B335577" w14:textId="200FA0A0" w:rsidR="00CF5D27" w:rsidRPr="00CF5D27" w:rsidRDefault="00CF5D27" w:rsidP="00CF5D27">
            <w:pPr>
              <w:ind w:left="-57" w:right="-57"/>
              <w:jc w:val="right"/>
              <w:rPr>
                <w:b/>
                <w:bCs/>
                <w:sz w:val="20"/>
              </w:rPr>
            </w:pPr>
            <w:r w:rsidRPr="00CF5D27">
              <w:rPr>
                <w:b/>
                <w:bCs/>
                <w:sz w:val="20"/>
              </w:rPr>
              <w:t>129.87</w:t>
            </w:r>
          </w:p>
        </w:tc>
        <w:tc>
          <w:tcPr>
            <w:tcW w:w="759" w:type="dxa"/>
            <w:tcBorders>
              <w:top w:val="single" w:sz="12" w:space="0" w:color="auto"/>
              <w:left w:val="single" w:sz="12" w:space="0" w:color="auto"/>
              <w:bottom w:val="double" w:sz="4" w:space="0" w:color="auto"/>
              <w:right w:val="single" w:sz="4" w:space="0" w:color="auto"/>
            </w:tcBorders>
            <w:vAlign w:val="center"/>
          </w:tcPr>
          <w:p w14:paraId="4B627A6A" w14:textId="0399C44C" w:rsidR="00CF5D27" w:rsidRPr="00CF5D27" w:rsidRDefault="00CF5D27" w:rsidP="00CF5D27">
            <w:pPr>
              <w:ind w:left="-57" w:right="-57"/>
              <w:jc w:val="right"/>
              <w:rPr>
                <w:b/>
                <w:bCs/>
                <w:sz w:val="20"/>
              </w:rPr>
            </w:pPr>
            <w:r w:rsidRPr="00CF5D27">
              <w:rPr>
                <w:b/>
                <w:bCs/>
                <w:sz w:val="20"/>
              </w:rPr>
              <w:t>3.11</w:t>
            </w:r>
          </w:p>
        </w:tc>
        <w:tc>
          <w:tcPr>
            <w:tcW w:w="759" w:type="dxa"/>
            <w:tcBorders>
              <w:top w:val="single" w:sz="12" w:space="0" w:color="auto"/>
              <w:left w:val="single" w:sz="4" w:space="0" w:color="auto"/>
              <w:bottom w:val="double" w:sz="4" w:space="0" w:color="auto"/>
              <w:right w:val="single" w:sz="12" w:space="0" w:color="auto"/>
            </w:tcBorders>
            <w:vAlign w:val="center"/>
          </w:tcPr>
          <w:p w14:paraId="1BFF1997" w14:textId="1905DB0F" w:rsidR="00CF5D27" w:rsidRPr="00CF5D27" w:rsidRDefault="00CF5D27" w:rsidP="00CF5D27">
            <w:pPr>
              <w:ind w:left="-57" w:right="-57"/>
              <w:jc w:val="right"/>
              <w:rPr>
                <w:b/>
                <w:bCs/>
                <w:sz w:val="20"/>
              </w:rPr>
            </w:pPr>
            <w:r w:rsidRPr="00CF5D27">
              <w:rPr>
                <w:b/>
                <w:bCs/>
                <w:sz w:val="20"/>
              </w:rPr>
              <w:t>3.12</w:t>
            </w:r>
          </w:p>
        </w:tc>
        <w:tc>
          <w:tcPr>
            <w:tcW w:w="759" w:type="dxa"/>
            <w:tcBorders>
              <w:top w:val="single" w:sz="12" w:space="0" w:color="auto"/>
              <w:left w:val="single" w:sz="12" w:space="0" w:color="auto"/>
              <w:bottom w:val="double" w:sz="4" w:space="0" w:color="auto"/>
              <w:right w:val="single" w:sz="4" w:space="0" w:color="auto"/>
            </w:tcBorders>
            <w:vAlign w:val="center"/>
          </w:tcPr>
          <w:p w14:paraId="24856A9B" w14:textId="06284362" w:rsidR="00CF5D27" w:rsidRPr="00CF5D27" w:rsidRDefault="00CF5D27" w:rsidP="00CF5D27">
            <w:pPr>
              <w:ind w:left="-57" w:right="-57"/>
              <w:jc w:val="right"/>
              <w:rPr>
                <w:b/>
                <w:bCs/>
                <w:sz w:val="20"/>
              </w:rPr>
            </w:pPr>
            <w:r w:rsidRPr="00CF5D27">
              <w:rPr>
                <w:b/>
                <w:bCs/>
                <w:sz w:val="20"/>
              </w:rPr>
              <w:t>2.05</w:t>
            </w:r>
          </w:p>
        </w:tc>
        <w:tc>
          <w:tcPr>
            <w:tcW w:w="759" w:type="dxa"/>
            <w:tcBorders>
              <w:top w:val="single" w:sz="12" w:space="0" w:color="auto"/>
              <w:left w:val="single" w:sz="4" w:space="0" w:color="auto"/>
              <w:bottom w:val="double" w:sz="4" w:space="0" w:color="auto"/>
              <w:right w:val="single" w:sz="12" w:space="0" w:color="auto"/>
            </w:tcBorders>
            <w:vAlign w:val="center"/>
          </w:tcPr>
          <w:p w14:paraId="2D57915B" w14:textId="11F6355D" w:rsidR="00CF5D27" w:rsidRPr="00CF5D27" w:rsidRDefault="00CF5D27" w:rsidP="00CF5D27">
            <w:pPr>
              <w:ind w:left="-57" w:right="-57"/>
              <w:jc w:val="right"/>
              <w:rPr>
                <w:b/>
                <w:bCs/>
                <w:sz w:val="20"/>
              </w:rPr>
            </w:pPr>
            <w:r w:rsidRPr="00CF5D27">
              <w:rPr>
                <w:b/>
                <w:bCs/>
                <w:sz w:val="20"/>
              </w:rPr>
              <w:t>1.55</w:t>
            </w:r>
          </w:p>
        </w:tc>
        <w:tc>
          <w:tcPr>
            <w:tcW w:w="759" w:type="dxa"/>
            <w:tcBorders>
              <w:top w:val="single" w:sz="12" w:space="0" w:color="auto"/>
              <w:left w:val="single" w:sz="12" w:space="0" w:color="auto"/>
              <w:bottom w:val="double" w:sz="4" w:space="0" w:color="auto"/>
              <w:right w:val="single" w:sz="4" w:space="0" w:color="auto"/>
            </w:tcBorders>
            <w:vAlign w:val="center"/>
          </w:tcPr>
          <w:p w14:paraId="137009C2" w14:textId="50BA6348" w:rsidR="00CF5D27" w:rsidRPr="00CF5D27" w:rsidRDefault="00CF5D27" w:rsidP="00CF5D27">
            <w:pPr>
              <w:ind w:left="-57" w:right="-57"/>
              <w:jc w:val="right"/>
              <w:rPr>
                <w:b/>
                <w:bCs/>
                <w:sz w:val="20"/>
              </w:rPr>
            </w:pPr>
            <w:r w:rsidRPr="00CF5D27">
              <w:rPr>
                <w:b/>
                <w:bCs/>
                <w:sz w:val="20"/>
              </w:rPr>
              <w:t>6.63</w:t>
            </w:r>
          </w:p>
        </w:tc>
        <w:tc>
          <w:tcPr>
            <w:tcW w:w="759" w:type="dxa"/>
            <w:tcBorders>
              <w:top w:val="single" w:sz="12" w:space="0" w:color="auto"/>
              <w:left w:val="single" w:sz="4" w:space="0" w:color="auto"/>
              <w:bottom w:val="double" w:sz="4" w:space="0" w:color="auto"/>
              <w:right w:val="single" w:sz="12" w:space="0" w:color="auto"/>
            </w:tcBorders>
            <w:shd w:val="clear" w:color="auto" w:fill="auto"/>
            <w:vAlign w:val="center"/>
          </w:tcPr>
          <w:p w14:paraId="4C3305B5" w14:textId="4F615AB2" w:rsidR="00CF5D27" w:rsidRPr="00CF5D27" w:rsidRDefault="00CF5D27" w:rsidP="00CF5D27">
            <w:pPr>
              <w:ind w:left="-57" w:right="-57"/>
              <w:jc w:val="right"/>
              <w:rPr>
                <w:b/>
                <w:bCs/>
                <w:sz w:val="20"/>
              </w:rPr>
            </w:pPr>
            <w:r w:rsidRPr="00CF5D27">
              <w:rPr>
                <w:b/>
                <w:bCs/>
                <w:sz w:val="20"/>
              </w:rPr>
              <w:t>5.40</w:t>
            </w:r>
          </w:p>
        </w:tc>
        <w:tc>
          <w:tcPr>
            <w:tcW w:w="755" w:type="dxa"/>
            <w:tcBorders>
              <w:top w:val="single" w:sz="12" w:space="0" w:color="auto"/>
              <w:left w:val="single" w:sz="12" w:space="0" w:color="auto"/>
              <w:bottom w:val="double" w:sz="4" w:space="0" w:color="auto"/>
              <w:right w:val="single" w:sz="4" w:space="0" w:color="auto"/>
            </w:tcBorders>
            <w:shd w:val="clear" w:color="auto" w:fill="auto"/>
            <w:vAlign w:val="center"/>
          </w:tcPr>
          <w:p w14:paraId="5C6ECD5D" w14:textId="310A89F9" w:rsidR="00CF5D27" w:rsidRPr="00CF5D27" w:rsidRDefault="00CF5D27" w:rsidP="00CF5D27">
            <w:pPr>
              <w:ind w:left="-57" w:right="-57"/>
              <w:jc w:val="right"/>
              <w:rPr>
                <w:b/>
                <w:bCs/>
                <w:sz w:val="20"/>
              </w:rPr>
            </w:pPr>
            <w:r w:rsidRPr="00CF5D27">
              <w:rPr>
                <w:b/>
                <w:bCs/>
                <w:sz w:val="20"/>
              </w:rPr>
              <w:t>141.38</w:t>
            </w:r>
          </w:p>
        </w:tc>
        <w:tc>
          <w:tcPr>
            <w:tcW w:w="756" w:type="dxa"/>
            <w:tcBorders>
              <w:top w:val="single" w:sz="12" w:space="0" w:color="auto"/>
              <w:left w:val="single" w:sz="4" w:space="0" w:color="auto"/>
              <w:bottom w:val="double" w:sz="4" w:space="0" w:color="auto"/>
              <w:right w:val="single" w:sz="4" w:space="0" w:color="auto"/>
            </w:tcBorders>
            <w:shd w:val="clear" w:color="auto" w:fill="auto"/>
            <w:vAlign w:val="center"/>
          </w:tcPr>
          <w:p w14:paraId="21C9561C" w14:textId="6D70EE5B" w:rsidR="00CF5D27" w:rsidRPr="00CF5D27" w:rsidRDefault="00CF5D27" w:rsidP="00CF5D27">
            <w:pPr>
              <w:ind w:left="-57" w:right="-57"/>
              <w:jc w:val="right"/>
              <w:rPr>
                <w:b/>
                <w:bCs/>
                <w:i/>
                <w:iCs/>
                <w:sz w:val="20"/>
              </w:rPr>
            </w:pPr>
            <w:r w:rsidRPr="00CF5D27">
              <w:rPr>
                <w:b/>
                <w:bCs/>
                <w:sz w:val="20"/>
              </w:rPr>
              <w:t>139.94</w:t>
            </w:r>
          </w:p>
        </w:tc>
        <w:tc>
          <w:tcPr>
            <w:tcW w:w="756" w:type="dxa"/>
            <w:tcBorders>
              <w:top w:val="single" w:sz="12" w:space="0" w:color="auto"/>
              <w:left w:val="single" w:sz="4" w:space="0" w:color="auto"/>
              <w:bottom w:val="double" w:sz="4" w:space="0" w:color="auto"/>
              <w:right w:val="double" w:sz="4" w:space="0" w:color="auto"/>
            </w:tcBorders>
            <w:vAlign w:val="center"/>
          </w:tcPr>
          <w:p w14:paraId="43F9242C" w14:textId="47906E80" w:rsidR="00CF5D27" w:rsidRPr="00CF5D27" w:rsidRDefault="00CF5D27" w:rsidP="00CF5D27">
            <w:pPr>
              <w:ind w:left="-57" w:right="-57"/>
              <w:jc w:val="right"/>
              <w:rPr>
                <w:b/>
                <w:bCs/>
                <w:i/>
                <w:iCs/>
                <w:sz w:val="20"/>
              </w:rPr>
            </w:pPr>
            <w:r w:rsidRPr="00CF5D27">
              <w:rPr>
                <w:b/>
                <w:bCs/>
                <w:i/>
                <w:iCs/>
                <w:sz w:val="20"/>
              </w:rPr>
              <w:t>-1.44</w:t>
            </w:r>
          </w:p>
        </w:tc>
      </w:tr>
    </w:tbl>
    <w:p w14:paraId="5A8FEEDA" w14:textId="77777777" w:rsidR="00FE4C79" w:rsidRDefault="00FE4C79" w:rsidP="004459B8">
      <w:pPr>
        <w:widowControl w:val="0"/>
        <w:spacing w:line="276" w:lineRule="auto"/>
        <w:ind w:firstLine="567"/>
        <w:jc w:val="both"/>
      </w:pPr>
    </w:p>
    <w:p w14:paraId="0EB19958" w14:textId="0B264151" w:rsidR="00A15E76" w:rsidRDefault="004459B8" w:rsidP="00E32BA9">
      <w:pPr>
        <w:widowControl w:val="0"/>
        <w:spacing w:line="276" w:lineRule="auto"/>
        <w:ind w:firstLine="567"/>
        <w:jc w:val="both"/>
        <w:rPr>
          <w:b/>
          <w:bCs/>
          <w:szCs w:val="24"/>
        </w:rPr>
      </w:pPr>
      <w:r>
        <w:t xml:space="preserve">It is therefore concluded that the </w:t>
      </w:r>
      <w:r w:rsidR="00AD7926">
        <w:t xml:space="preserve">added value brought by the </w:t>
      </w:r>
      <w:r>
        <w:t xml:space="preserve">introduction and operation of 1000MW BESS with 2-h energy capacity during the year 2025 </w:t>
      </w:r>
      <w:r w:rsidR="00AD7926">
        <w:t xml:space="preserve">would be noteworthy, since it </w:t>
      </w:r>
      <w:r>
        <w:t>would lead to annual cost savings for the electricity Retailers, and subsequently, for the end-consumers</w:t>
      </w:r>
      <w:r w:rsidR="001801AA">
        <w:t xml:space="preserve">, that are </w:t>
      </w:r>
      <w:r>
        <w:t xml:space="preserve">equal to </w:t>
      </w:r>
      <w:r>
        <w:rPr>
          <w:szCs w:val="24"/>
        </w:rPr>
        <w:t>~</w:t>
      </w:r>
      <w:r w:rsidRPr="00F2051F">
        <w:rPr>
          <w:b/>
          <w:bCs/>
          <w:szCs w:val="24"/>
        </w:rPr>
        <w:t>77</w:t>
      </w:r>
      <w:r>
        <w:rPr>
          <w:b/>
          <w:bCs/>
          <w:szCs w:val="24"/>
        </w:rPr>
        <w:t>.1</w:t>
      </w:r>
      <w:r w:rsidRPr="00F2051F">
        <w:rPr>
          <w:b/>
          <w:bCs/>
          <w:szCs w:val="24"/>
        </w:rPr>
        <w:t xml:space="preserve"> mill</w:t>
      </w:r>
      <w:r>
        <w:rPr>
          <w:b/>
          <w:bCs/>
          <w:szCs w:val="24"/>
        </w:rPr>
        <w:t xml:space="preserve">ion </w:t>
      </w:r>
      <w:r w:rsidRPr="00F2051F">
        <w:rPr>
          <w:b/>
          <w:bCs/>
          <w:szCs w:val="24"/>
        </w:rPr>
        <w:t>€</w:t>
      </w:r>
      <w:r w:rsidR="00AD7926">
        <w:rPr>
          <w:b/>
          <w:bCs/>
          <w:szCs w:val="24"/>
        </w:rPr>
        <w:t>.</w:t>
      </w:r>
    </w:p>
    <w:p w14:paraId="05D498BF" w14:textId="77777777" w:rsidR="00E32BA9" w:rsidRDefault="00E32BA9" w:rsidP="003532F5">
      <w:pPr>
        <w:spacing w:line="276" w:lineRule="auto"/>
        <w:jc w:val="both"/>
        <w:rPr>
          <w:lang w:eastAsia="x-none"/>
        </w:rPr>
      </w:pPr>
    </w:p>
    <w:p w14:paraId="21FD3B73" w14:textId="77777777" w:rsidR="00E32BA9" w:rsidRDefault="00E32BA9" w:rsidP="003532F5">
      <w:pPr>
        <w:spacing w:line="276" w:lineRule="auto"/>
        <w:jc w:val="both"/>
        <w:rPr>
          <w:lang w:eastAsia="x-none"/>
        </w:rPr>
      </w:pPr>
    </w:p>
    <w:p w14:paraId="14B23D29" w14:textId="77777777" w:rsidR="00E32BA9" w:rsidRDefault="00E32BA9" w:rsidP="003532F5">
      <w:pPr>
        <w:spacing w:line="276" w:lineRule="auto"/>
        <w:jc w:val="both"/>
        <w:rPr>
          <w:lang w:eastAsia="x-none"/>
        </w:rPr>
      </w:pPr>
    </w:p>
    <w:p w14:paraId="4C563213" w14:textId="0ADE7EC7" w:rsidR="00810949" w:rsidRDefault="00810949" w:rsidP="003532F5">
      <w:pPr>
        <w:spacing w:line="276" w:lineRule="auto"/>
        <w:jc w:val="both"/>
        <w:rPr>
          <w:lang w:eastAsia="x-none"/>
        </w:rPr>
      </w:pPr>
      <w:r>
        <w:rPr>
          <w:lang w:eastAsia="x-none"/>
        </w:rPr>
        <w:br w:type="page"/>
      </w:r>
    </w:p>
    <w:p w14:paraId="67267025" w14:textId="26CE61F5" w:rsidR="008D646E" w:rsidRDefault="00EE24F6" w:rsidP="00E64509">
      <w:pPr>
        <w:pStyle w:val="Heading1"/>
        <w:numPr>
          <w:ilvl w:val="0"/>
          <w:numId w:val="2"/>
        </w:numPr>
        <w:rPr>
          <w:rFonts w:ascii="Times New Roman" w:hAnsi="Times New Roman"/>
          <w:lang w:val="el-GR"/>
        </w:rPr>
      </w:pPr>
      <w:bookmarkStart w:id="67" w:name="_Toc150178469"/>
      <w:r>
        <w:rPr>
          <w:rFonts w:ascii="Times New Roman" w:hAnsi="Times New Roman"/>
          <w:lang w:val="en-US"/>
        </w:rPr>
        <w:lastRenderedPageBreak/>
        <w:t>Bibliography</w:t>
      </w:r>
      <w:bookmarkEnd w:id="67"/>
    </w:p>
    <w:p w14:paraId="48A92CE2" w14:textId="77777777" w:rsidR="008D646E" w:rsidRPr="003E5322" w:rsidRDefault="008D646E" w:rsidP="008D646E">
      <w:pPr>
        <w:rPr>
          <w:sz w:val="22"/>
          <w:szCs w:val="22"/>
          <w:lang w:val="el-GR" w:eastAsia="x-none"/>
        </w:rPr>
      </w:pPr>
    </w:p>
    <w:p w14:paraId="5E798839" w14:textId="77777777" w:rsidR="00D55BA3" w:rsidRDefault="00EA729C" w:rsidP="00D55BA3">
      <w:pPr>
        <w:numPr>
          <w:ilvl w:val="0"/>
          <w:numId w:val="3"/>
        </w:numPr>
        <w:spacing w:before="120" w:after="120" w:line="264" w:lineRule="auto"/>
        <w:ind w:left="567" w:hanging="425"/>
        <w:jc w:val="both"/>
        <w:rPr>
          <w:rStyle w:val="Hyperlink"/>
          <w:color w:val="auto"/>
          <w:sz w:val="22"/>
          <w:szCs w:val="22"/>
          <w:u w:val="none"/>
        </w:rPr>
      </w:pPr>
      <w:bookmarkStart w:id="68" w:name="_Ref139973250"/>
      <w:bookmarkStart w:id="69" w:name="_Ref32175910"/>
      <w:bookmarkStart w:id="70" w:name="_Ref44409706"/>
      <w:bookmarkStart w:id="71" w:name="_Ref85040633"/>
      <w:bookmarkStart w:id="72" w:name="_Ref148623840"/>
      <w:bookmarkStart w:id="73" w:name="_Ref25603242"/>
      <w:bookmarkStart w:id="74" w:name="_Ref25404155"/>
      <w:bookmarkStart w:id="75" w:name="_Ref26193704"/>
      <w:bookmarkStart w:id="76" w:name="_Ref26778944"/>
      <w:bookmarkStart w:id="77" w:name="_Ref30960367"/>
      <w:r w:rsidRPr="0052071A">
        <w:rPr>
          <w:rStyle w:val="Hyperlink"/>
          <w:color w:val="auto"/>
          <w:sz w:val="22"/>
          <w:szCs w:val="22"/>
          <w:u w:val="none"/>
        </w:rPr>
        <w:t>Energy Derivatives Market Rulebook</w:t>
      </w:r>
      <w:r>
        <w:rPr>
          <w:rStyle w:val="Hyperlink"/>
          <w:color w:val="auto"/>
          <w:sz w:val="22"/>
          <w:szCs w:val="22"/>
          <w:u w:val="none"/>
        </w:rPr>
        <w:t>,</w:t>
      </w:r>
      <w:r w:rsidRPr="0052071A">
        <w:rPr>
          <w:rStyle w:val="Hyperlink"/>
          <w:color w:val="auto"/>
          <w:sz w:val="22"/>
          <w:szCs w:val="22"/>
          <w:u w:val="none"/>
        </w:rPr>
        <w:t xml:space="preserve"> HEnEx</w:t>
      </w:r>
      <w:r>
        <w:rPr>
          <w:rStyle w:val="Hyperlink"/>
          <w:color w:val="auto"/>
          <w:sz w:val="22"/>
          <w:szCs w:val="22"/>
          <w:u w:val="none"/>
        </w:rPr>
        <w:t>,</w:t>
      </w:r>
      <w:r w:rsidRPr="0052071A">
        <w:rPr>
          <w:rStyle w:val="Hyperlink"/>
          <w:color w:val="auto"/>
          <w:sz w:val="22"/>
          <w:szCs w:val="22"/>
          <w:u w:val="none"/>
        </w:rPr>
        <w:t xml:space="preserve"> </w:t>
      </w:r>
      <w:r>
        <w:rPr>
          <w:rStyle w:val="Hyperlink"/>
          <w:color w:val="auto"/>
          <w:sz w:val="22"/>
          <w:szCs w:val="22"/>
          <w:u w:val="none"/>
        </w:rPr>
        <w:t>March 2020</w:t>
      </w:r>
      <w:r w:rsidRPr="0052071A">
        <w:rPr>
          <w:rStyle w:val="Hyperlink"/>
          <w:color w:val="auto"/>
          <w:sz w:val="22"/>
          <w:szCs w:val="22"/>
          <w:u w:val="none"/>
        </w:rPr>
        <w:t xml:space="preserve">. Available online: </w:t>
      </w:r>
      <w:hyperlink r:id="rId19" w:history="1">
        <w:r w:rsidRPr="00DF7B77">
          <w:rPr>
            <w:rStyle w:val="Hyperlink"/>
            <w:sz w:val="22"/>
            <w:szCs w:val="22"/>
          </w:rPr>
          <w:t>https://www.enexgroup.gr/documents/20126/184422/20200305_Derivatives_Tr_Rulebook_GR.pdf</w:t>
        </w:r>
      </w:hyperlink>
      <w:r>
        <w:rPr>
          <w:rStyle w:val="Hyperlink"/>
          <w:color w:val="auto"/>
          <w:sz w:val="22"/>
          <w:szCs w:val="22"/>
          <w:u w:val="none"/>
        </w:rPr>
        <w:t>.</w:t>
      </w:r>
      <w:bookmarkEnd w:id="68"/>
    </w:p>
    <w:p w14:paraId="2B02ED4D" w14:textId="27074F4A" w:rsidR="00EA729C" w:rsidRPr="00D55BA3" w:rsidRDefault="00EA729C" w:rsidP="00D55BA3">
      <w:pPr>
        <w:numPr>
          <w:ilvl w:val="0"/>
          <w:numId w:val="3"/>
        </w:numPr>
        <w:spacing w:before="120" w:after="120" w:line="264" w:lineRule="auto"/>
        <w:ind w:left="567" w:hanging="425"/>
        <w:jc w:val="both"/>
        <w:rPr>
          <w:sz w:val="22"/>
          <w:szCs w:val="22"/>
        </w:rPr>
      </w:pPr>
      <w:bookmarkStart w:id="78" w:name="_Ref149908718"/>
      <w:r w:rsidRPr="00D55BA3">
        <w:rPr>
          <w:sz w:val="22"/>
          <w:szCs w:val="22"/>
        </w:rPr>
        <w:t>Day-Ahead Market and Intra-Day Market Trading Rulebook, HEnEx, Version 1.8, March 2023. Available Online:</w:t>
      </w:r>
      <w:bookmarkEnd w:id="78"/>
    </w:p>
    <w:p w14:paraId="06781AE2" w14:textId="77777777" w:rsidR="00A2231E" w:rsidRDefault="00EA729C" w:rsidP="00A2231E">
      <w:pPr>
        <w:spacing w:after="120" w:line="264" w:lineRule="auto"/>
        <w:ind w:left="567"/>
        <w:jc w:val="both"/>
        <w:rPr>
          <w:color w:val="0000FF"/>
          <w:u w:val="single"/>
        </w:rPr>
      </w:pPr>
      <w:r w:rsidRPr="00460652">
        <w:rPr>
          <w:color w:val="0000FF"/>
          <w:u w:val="single"/>
        </w:rPr>
        <w:t>https://www.enexgroup.gr/documents/20126/144557/Spot_Trading_Rulebook_v1.8_gr.pdf/2b6adc61-18ba-6e76-0a3c-9644f5259dcf?t=1678206659139</w:t>
      </w:r>
      <w:r>
        <w:rPr>
          <w:color w:val="0000FF"/>
          <w:u w:val="single"/>
        </w:rPr>
        <w:t xml:space="preserve"> </w:t>
      </w:r>
      <w:bookmarkStart w:id="79" w:name="_Ref139617967"/>
    </w:p>
    <w:p w14:paraId="2685F53C" w14:textId="77777777" w:rsidR="00A2231E" w:rsidRDefault="00A2231E" w:rsidP="00A2231E">
      <w:pPr>
        <w:numPr>
          <w:ilvl w:val="0"/>
          <w:numId w:val="3"/>
        </w:numPr>
        <w:spacing w:before="120" w:after="120" w:line="264" w:lineRule="auto"/>
        <w:ind w:left="567" w:hanging="425"/>
        <w:jc w:val="both"/>
        <w:rPr>
          <w:sz w:val="22"/>
          <w:szCs w:val="22"/>
        </w:rPr>
      </w:pPr>
      <w:bookmarkStart w:id="80" w:name="_Ref149908883"/>
      <w:r w:rsidRPr="00A2231E">
        <w:rPr>
          <w:sz w:val="22"/>
          <w:szCs w:val="22"/>
        </w:rPr>
        <w:t xml:space="preserve">Greek Independent Transmission Operator, 2023. Ten-Year Transmission Expansion Planning Study 2024-2033 </w:t>
      </w:r>
      <w:r>
        <w:rPr>
          <w:sz w:val="22"/>
          <w:szCs w:val="22"/>
        </w:rPr>
        <w:t xml:space="preserve">v.0.2 </w:t>
      </w:r>
      <w:r w:rsidRPr="00A2231E">
        <w:rPr>
          <w:sz w:val="22"/>
          <w:szCs w:val="22"/>
        </w:rPr>
        <w:t>(</w:t>
      </w:r>
      <w:r>
        <w:rPr>
          <w:sz w:val="22"/>
          <w:szCs w:val="22"/>
        </w:rPr>
        <w:t>submitted to RAE, u</w:t>
      </w:r>
      <w:r w:rsidRPr="00A2231E">
        <w:rPr>
          <w:sz w:val="22"/>
          <w:szCs w:val="22"/>
        </w:rPr>
        <w:t xml:space="preserve">nder public consultation), </w:t>
      </w:r>
      <w:r>
        <w:rPr>
          <w:sz w:val="22"/>
          <w:szCs w:val="22"/>
        </w:rPr>
        <w:t>Jun</w:t>
      </w:r>
      <w:r w:rsidRPr="00A2231E">
        <w:rPr>
          <w:sz w:val="22"/>
          <w:szCs w:val="22"/>
        </w:rPr>
        <w:t xml:space="preserve">. 2023. Available Online (in Greek only): </w:t>
      </w:r>
      <w:bookmarkEnd w:id="79"/>
      <w:r>
        <w:rPr>
          <w:sz w:val="22"/>
          <w:szCs w:val="22"/>
        </w:rPr>
        <w:fldChar w:fldCharType="begin"/>
      </w:r>
      <w:r>
        <w:rPr>
          <w:sz w:val="22"/>
          <w:szCs w:val="22"/>
        </w:rPr>
        <w:instrText xml:space="preserve"> HYPERLINK "</w:instrText>
      </w:r>
      <w:r w:rsidRPr="00A2231E">
        <w:rPr>
          <w:sz w:val="22"/>
          <w:szCs w:val="22"/>
        </w:rPr>
        <w:instrText>https://www.rae.gr/diavoulefseis/72907/</w:instrText>
      </w:r>
      <w:r>
        <w:rPr>
          <w:sz w:val="22"/>
          <w:szCs w:val="22"/>
        </w:rPr>
        <w:instrText xml:space="preserve">" </w:instrText>
      </w:r>
      <w:r>
        <w:rPr>
          <w:sz w:val="22"/>
          <w:szCs w:val="22"/>
        </w:rPr>
      </w:r>
      <w:r>
        <w:rPr>
          <w:sz w:val="22"/>
          <w:szCs w:val="22"/>
        </w:rPr>
        <w:fldChar w:fldCharType="separate"/>
      </w:r>
      <w:r w:rsidRPr="00C9512A">
        <w:rPr>
          <w:rStyle w:val="Hyperlink"/>
          <w:sz w:val="22"/>
          <w:szCs w:val="22"/>
        </w:rPr>
        <w:t>https://www.rae.gr/diavoulefseis/72907/</w:t>
      </w:r>
      <w:r>
        <w:rPr>
          <w:sz w:val="22"/>
          <w:szCs w:val="22"/>
        </w:rPr>
        <w:fldChar w:fldCharType="end"/>
      </w:r>
      <w:bookmarkEnd w:id="80"/>
      <w:r>
        <w:rPr>
          <w:sz w:val="22"/>
          <w:szCs w:val="22"/>
        </w:rPr>
        <w:t xml:space="preserve"> </w:t>
      </w:r>
      <w:bookmarkStart w:id="81" w:name="_Ref139619259"/>
    </w:p>
    <w:p w14:paraId="203D5F9B" w14:textId="77777777" w:rsidR="00A2231E" w:rsidRDefault="00A2231E" w:rsidP="00A2231E">
      <w:pPr>
        <w:numPr>
          <w:ilvl w:val="0"/>
          <w:numId w:val="3"/>
        </w:numPr>
        <w:spacing w:before="120" w:after="120" w:line="264" w:lineRule="auto"/>
        <w:ind w:left="567" w:hanging="425"/>
        <w:jc w:val="both"/>
        <w:rPr>
          <w:sz w:val="22"/>
          <w:szCs w:val="22"/>
        </w:rPr>
      </w:pPr>
      <w:bookmarkStart w:id="82" w:name="_Ref149908927"/>
      <w:r w:rsidRPr="00A2231E">
        <w:rPr>
          <w:sz w:val="22"/>
          <w:szCs w:val="22"/>
          <w:shd w:val="clear" w:color="auto" w:fill="FFFFFF"/>
        </w:rPr>
        <w:t xml:space="preserve">Ministry of Energy and Environment, Decision ΥΠΕΝ/ΔΙΠΑ/124145/7794/27-12-2021 (in Greek), Dec. 2021. Available Online: </w:t>
      </w:r>
      <w:hyperlink r:id="rId20" w:history="1">
        <w:r w:rsidRPr="00A2231E">
          <w:rPr>
            <w:rStyle w:val="Hyperlink"/>
            <w:sz w:val="22"/>
            <w:szCs w:val="22"/>
            <w:shd w:val="clear" w:color="auto" w:fill="FFFFFF"/>
          </w:rPr>
          <w:t>https://bit.ly/3M8VeLZ</w:t>
        </w:r>
      </w:hyperlink>
      <w:bookmarkStart w:id="83" w:name="_Ref126742411"/>
      <w:bookmarkStart w:id="84" w:name="_Ref139619265"/>
      <w:bookmarkEnd w:id="81"/>
      <w:bookmarkEnd w:id="82"/>
    </w:p>
    <w:p w14:paraId="653AE230" w14:textId="77777777" w:rsidR="005F6100" w:rsidRPr="005F6100" w:rsidRDefault="00A2231E" w:rsidP="00A2231E">
      <w:pPr>
        <w:numPr>
          <w:ilvl w:val="0"/>
          <w:numId w:val="3"/>
        </w:numPr>
        <w:spacing w:before="120" w:after="120" w:line="264" w:lineRule="auto"/>
        <w:ind w:left="567" w:hanging="425"/>
        <w:jc w:val="both"/>
        <w:rPr>
          <w:sz w:val="22"/>
          <w:szCs w:val="22"/>
        </w:rPr>
      </w:pPr>
      <w:bookmarkStart w:id="85" w:name="_Ref149908935"/>
      <w:r w:rsidRPr="00A2231E">
        <w:rPr>
          <w:sz w:val="22"/>
          <w:szCs w:val="22"/>
          <w:shd w:val="clear" w:color="auto" w:fill="FFFFFF"/>
        </w:rPr>
        <w:t xml:space="preserve">Ministry of Energy and Environment, Decision ΥΠΕΝ/ΔΙΠΑ/122340/8040/14-12-2022 (in Greek), Dec 2022. Available Online: </w:t>
      </w:r>
      <w:hyperlink r:id="rId21" w:history="1">
        <w:r w:rsidRPr="00A2231E">
          <w:rPr>
            <w:rStyle w:val="Hyperlink"/>
            <w:sz w:val="22"/>
            <w:szCs w:val="22"/>
            <w:shd w:val="clear" w:color="auto" w:fill="FFFFFF"/>
          </w:rPr>
          <w:t>https://energypress.gr/sites/default/files/media/apofasi_paratasis_lignitikon.pdf</w:t>
        </w:r>
      </w:hyperlink>
      <w:r w:rsidRPr="00A2231E">
        <w:rPr>
          <w:sz w:val="22"/>
          <w:szCs w:val="22"/>
          <w:shd w:val="clear" w:color="auto" w:fill="FFFFFF"/>
        </w:rPr>
        <w:t>.</w:t>
      </w:r>
      <w:bookmarkEnd w:id="83"/>
      <w:bookmarkEnd w:id="84"/>
      <w:bookmarkEnd w:id="85"/>
    </w:p>
    <w:p w14:paraId="29513AEE" w14:textId="1F0427E7" w:rsidR="00A2231E" w:rsidRPr="00A2231E" w:rsidRDefault="005F6100" w:rsidP="00A2231E">
      <w:pPr>
        <w:numPr>
          <w:ilvl w:val="0"/>
          <w:numId w:val="3"/>
        </w:numPr>
        <w:spacing w:before="120" w:after="120" w:line="264" w:lineRule="auto"/>
        <w:ind w:left="567" w:hanging="425"/>
        <w:jc w:val="both"/>
        <w:rPr>
          <w:sz w:val="22"/>
          <w:szCs w:val="22"/>
        </w:rPr>
      </w:pPr>
      <w:bookmarkStart w:id="86" w:name="_Ref139619272"/>
      <w:r w:rsidRPr="004E64FC">
        <w:rPr>
          <w:sz w:val="22"/>
          <w:szCs w:val="22"/>
          <w:shd w:val="clear" w:color="auto" w:fill="FFFFFF"/>
        </w:rPr>
        <w:t xml:space="preserve">National Climate Law 4936/2022 - Transition to climate neutrality and adaptation to climate change, urgent provisions to address the energy crisis and protect the environment" (Government Gazette 105/A/27-05-2022), Hellenic Republic, May 2022. Available Online: </w:t>
      </w:r>
      <w:hyperlink r:id="rId22" w:history="1">
        <w:r w:rsidRPr="004E64FC">
          <w:rPr>
            <w:rStyle w:val="Hyperlink"/>
            <w:sz w:val="22"/>
            <w:szCs w:val="22"/>
            <w:shd w:val="clear" w:color="auto" w:fill="FFFFFF"/>
          </w:rPr>
          <w:t>http://www.et.gr/idocs-nph/search/pdfViewerForm.html?args=5C7QrtC22wGGrezhDLcpZ3dtvSoClrL8LCLHE8WeG_Z5MXD0LzQTLWPU9yLzB8V68knBzLCmTXKaO6fpVZ6Lx9hLslJUqeiQ5Kvav9REj5hINbqq4GryqoSDX4Q6pHyiD_pWzXaq3_s</w:t>
        </w:r>
      </w:hyperlink>
      <w:r w:rsidRPr="004E64FC">
        <w:rPr>
          <w:sz w:val="22"/>
          <w:szCs w:val="22"/>
          <w:shd w:val="clear" w:color="auto" w:fill="FFFFFF"/>
        </w:rPr>
        <w:t>.</w:t>
      </w:r>
      <w:bookmarkEnd w:id="86"/>
      <w:r w:rsidR="00A2231E" w:rsidRPr="00A2231E">
        <w:rPr>
          <w:sz w:val="22"/>
          <w:szCs w:val="22"/>
          <w:shd w:val="clear" w:color="auto" w:fill="FFFFFF"/>
        </w:rPr>
        <w:t xml:space="preserve"> </w:t>
      </w:r>
    </w:p>
    <w:bookmarkEnd w:id="69"/>
    <w:bookmarkEnd w:id="70"/>
    <w:bookmarkEnd w:id="71"/>
    <w:bookmarkEnd w:id="72"/>
    <w:bookmarkEnd w:id="73"/>
    <w:bookmarkEnd w:id="74"/>
    <w:bookmarkEnd w:id="75"/>
    <w:bookmarkEnd w:id="76"/>
    <w:bookmarkEnd w:id="77"/>
    <w:p w14:paraId="76185B6A" w14:textId="527AB467" w:rsidR="006838AF" w:rsidRDefault="006838AF" w:rsidP="006838AF">
      <w:pPr>
        <w:spacing w:before="120" w:after="120" w:line="276" w:lineRule="auto"/>
        <w:ind w:left="567"/>
        <w:jc w:val="both"/>
        <w:rPr>
          <w:sz w:val="22"/>
        </w:rPr>
      </w:pPr>
    </w:p>
    <w:p w14:paraId="4867A7A3" w14:textId="4B96F859" w:rsidR="00875B47" w:rsidRDefault="00875B47" w:rsidP="006838AF">
      <w:pPr>
        <w:spacing w:before="120" w:after="120" w:line="276" w:lineRule="auto"/>
        <w:ind w:left="567"/>
        <w:jc w:val="both"/>
        <w:rPr>
          <w:sz w:val="22"/>
        </w:rPr>
      </w:pPr>
    </w:p>
    <w:p w14:paraId="79C249E4" w14:textId="2D99AEAF" w:rsidR="00875B47" w:rsidRDefault="00875B47">
      <w:pPr>
        <w:rPr>
          <w:sz w:val="22"/>
        </w:rPr>
      </w:pPr>
      <w:r>
        <w:rPr>
          <w:sz w:val="22"/>
        </w:rPr>
        <w:br w:type="page"/>
      </w:r>
    </w:p>
    <w:p w14:paraId="4944C3D2" w14:textId="7EF3D5C9" w:rsidR="004404D6" w:rsidRPr="00A734C5" w:rsidRDefault="004404D6" w:rsidP="004404D6">
      <w:pPr>
        <w:pStyle w:val="Heading1"/>
        <w:numPr>
          <w:ilvl w:val="0"/>
          <w:numId w:val="2"/>
        </w:numPr>
        <w:rPr>
          <w:rFonts w:ascii="Times New Roman" w:hAnsi="Times New Roman"/>
          <w:lang w:val="en-US"/>
        </w:rPr>
      </w:pPr>
      <w:bookmarkStart w:id="87" w:name="_Toc134187273"/>
      <w:bookmarkStart w:id="88" w:name="_Toc150178470"/>
      <w:r>
        <w:rPr>
          <w:rFonts w:ascii="Times New Roman" w:hAnsi="Times New Roman"/>
          <w:lang w:val="en-US"/>
        </w:rPr>
        <w:lastRenderedPageBreak/>
        <w:t>Annex – Technical and Modeling Aspects</w:t>
      </w:r>
      <w:bookmarkEnd w:id="87"/>
      <w:bookmarkEnd w:id="88"/>
    </w:p>
    <w:p w14:paraId="6E19356A" w14:textId="77777777" w:rsidR="004404D6" w:rsidRDefault="004404D6" w:rsidP="004404D6">
      <w:pPr>
        <w:rPr>
          <w:lang w:eastAsia="x-none"/>
        </w:rPr>
      </w:pPr>
    </w:p>
    <w:p w14:paraId="58231373" w14:textId="77777777" w:rsidR="004404D6" w:rsidRDefault="004404D6" w:rsidP="004404D6">
      <w:pPr>
        <w:spacing w:line="276" w:lineRule="auto"/>
        <w:ind w:firstLine="567"/>
        <w:jc w:val="both"/>
        <w:rPr>
          <w:szCs w:val="24"/>
        </w:rPr>
      </w:pPr>
      <w:r w:rsidRPr="00E84C42">
        <w:rPr>
          <w:szCs w:val="24"/>
        </w:rPr>
        <w:t>In the following paragraphs, (a) the analytical timeline for the construction/withdrawal of thermal generating units, (b) the detailed unit techno-economic data that are used as input data in the simulation models</w:t>
      </w:r>
      <w:r>
        <w:rPr>
          <w:szCs w:val="24"/>
        </w:rPr>
        <w:t>,</w:t>
      </w:r>
      <w:r w:rsidRPr="00E84C42">
        <w:rPr>
          <w:szCs w:val="24"/>
        </w:rPr>
        <w:t xml:space="preserve"> (c) the formulation of the thermal generating units’ heat rate and cost functions</w:t>
      </w:r>
      <w:r>
        <w:rPr>
          <w:szCs w:val="24"/>
        </w:rPr>
        <w:t>,</w:t>
      </w:r>
      <w:r w:rsidRPr="00E84C42">
        <w:rPr>
          <w:szCs w:val="24"/>
        </w:rPr>
        <w:t xml:space="preserve"> (d) the bidding strategy assumed for all entities participating in the new electricity market, </w:t>
      </w:r>
      <w:r>
        <w:rPr>
          <w:color w:val="000000"/>
          <w:szCs w:val="24"/>
          <w:lang w:val="en-GB"/>
        </w:rPr>
        <w:t>and e) analytical input data used in the market simulations, are presented</w:t>
      </w:r>
      <w:r w:rsidRPr="00E84C42">
        <w:rPr>
          <w:szCs w:val="24"/>
        </w:rPr>
        <w:t>.</w:t>
      </w:r>
    </w:p>
    <w:p w14:paraId="54AE0B00" w14:textId="77777777" w:rsidR="004404D6" w:rsidRPr="00E84C42" w:rsidRDefault="004404D6" w:rsidP="004404D6">
      <w:pPr>
        <w:spacing w:line="276" w:lineRule="auto"/>
        <w:ind w:firstLine="567"/>
        <w:rPr>
          <w:szCs w:val="24"/>
        </w:rPr>
      </w:pPr>
    </w:p>
    <w:p w14:paraId="33E8F23E" w14:textId="77777777" w:rsidR="004404D6" w:rsidRPr="00BC0CF8" w:rsidRDefault="004404D6" w:rsidP="004404D6">
      <w:pPr>
        <w:pStyle w:val="Heading2"/>
        <w:rPr>
          <w:rFonts w:ascii="Times New Roman" w:hAnsi="Times New Roman"/>
          <w:lang w:val="en-US"/>
        </w:rPr>
      </w:pPr>
      <w:bookmarkStart w:id="89" w:name="_Toc73456416"/>
      <w:bookmarkStart w:id="90" w:name="_Toc73456475"/>
      <w:bookmarkStart w:id="91" w:name="_Toc77858619"/>
      <w:bookmarkStart w:id="92" w:name="_Toc85032829"/>
      <w:bookmarkStart w:id="93" w:name="_Toc134187274"/>
      <w:bookmarkStart w:id="94" w:name="_Toc150178471"/>
      <w:r w:rsidRPr="00BC0CF8">
        <w:rPr>
          <w:rFonts w:ascii="Times New Roman" w:hAnsi="Times New Roman"/>
          <w:lang w:val="en-US"/>
        </w:rPr>
        <w:t xml:space="preserve">Construction/withdrawal of </w:t>
      </w:r>
      <w:r>
        <w:rPr>
          <w:rFonts w:ascii="Times New Roman" w:hAnsi="Times New Roman"/>
          <w:lang w:val="en-US"/>
        </w:rPr>
        <w:t>conventional</w:t>
      </w:r>
      <w:r w:rsidRPr="00BC0CF8">
        <w:rPr>
          <w:rFonts w:ascii="Times New Roman" w:hAnsi="Times New Roman"/>
          <w:lang w:val="en-US"/>
        </w:rPr>
        <w:t xml:space="preserve"> generating units</w:t>
      </w:r>
      <w:bookmarkEnd w:id="89"/>
      <w:bookmarkEnd w:id="90"/>
      <w:bookmarkEnd w:id="91"/>
      <w:bookmarkEnd w:id="92"/>
      <w:bookmarkEnd w:id="93"/>
      <w:bookmarkEnd w:id="94"/>
    </w:p>
    <w:p w14:paraId="0AA1F5F0" w14:textId="77777777" w:rsidR="004404D6" w:rsidRDefault="004404D6" w:rsidP="004404D6">
      <w:pPr>
        <w:spacing w:line="276" w:lineRule="auto"/>
        <w:ind w:firstLine="567"/>
        <w:jc w:val="both"/>
        <w:rPr>
          <w:szCs w:val="24"/>
        </w:rPr>
      </w:pPr>
    </w:p>
    <w:p w14:paraId="0264C19F" w14:textId="175571E1" w:rsidR="004404D6" w:rsidRDefault="004404D6" w:rsidP="004404D6">
      <w:pPr>
        <w:spacing w:line="276" w:lineRule="auto"/>
        <w:ind w:firstLine="567"/>
        <w:jc w:val="both"/>
        <w:rPr>
          <w:szCs w:val="24"/>
        </w:rPr>
      </w:pPr>
      <w:r w:rsidRPr="00D747A5">
        <w:rPr>
          <w:szCs w:val="24"/>
        </w:rPr>
        <w:fldChar w:fldCharType="begin"/>
      </w:r>
      <w:r w:rsidRPr="00D747A5">
        <w:rPr>
          <w:szCs w:val="24"/>
        </w:rPr>
        <w:instrText xml:space="preserve"> REF _Ref149836342 \h  \* MERGEFORMAT </w:instrText>
      </w:r>
      <w:r w:rsidRPr="00D747A5">
        <w:rPr>
          <w:szCs w:val="24"/>
        </w:rPr>
      </w:r>
      <w:r w:rsidRPr="00D747A5">
        <w:rPr>
          <w:szCs w:val="24"/>
        </w:rPr>
        <w:fldChar w:fldCharType="separate"/>
      </w:r>
      <w:r w:rsidRPr="00D747A5">
        <w:t xml:space="preserve">Table </w:t>
      </w:r>
      <w:r w:rsidRPr="00D747A5">
        <w:rPr>
          <w:noProof/>
        </w:rPr>
        <w:t>5</w:t>
      </w:r>
      <w:r w:rsidRPr="00D747A5">
        <w:noBreakHyphen/>
      </w:r>
      <w:r w:rsidRPr="00D747A5">
        <w:rPr>
          <w:noProof/>
        </w:rPr>
        <w:t>1</w:t>
      </w:r>
      <w:r w:rsidRPr="00D747A5">
        <w:rPr>
          <w:szCs w:val="24"/>
        </w:rPr>
        <w:fldChar w:fldCharType="end"/>
      </w:r>
      <w:r w:rsidRPr="00D747A5">
        <w:rPr>
          <w:szCs w:val="24"/>
        </w:rPr>
        <w:t xml:space="preserve"> presents the analytical</w:t>
      </w:r>
      <w:r w:rsidRPr="00BC0CF8">
        <w:rPr>
          <w:szCs w:val="24"/>
        </w:rPr>
        <w:t xml:space="preserve"> timeline for the construction/withdrawal of conventional </w:t>
      </w:r>
      <w:r>
        <w:rPr>
          <w:szCs w:val="24"/>
        </w:rPr>
        <w:t>(</w:t>
      </w:r>
      <w:r w:rsidRPr="00BC0CF8">
        <w:rPr>
          <w:szCs w:val="24"/>
        </w:rPr>
        <w:t>thermal</w:t>
      </w:r>
      <w:r>
        <w:rPr>
          <w:szCs w:val="24"/>
        </w:rPr>
        <w:t xml:space="preserve"> and hydro)</w:t>
      </w:r>
      <w:r w:rsidRPr="00BC0CF8">
        <w:rPr>
          <w:szCs w:val="24"/>
        </w:rPr>
        <w:t xml:space="preserve"> generating units that was considered in this study.</w:t>
      </w:r>
    </w:p>
    <w:p w14:paraId="6E64A489" w14:textId="77777777" w:rsidR="004404D6" w:rsidRDefault="004404D6" w:rsidP="004404D6">
      <w:pPr>
        <w:spacing w:line="276" w:lineRule="auto"/>
        <w:ind w:firstLine="567"/>
        <w:jc w:val="both"/>
        <w:rPr>
          <w:szCs w:val="24"/>
        </w:rPr>
      </w:pPr>
    </w:p>
    <w:p w14:paraId="26090952" w14:textId="0B7D1F6C" w:rsidR="004404D6" w:rsidRPr="00BC0CF8" w:rsidRDefault="004404D6" w:rsidP="004404D6">
      <w:pPr>
        <w:spacing w:before="120" w:after="120"/>
        <w:jc w:val="center"/>
        <w:rPr>
          <w:b/>
          <w:bCs/>
        </w:rPr>
      </w:pPr>
      <w:bookmarkStart w:id="95" w:name="_Ref149836342"/>
      <w:bookmarkStart w:id="96" w:name="_Toc77854622"/>
      <w:bookmarkStart w:id="97" w:name="_Toc85032852"/>
      <w:bookmarkStart w:id="98" w:name="_Toc134176081"/>
      <w:bookmarkStart w:id="99" w:name="_Toc150178404"/>
      <w:r w:rsidRPr="00BC0CF8">
        <w:rPr>
          <w:b/>
          <w:bCs/>
        </w:rPr>
        <w:t xml:space="preserve">Table </w:t>
      </w:r>
      <w:r w:rsidRPr="00BC0CF8">
        <w:rPr>
          <w:b/>
          <w:bCs/>
        </w:rPr>
        <w:fldChar w:fldCharType="begin"/>
      </w:r>
      <w:r w:rsidRPr="00BC0CF8">
        <w:rPr>
          <w:b/>
          <w:bCs/>
        </w:rPr>
        <w:instrText xml:space="preserve"> STYLEREF 1 \s </w:instrText>
      </w:r>
      <w:r w:rsidRPr="00BC0CF8">
        <w:rPr>
          <w:b/>
          <w:bCs/>
        </w:rPr>
        <w:fldChar w:fldCharType="separate"/>
      </w:r>
      <w:r>
        <w:rPr>
          <w:b/>
          <w:bCs/>
          <w:noProof/>
        </w:rPr>
        <w:t>5</w:t>
      </w:r>
      <w:r w:rsidRPr="00BC0CF8">
        <w:rPr>
          <w:b/>
          <w:bCs/>
        </w:rPr>
        <w:fldChar w:fldCharType="end"/>
      </w:r>
      <w:r w:rsidRPr="00BC0CF8">
        <w:rPr>
          <w:b/>
          <w:bCs/>
        </w:rPr>
        <w:noBreakHyphen/>
      </w:r>
      <w:r w:rsidRPr="00BC0CF8">
        <w:rPr>
          <w:b/>
          <w:bCs/>
        </w:rPr>
        <w:fldChar w:fldCharType="begin"/>
      </w:r>
      <w:r w:rsidRPr="00BC0CF8">
        <w:rPr>
          <w:b/>
          <w:bCs/>
        </w:rPr>
        <w:instrText xml:space="preserve"> SEQ Table \* ARABIC \s 1 </w:instrText>
      </w:r>
      <w:r w:rsidRPr="00BC0CF8">
        <w:rPr>
          <w:b/>
          <w:bCs/>
        </w:rPr>
        <w:fldChar w:fldCharType="separate"/>
      </w:r>
      <w:r>
        <w:rPr>
          <w:b/>
          <w:bCs/>
          <w:noProof/>
        </w:rPr>
        <w:t>1</w:t>
      </w:r>
      <w:r w:rsidRPr="00BC0CF8">
        <w:rPr>
          <w:b/>
          <w:bCs/>
        </w:rPr>
        <w:fldChar w:fldCharType="end"/>
      </w:r>
      <w:bookmarkEnd w:id="95"/>
      <w:r w:rsidRPr="00BC0CF8">
        <w:rPr>
          <w:b/>
          <w:bCs/>
        </w:rPr>
        <w:t xml:space="preserve">. Timeline for the construction/ withdrawal of </w:t>
      </w:r>
      <w:r>
        <w:rPr>
          <w:b/>
          <w:bCs/>
        </w:rPr>
        <w:t>conventional</w:t>
      </w:r>
      <w:r w:rsidRPr="00BC0CF8">
        <w:rPr>
          <w:b/>
          <w:bCs/>
        </w:rPr>
        <w:t xml:space="preserve"> generating units</w:t>
      </w:r>
      <w:bookmarkEnd w:id="96"/>
      <w:bookmarkEnd w:id="97"/>
      <w:bookmarkEnd w:id="98"/>
      <w:bookmarkEnd w:id="99"/>
    </w:p>
    <w:tbl>
      <w:tblPr>
        <w:tblW w:w="9058"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985"/>
        <w:gridCol w:w="694"/>
        <w:gridCol w:w="850"/>
        <w:gridCol w:w="1134"/>
        <w:gridCol w:w="1560"/>
        <w:gridCol w:w="850"/>
        <w:gridCol w:w="851"/>
        <w:gridCol w:w="1134"/>
      </w:tblGrid>
      <w:tr w:rsidR="004404D6" w14:paraId="58FEBF32" w14:textId="77777777" w:rsidTr="00426953">
        <w:trPr>
          <w:trHeight w:hRule="exact" w:val="972"/>
          <w:tblHeader/>
          <w:jc w:val="center"/>
        </w:trPr>
        <w:tc>
          <w:tcPr>
            <w:tcW w:w="1985" w:type="dxa"/>
            <w:tcBorders>
              <w:top w:val="double" w:sz="4" w:space="0" w:color="auto"/>
              <w:left w:val="double" w:sz="4" w:space="0" w:color="auto"/>
              <w:bottom w:val="double" w:sz="4" w:space="0" w:color="auto"/>
              <w:right w:val="single" w:sz="4" w:space="0" w:color="auto"/>
            </w:tcBorders>
            <w:shd w:val="clear" w:color="auto" w:fill="FBE4D5"/>
            <w:tcMar>
              <w:top w:w="0" w:type="dxa"/>
              <w:left w:w="28" w:type="dxa"/>
              <w:bottom w:w="0" w:type="dxa"/>
              <w:right w:w="28" w:type="dxa"/>
            </w:tcMar>
            <w:vAlign w:val="center"/>
            <w:hideMark/>
          </w:tcPr>
          <w:p w14:paraId="43B74869" w14:textId="77777777" w:rsidR="004404D6" w:rsidRDefault="004404D6" w:rsidP="00426953">
            <w:pPr>
              <w:ind w:left="-57" w:right="-57"/>
              <w:jc w:val="center"/>
              <w:rPr>
                <w:b/>
                <w:color w:val="000000"/>
                <w:sz w:val="20"/>
                <w:lang w:val="el-GR"/>
              </w:rPr>
            </w:pPr>
            <w:bookmarkStart w:id="100" w:name="_Toc73456417"/>
            <w:bookmarkStart w:id="101" w:name="_Toc73456476"/>
            <w:bookmarkStart w:id="102" w:name="_Toc77858620"/>
            <w:bookmarkStart w:id="103" w:name="_Toc85032830"/>
            <w:r>
              <w:rPr>
                <w:b/>
                <w:color w:val="000000"/>
                <w:sz w:val="20"/>
              </w:rPr>
              <w:t>Unit Name</w:t>
            </w:r>
          </w:p>
        </w:tc>
        <w:tc>
          <w:tcPr>
            <w:tcW w:w="694" w:type="dxa"/>
            <w:tcBorders>
              <w:top w:val="double" w:sz="4" w:space="0" w:color="auto"/>
              <w:left w:val="single" w:sz="4" w:space="0" w:color="auto"/>
              <w:bottom w:val="double" w:sz="4" w:space="0" w:color="auto"/>
              <w:right w:val="single" w:sz="4" w:space="0" w:color="auto"/>
            </w:tcBorders>
            <w:shd w:val="clear" w:color="auto" w:fill="FBE4D5"/>
            <w:tcMar>
              <w:top w:w="0" w:type="dxa"/>
              <w:left w:w="28" w:type="dxa"/>
              <w:bottom w:w="0" w:type="dxa"/>
              <w:right w:w="28" w:type="dxa"/>
            </w:tcMar>
            <w:vAlign w:val="center"/>
            <w:hideMark/>
          </w:tcPr>
          <w:p w14:paraId="6961B1C5" w14:textId="77777777" w:rsidR="004404D6" w:rsidRDefault="004404D6" w:rsidP="00426953">
            <w:pPr>
              <w:ind w:left="-57" w:right="-57"/>
              <w:jc w:val="center"/>
              <w:rPr>
                <w:b/>
                <w:color w:val="000000"/>
                <w:sz w:val="20"/>
                <w:lang w:val="el-GR"/>
              </w:rPr>
            </w:pPr>
            <w:r>
              <w:rPr>
                <w:b/>
                <w:color w:val="000000"/>
                <w:sz w:val="20"/>
              </w:rPr>
              <w:t>Fuel</w:t>
            </w:r>
          </w:p>
        </w:tc>
        <w:tc>
          <w:tcPr>
            <w:tcW w:w="850" w:type="dxa"/>
            <w:tcBorders>
              <w:top w:val="double" w:sz="4" w:space="0" w:color="auto"/>
              <w:left w:val="single" w:sz="4" w:space="0" w:color="auto"/>
              <w:bottom w:val="double" w:sz="4" w:space="0" w:color="auto"/>
              <w:right w:val="single" w:sz="4" w:space="0" w:color="auto"/>
            </w:tcBorders>
            <w:shd w:val="clear" w:color="auto" w:fill="FBE4D5"/>
            <w:tcMar>
              <w:top w:w="0" w:type="dxa"/>
              <w:left w:w="28" w:type="dxa"/>
              <w:bottom w:w="0" w:type="dxa"/>
              <w:right w:w="28" w:type="dxa"/>
            </w:tcMar>
            <w:vAlign w:val="center"/>
            <w:hideMark/>
          </w:tcPr>
          <w:p w14:paraId="63EDB34C" w14:textId="77777777" w:rsidR="004404D6" w:rsidRDefault="004404D6" w:rsidP="00426953">
            <w:pPr>
              <w:ind w:left="-57" w:right="-57"/>
              <w:jc w:val="center"/>
              <w:rPr>
                <w:b/>
                <w:color w:val="000000"/>
                <w:sz w:val="20"/>
              </w:rPr>
            </w:pPr>
            <w:r>
              <w:rPr>
                <w:b/>
                <w:color w:val="000000"/>
                <w:sz w:val="20"/>
              </w:rPr>
              <w:t>Net Capacity</w:t>
            </w:r>
          </w:p>
          <w:p w14:paraId="3104578E" w14:textId="77777777" w:rsidR="004404D6" w:rsidRDefault="004404D6" w:rsidP="00426953">
            <w:pPr>
              <w:ind w:left="-57" w:right="-57"/>
              <w:jc w:val="center"/>
              <w:rPr>
                <w:b/>
                <w:color w:val="000000"/>
                <w:sz w:val="20"/>
              </w:rPr>
            </w:pPr>
            <w:r>
              <w:rPr>
                <w:b/>
                <w:color w:val="000000"/>
                <w:sz w:val="20"/>
              </w:rPr>
              <w:t>[MW]</w:t>
            </w:r>
          </w:p>
        </w:tc>
        <w:tc>
          <w:tcPr>
            <w:tcW w:w="1134" w:type="dxa"/>
            <w:tcBorders>
              <w:top w:val="double" w:sz="4" w:space="0" w:color="auto"/>
              <w:left w:val="single" w:sz="4" w:space="0" w:color="auto"/>
              <w:bottom w:val="double" w:sz="4" w:space="0" w:color="auto"/>
              <w:right w:val="single" w:sz="4" w:space="0" w:color="auto"/>
            </w:tcBorders>
            <w:shd w:val="clear" w:color="auto" w:fill="FBE4D5"/>
            <w:tcMar>
              <w:top w:w="0" w:type="dxa"/>
              <w:left w:w="28" w:type="dxa"/>
              <w:bottom w:w="0" w:type="dxa"/>
              <w:right w:w="28" w:type="dxa"/>
            </w:tcMar>
            <w:vAlign w:val="center"/>
            <w:hideMark/>
          </w:tcPr>
          <w:p w14:paraId="0E9FC079" w14:textId="77777777" w:rsidR="004404D6" w:rsidRDefault="004404D6" w:rsidP="00426953">
            <w:pPr>
              <w:ind w:left="-57" w:right="-57"/>
              <w:jc w:val="center"/>
              <w:rPr>
                <w:b/>
                <w:color w:val="000000"/>
                <w:sz w:val="20"/>
              </w:rPr>
            </w:pPr>
            <w:r>
              <w:rPr>
                <w:b/>
                <w:color w:val="000000"/>
                <w:sz w:val="20"/>
              </w:rPr>
              <w:t xml:space="preserve">Commercial Operation </w:t>
            </w:r>
          </w:p>
          <w:p w14:paraId="21A7AC4A" w14:textId="77777777" w:rsidR="004404D6" w:rsidRDefault="004404D6" w:rsidP="00426953">
            <w:pPr>
              <w:ind w:left="-57" w:right="-57"/>
              <w:jc w:val="center"/>
              <w:rPr>
                <w:b/>
                <w:color w:val="000000"/>
                <w:sz w:val="20"/>
              </w:rPr>
            </w:pPr>
            <w:r>
              <w:rPr>
                <w:b/>
                <w:color w:val="000000"/>
                <w:sz w:val="20"/>
              </w:rPr>
              <w:t>Date</w:t>
            </w:r>
          </w:p>
        </w:tc>
        <w:tc>
          <w:tcPr>
            <w:tcW w:w="1560" w:type="dxa"/>
            <w:tcBorders>
              <w:top w:val="double" w:sz="4" w:space="0" w:color="auto"/>
              <w:left w:val="double" w:sz="4" w:space="0" w:color="auto"/>
              <w:bottom w:val="double" w:sz="4" w:space="0" w:color="auto"/>
              <w:right w:val="single" w:sz="2" w:space="0" w:color="auto"/>
            </w:tcBorders>
            <w:shd w:val="clear" w:color="auto" w:fill="FBE4D5"/>
            <w:vAlign w:val="center"/>
            <w:hideMark/>
          </w:tcPr>
          <w:p w14:paraId="38894D8D" w14:textId="77777777" w:rsidR="004404D6" w:rsidRDefault="004404D6" w:rsidP="00426953">
            <w:pPr>
              <w:ind w:left="-57" w:right="-57"/>
              <w:jc w:val="center"/>
              <w:rPr>
                <w:b/>
                <w:color w:val="000000"/>
                <w:sz w:val="20"/>
              </w:rPr>
            </w:pPr>
            <w:r>
              <w:rPr>
                <w:b/>
                <w:color w:val="000000"/>
                <w:sz w:val="20"/>
              </w:rPr>
              <w:t>Unit Name</w:t>
            </w:r>
          </w:p>
        </w:tc>
        <w:tc>
          <w:tcPr>
            <w:tcW w:w="850" w:type="dxa"/>
            <w:tcBorders>
              <w:top w:val="double" w:sz="4" w:space="0" w:color="auto"/>
              <w:left w:val="single" w:sz="2" w:space="0" w:color="auto"/>
              <w:bottom w:val="double" w:sz="4" w:space="0" w:color="auto"/>
              <w:right w:val="single" w:sz="2" w:space="0" w:color="auto"/>
            </w:tcBorders>
            <w:shd w:val="clear" w:color="auto" w:fill="FBE4D5"/>
            <w:vAlign w:val="center"/>
            <w:hideMark/>
          </w:tcPr>
          <w:p w14:paraId="0670FCAF" w14:textId="77777777" w:rsidR="004404D6" w:rsidRDefault="004404D6" w:rsidP="00426953">
            <w:pPr>
              <w:ind w:left="-57" w:right="-57"/>
              <w:jc w:val="center"/>
              <w:rPr>
                <w:b/>
                <w:color w:val="000000"/>
                <w:sz w:val="20"/>
              </w:rPr>
            </w:pPr>
            <w:r>
              <w:rPr>
                <w:b/>
                <w:color w:val="000000"/>
                <w:sz w:val="20"/>
              </w:rPr>
              <w:t>Fuel</w:t>
            </w:r>
          </w:p>
        </w:tc>
        <w:tc>
          <w:tcPr>
            <w:tcW w:w="851" w:type="dxa"/>
            <w:tcBorders>
              <w:top w:val="double" w:sz="4" w:space="0" w:color="auto"/>
              <w:left w:val="single" w:sz="2" w:space="0" w:color="auto"/>
              <w:bottom w:val="double" w:sz="4" w:space="0" w:color="auto"/>
              <w:right w:val="single" w:sz="2" w:space="0" w:color="auto"/>
            </w:tcBorders>
            <w:shd w:val="clear" w:color="auto" w:fill="FBE4D5"/>
            <w:vAlign w:val="center"/>
            <w:hideMark/>
          </w:tcPr>
          <w:p w14:paraId="379A6C9D" w14:textId="77777777" w:rsidR="004404D6" w:rsidRDefault="004404D6" w:rsidP="00426953">
            <w:pPr>
              <w:ind w:left="-57" w:right="-57"/>
              <w:jc w:val="center"/>
              <w:rPr>
                <w:b/>
                <w:color w:val="000000"/>
                <w:sz w:val="20"/>
              </w:rPr>
            </w:pPr>
            <w:r>
              <w:rPr>
                <w:b/>
                <w:color w:val="000000"/>
                <w:sz w:val="20"/>
              </w:rPr>
              <w:t>Net Capacity</w:t>
            </w:r>
          </w:p>
          <w:p w14:paraId="3A458EDD" w14:textId="77777777" w:rsidR="004404D6" w:rsidRDefault="004404D6" w:rsidP="00426953">
            <w:pPr>
              <w:ind w:left="-57" w:right="-57"/>
              <w:jc w:val="center"/>
              <w:rPr>
                <w:b/>
                <w:color w:val="000000"/>
                <w:sz w:val="20"/>
              </w:rPr>
            </w:pPr>
            <w:r>
              <w:rPr>
                <w:b/>
                <w:color w:val="000000"/>
                <w:sz w:val="20"/>
              </w:rPr>
              <w:t>[MW]</w:t>
            </w:r>
          </w:p>
        </w:tc>
        <w:tc>
          <w:tcPr>
            <w:tcW w:w="1134" w:type="dxa"/>
            <w:tcBorders>
              <w:top w:val="double" w:sz="4" w:space="0" w:color="auto"/>
              <w:left w:val="single" w:sz="2" w:space="0" w:color="auto"/>
              <w:bottom w:val="double" w:sz="4" w:space="0" w:color="auto"/>
              <w:right w:val="double" w:sz="4" w:space="0" w:color="auto"/>
            </w:tcBorders>
            <w:shd w:val="clear" w:color="auto" w:fill="FBE4D5"/>
            <w:vAlign w:val="center"/>
            <w:hideMark/>
          </w:tcPr>
          <w:p w14:paraId="1986873C" w14:textId="77777777" w:rsidR="004404D6" w:rsidRDefault="004404D6" w:rsidP="00426953">
            <w:pPr>
              <w:ind w:left="-57" w:right="-57"/>
              <w:jc w:val="center"/>
              <w:rPr>
                <w:b/>
                <w:color w:val="000000"/>
                <w:sz w:val="20"/>
                <w:lang w:val="el-GR"/>
              </w:rPr>
            </w:pPr>
            <w:r>
              <w:rPr>
                <w:b/>
                <w:color w:val="000000"/>
                <w:sz w:val="20"/>
              </w:rPr>
              <w:t>Withdrawal Date</w:t>
            </w:r>
          </w:p>
        </w:tc>
      </w:tr>
      <w:tr w:rsidR="004404D6" w14:paraId="3A47F966" w14:textId="77777777" w:rsidTr="00426953">
        <w:trPr>
          <w:trHeight w:val="340"/>
          <w:jc w:val="center"/>
        </w:trPr>
        <w:tc>
          <w:tcPr>
            <w:tcW w:w="1985" w:type="dxa"/>
            <w:tcBorders>
              <w:top w:val="double" w:sz="4" w:space="0" w:color="auto"/>
              <w:left w:val="double" w:sz="4" w:space="0" w:color="auto"/>
              <w:bottom w:val="dashSmallGap" w:sz="4" w:space="0" w:color="auto"/>
              <w:right w:val="single" w:sz="4" w:space="0" w:color="auto"/>
            </w:tcBorders>
            <w:tcMar>
              <w:top w:w="0" w:type="dxa"/>
              <w:left w:w="28" w:type="dxa"/>
              <w:bottom w:w="0" w:type="dxa"/>
              <w:right w:w="28" w:type="dxa"/>
            </w:tcMar>
            <w:vAlign w:val="center"/>
          </w:tcPr>
          <w:p w14:paraId="3FF9B60F" w14:textId="77777777" w:rsidR="004404D6" w:rsidRPr="00B80E29" w:rsidRDefault="004404D6" w:rsidP="00426953">
            <w:pPr>
              <w:ind w:left="-57" w:right="-57"/>
              <w:jc w:val="center"/>
              <w:rPr>
                <w:sz w:val="20"/>
              </w:rPr>
            </w:pPr>
            <w:r w:rsidRPr="00B80E29">
              <w:rPr>
                <w:sz w:val="20"/>
              </w:rPr>
              <w:t>Ptolemaida 5</w:t>
            </w:r>
          </w:p>
        </w:tc>
        <w:tc>
          <w:tcPr>
            <w:tcW w:w="694" w:type="dxa"/>
            <w:tcBorders>
              <w:top w:val="doub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69CA2F92" w14:textId="77777777" w:rsidR="004404D6" w:rsidRPr="00B80E29" w:rsidRDefault="004404D6" w:rsidP="00426953">
            <w:pPr>
              <w:jc w:val="center"/>
              <w:rPr>
                <w:sz w:val="20"/>
              </w:rPr>
            </w:pPr>
            <w:r w:rsidRPr="00B80E29">
              <w:rPr>
                <w:sz w:val="20"/>
              </w:rPr>
              <w:t>Lignite</w:t>
            </w:r>
          </w:p>
        </w:tc>
        <w:tc>
          <w:tcPr>
            <w:tcW w:w="850" w:type="dxa"/>
            <w:tcBorders>
              <w:top w:val="doub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0C8FD0E1" w14:textId="77777777" w:rsidR="004404D6" w:rsidRPr="00B80E29" w:rsidRDefault="004404D6" w:rsidP="00426953">
            <w:pPr>
              <w:jc w:val="center"/>
              <w:rPr>
                <w:sz w:val="20"/>
              </w:rPr>
            </w:pPr>
            <w:r w:rsidRPr="00B80E29">
              <w:rPr>
                <w:sz w:val="20"/>
              </w:rPr>
              <w:t>615</w:t>
            </w:r>
          </w:p>
        </w:tc>
        <w:tc>
          <w:tcPr>
            <w:tcW w:w="1134" w:type="dxa"/>
            <w:tcBorders>
              <w:top w:val="doub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044CFD3E" w14:textId="08AA3667" w:rsidR="004404D6" w:rsidRPr="00B80E29" w:rsidRDefault="004404D6" w:rsidP="00426953">
            <w:pPr>
              <w:jc w:val="center"/>
              <w:rPr>
                <w:sz w:val="20"/>
              </w:rPr>
            </w:pPr>
            <w:r w:rsidRPr="00B80E29">
              <w:rPr>
                <w:sz w:val="20"/>
              </w:rPr>
              <w:t>01/</w:t>
            </w:r>
            <w:r w:rsidR="008E3AAD">
              <w:rPr>
                <w:sz w:val="20"/>
              </w:rPr>
              <w:t>12</w:t>
            </w:r>
            <w:r w:rsidRPr="00B80E29">
              <w:rPr>
                <w:sz w:val="20"/>
              </w:rPr>
              <w:t>/2023</w:t>
            </w:r>
          </w:p>
        </w:tc>
        <w:tc>
          <w:tcPr>
            <w:tcW w:w="1560" w:type="dxa"/>
            <w:tcBorders>
              <w:top w:val="double" w:sz="4" w:space="0" w:color="auto"/>
              <w:left w:val="double" w:sz="4" w:space="0" w:color="auto"/>
              <w:bottom w:val="single" w:sz="4" w:space="0" w:color="auto"/>
              <w:right w:val="single" w:sz="2" w:space="0" w:color="auto"/>
            </w:tcBorders>
            <w:vAlign w:val="center"/>
          </w:tcPr>
          <w:p w14:paraId="189BDB2A" w14:textId="77777777" w:rsidR="004404D6" w:rsidRPr="00B80E29" w:rsidRDefault="004404D6" w:rsidP="00426953">
            <w:pPr>
              <w:jc w:val="center"/>
              <w:rPr>
                <w:sz w:val="20"/>
              </w:rPr>
            </w:pPr>
            <w:r w:rsidRPr="00B80E29">
              <w:rPr>
                <w:sz w:val="20"/>
              </w:rPr>
              <w:t>Ag. Dimitrios 1</w:t>
            </w:r>
          </w:p>
        </w:tc>
        <w:tc>
          <w:tcPr>
            <w:tcW w:w="850" w:type="dxa"/>
            <w:tcBorders>
              <w:top w:val="double" w:sz="4" w:space="0" w:color="auto"/>
              <w:left w:val="single" w:sz="2" w:space="0" w:color="auto"/>
              <w:bottom w:val="single" w:sz="4" w:space="0" w:color="auto"/>
              <w:right w:val="single" w:sz="2" w:space="0" w:color="auto"/>
            </w:tcBorders>
            <w:vAlign w:val="center"/>
          </w:tcPr>
          <w:p w14:paraId="2E33911B" w14:textId="77777777" w:rsidR="004404D6" w:rsidRPr="00B80E29" w:rsidRDefault="004404D6" w:rsidP="00426953">
            <w:pPr>
              <w:jc w:val="center"/>
              <w:rPr>
                <w:sz w:val="20"/>
              </w:rPr>
            </w:pPr>
            <w:r w:rsidRPr="00B80E29">
              <w:rPr>
                <w:sz w:val="20"/>
              </w:rPr>
              <w:t>Lignite</w:t>
            </w:r>
          </w:p>
        </w:tc>
        <w:tc>
          <w:tcPr>
            <w:tcW w:w="851" w:type="dxa"/>
            <w:tcBorders>
              <w:top w:val="double" w:sz="4" w:space="0" w:color="auto"/>
              <w:left w:val="single" w:sz="2" w:space="0" w:color="auto"/>
              <w:bottom w:val="single" w:sz="4" w:space="0" w:color="auto"/>
              <w:right w:val="single" w:sz="2" w:space="0" w:color="auto"/>
            </w:tcBorders>
            <w:vAlign w:val="center"/>
          </w:tcPr>
          <w:p w14:paraId="0B529127" w14:textId="77777777" w:rsidR="004404D6" w:rsidRPr="00B80E29" w:rsidRDefault="004404D6" w:rsidP="00426953">
            <w:pPr>
              <w:jc w:val="center"/>
              <w:rPr>
                <w:sz w:val="20"/>
              </w:rPr>
            </w:pPr>
            <w:r w:rsidRPr="00B80E29">
              <w:rPr>
                <w:sz w:val="20"/>
              </w:rPr>
              <w:t>274</w:t>
            </w:r>
          </w:p>
        </w:tc>
        <w:tc>
          <w:tcPr>
            <w:tcW w:w="1134" w:type="dxa"/>
            <w:tcBorders>
              <w:top w:val="double" w:sz="4" w:space="0" w:color="auto"/>
              <w:left w:val="single" w:sz="2" w:space="0" w:color="auto"/>
              <w:bottom w:val="single" w:sz="4" w:space="0" w:color="auto"/>
              <w:right w:val="double" w:sz="4" w:space="0" w:color="auto"/>
            </w:tcBorders>
            <w:vAlign w:val="center"/>
          </w:tcPr>
          <w:p w14:paraId="79973E8F" w14:textId="77777777" w:rsidR="004404D6" w:rsidRPr="00B80E29" w:rsidRDefault="004404D6" w:rsidP="00426953">
            <w:pPr>
              <w:jc w:val="center"/>
              <w:rPr>
                <w:sz w:val="20"/>
              </w:rPr>
            </w:pPr>
            <w:r w:rsidRPr="00B80E29">
              <w:rPr>
                <w:color w:val="000000"/>
                <w:sz w:val="20"/>
              </w:rPr>
              <w:t>30/06/2025</w:t>
            </w:r>
          </w:p>
        </w:tc>
      </w:tr>
      <w:tr w:rsidR="004404D6" w14:paraId="44F596BD" w14:textId="77777777" w:rsidTr="00426953">
        <w:trPr>
          <w:trHeight w:val="340"/>
          <w:jc w:val="center"/>
        </w:trPr>
        <w:tc>
          <w:tcPr>
            <w:tcW w:w="1985" w:type="dxa"/>
            <w:tcBorders>
              <w:top w:val="dashSmallGap"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14:paraId="763784DC" w14:textId="77777777" w:rsidR="004404D6" w:rsidRPr="00B80E29" w:rsidRDefault="004404D6" w:rsidP="00426953">
            <w:pPr>
              <w:ind w:left="-57" w:right="-57"/>
              <w:jc w:val="center"/>
              <w:rPr>
                <w:sz w:val="20"/>
              </w:rPr>
            </w:pPr>
            <w:r w:rsidRPr="00B80E29">
              <w:rPr>
                <w:sz w:val="20"/>
              </w:rPr>
              <w:t xml:space="preserve">New CCGT </w:t>
            </w:r>
          </w:p>
          <w:p w14:paraId="4AF0DEB6" w14:textId="77777777" w:rsidR="004404D6" w:rsidRPr="00B80E29" w:rsidRDefault="004404D6" w:rsidP="00426953">
            <w:pPr>
              <w:ind w:left="-57" w:right="-57"/>
              <w:jc w:val="center"/>
              <w:rPr>
                <w:sz w:val="20"/>
              </w:rPr>
            </w:pPr>
            <w:r w:rsidRPr="00B80E29">
              <w:rPr>
                <w:sz w:val="20"/>
              </w:rPr>
              <w:t>Mytilineos</w:t>
            </w:r>
          </w:p>
        </w:tc>
        <w:tc>
          <w:tcPr>
            <w:tcW w:w="694" w:type="dxa"/>
            <w:tcBorders>
              <w:top w:val="dashSmallGap"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9CD073" w14:textId="77777777" w:rsidR="004404D6" w:rsidRPr="00B80E29" w:rsidRDefault="004404D6" w:rsidP="00426953">
            <w:pPr>
              <w:jc w:val="center"/>
              <w:rPr>
                <w:sz w:val="20"/>
              </w:rPr>
            </w:pPr>
            <w:r w:rsidRPr="00B80E29">
              <w:rPr>
                <w:sz w:val="20"/>
              </w:rPr>
              <w:t>NG</w:t>
            </w:r>
          </w:p>
        </w:tc>
        <w:tc>
          <w:tcPr>
            <w:tcW w:w="850" w:type="dxa"/>
            <w:tcBorders>
              <w:top w:val="dashSmallGap"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F58792" w14:textId="2ED5C3EE" w:rsidR="004404D6" w:rsidRPr="00B80E29" w:rsidRDefault="004404D6" w:rsidP="00426953">
            <w:pPr>
              <w:jc w:val="center"/>
              <w:rPr>
                <w:sz w:val="20"/>
              </w:rPr>
            </w:pPr>
            <w:r w:rsidRPr="00B80E29">
              <w:rPr>
                <w:sz w:val="20"/>
              </w:rPr>
              <w:t>80</w:t>
            </w:r>
            <w:r w:rsidR="008E3AAD">
              <w:rPr>
                <w:sz w:val="20"/>
              </w:rPr>
              <w:t>6</w:t>
            </w:r>
          </w:p>
        </w:tc>
        <w:tc>
          <w:tcPr>
            <w:tcW w:w="1134" w:type="dxa"/>
            <w:tcBorders>
              <w:top w:val="dashSmallGap"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5EC3EE" w14:textId="5A69DC17" w:rsidR="004404D6" w:rsidRPr="00B80E29" w:rsidRDefault="004404D6" w:rsidP="00426953">
            <w:pPr>
              <w:jc w:val="center"/>
              <w:rPr>
                <w:sz w:val="20"/>
              </w:rPr>
            </w:pPr>
            <w:r w:rsidRPr="00B80E29">
              <w:rPr>
                <w:sz w:val="20"/>
              </w:rPr>
              <w:t>01/</w:t>
            </w:r>
            <w:r w:rsidR="008E3AAD">
              <w:rPr>
                <w:sz w:val="20"/>
              </w:rPr>
              <w:t>12</w:t>
            </w:r>
            <w:r w:rsidRPr="00B80E29">
              <w:rPr>
                <w:sz w:val="20"/>
              </w:rPr>
              <w:t>/2023</w:t>
            </w:r>
          </w:p>
        </w:tc>
        <w:tc>
          <w:tcPr>
            <w:tcW w:w="1560" w:type="dxa"/>
            <w:tcBorders>
              <w:top w:val="single" w:sz="4" w:space="0" w:color="auto"/>
              <w:left w:val="double" w:sz="4" w:space="0" w:color="auto"/>
              <w:bottom w:val="single" w:sz="4" w:space="0" w:color="auto"/>
              <w:right w:val="single" w:sz="2" w:space="0" w:color="auto"/>
            </w:tcBorders>
            <w:vAlign w:val="center"/>
          </w:tcPr>
          <w:p w14:paraId="2F8F5DC6" w14:textId="77777777" w:rsidR="004404D6" w:rsidRPr="00B80E29" w:rsidRDefault="004404D6" w:rsidP="00426953">
            <w:pPr>
              <w:jc w:val="center"/>
              <w:rPr>
                <w:sz w:val="20"/>
              </w:rPr>
            </w:pPr>
            <w:r w:rsidRPr="00B80E29">
              <w:rPr>
                <w:sz w:val="20"/>
              </w:rPr>
              <w:t>Ag. Dimitrios 2</w:t>
            </w:r>
          </w:p>
        </w:tc>
        <w:tc>
          <w:tcPr>
            <w:tcW w:w="850" w:type="dxa"/>
            <w:tcBorders>
              <w:top w:val="single" w:sz="4" w:space="0" w:color="auto"/>
              <w:left w:val="single" w:sz="2" w:space="0" w:color="auto"/>
              <w:bottom w:val="single" w:sz="4" w:space="0" w:color="auto"/>
              <w:right w:val="single" w:sz="2" w:space="0" w:color="auto"/>
            </w:tcBorders>
            <w:vAlign w:val="center"/>
          </w:tcPr>
          <w:p w14:paraId="2A0D4661" w14:textId="77777777" w:rsidR="004404D6" w:rsidRPr="00B80E29" w:rsidRDefault="004404D6" w:rsidP="00426953">
            <w:pPr>
              <w:jc w:val="center"/>
              <w:rPr>
                <w:sz w:val="20"/>
              </w:rPr>
            </w:pPr>
            <w:r w:rsidRPr="00B80E29">
              <w:rPr>
                <w:sz w:val="20"/>
              </w:rPr>
              <w:t>Lignite</w:t>
            </w:r>
          </w:p>
        </w:tc>
        <w:tc>
          <w:tcPr>
            <w:tcW w:w="851" w:type="dxa"/>
            <w:tcBorders>
              <w:top w:val="single" w:sz="4" w:space="0" w:color="auto"/>
              <w:left w:val="single" w:sz="2" w:space="0" w:color="auto"/>
              <w:bottom w:val="single" w:sz="4" w:space="0" w:color="auto"/>
              <w:right w:val="single" w:sz="2" w:space="0" w:color="auto"/>
            </w:tcBorders>
            <w:vAlign w:val="center"/>
          </w:tcPr>
          <w:p w14:paraId="5A51BBB9" w14:textId="77777777" w:rsidR="004404D6" w:rsidRPr="00B80E29" w:rsidRDefault="004404D6" w:rsidP="00426953">
            <w:pPr>
              <w:jc w:val="center"/>
              <w:rPr>
                <w:sz w:val="20"/>
              </w:rPr>
            </w:pPr>
            <w:r w:rsidRPr="00B80E29">
              <w:rPr>
                <w:sz w:val="20"/>
              </w:rPr>
              <w:t>274</w:t>
            </w:r>
          </w:p>
        </w:tc>
        <w:tc>
          <w:tcPr>
            <w:tcW w:w="1134" w:type="dxa"/>
            <w:tcBorders>
              <w:top w:val="single" w:sz="4" w:space="0" w:color="auto"/>
              <w:left w:val="single" w:sz="2" w:space="0" w:color="auto"/>
              <w:bottom w:val="single" w:sz="4" w:space="0" w:color="auto"/>
              <w:right w:val="double" w:sz="4" w:space="0" w:color="auto"/>
            </w:tcBorders>
            <w:vAlign w:val="center"/>
          </w:tcPr>
          <w:p w14:paraId="0C9B82CC" w14:textId="77777777" w:rsidR="004404D6" w:rsidRPr="00B80E29" w:rsidRDefault="004404D6" w:rsidP="00426953">
            <w:pPr>
              <w:jc w:val="center"/>
              <w:rPr>
                <w:sz w:val="20"/>
              </w:rPr>
            </w:pPr>
            <w:r w:rsidRPr="00B80E29">
              <w:rPr>
                <w:color w:val="000000"/>
                <w:sz w:val="20"/>
              </w:rPr>
              <w:t>30/06/2025</w:t>
            </w:r>
          </w:p>
        </w:tc>
      </w:tr>
      <w:tr w:rsidR="004404D6" w14:paraId="2ED14780" w14:textId="77777777" w:rsidTr="008E3AAD">
        <w:trPr>
          <w:trHeight w:val="340"/>
          <w:jc w:val="center"/>
        </w:trPr>
        <w:tc>
          <w:tcPr>
            <w:tcW w:w="1985" w:type="dxa"/>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14:paraId="1CA4A734" w14:textId="77777777" w:rsidR="004404D6" w:rsidRPr="00B80E29" w:rsidRDefault="004404D6" w:rsidP="00426953">
            <w:pPr>
              <w:ind w:left="-57" w:right="-57"/>
              <w:jc w:val="center"/>
              <w:rPr>
                <w:sz w:val="20"/>
              </w:rPr>
            </w:pPr>
            <w:r w:rsidRPr="00B80E29">
              <w:rPr>
                <w:sz w:val="20"/>
              </w:rPr>
              <w:t xml:space="preserve">New CCGT </w:t>
            </w:r>
          </w:p>
          <w:p w14:paraId="73AF47DC" w14:textId="77777777" w:rsidR="004404D6" w:rsidRPr="00B80E29" w:rsidRDefault="004404D6" w:rsidP="00426953">
            <w:pPr>
              <w:ind w:left="-57" w:right="-57"/>
              <w:jc w:val="center"/>
              <w:rPr>
                <w:sz w:val="20"/>
              </w:rPr>
            </w:pPr>
            <w:r w:rsidRPr="00B80E29">
              <w:rPr>
                <w:sz w:val="20"/>
              </w:rPr>
              <w:t>TERNA-MORE</w:t>
            </w:r>
          </w:p>
        </w:tc>
        <w:tc>
          <w:tcPr>
            <w:tcW w:w="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64B830" w14:textId="77777777" w:rsidR="004404D6" w:rsidRPr="00B80E29" w:rsidRDefault="004404D6" w:rsidP="00426953">
            <w:pPr>
              <w:jc w:val="center"/>
              <w:rPr>
                <w:sz w:val="20"/>
              </w:rPr>
            </w:pPr>
            <w:r w:rsidRPr="00B80E29">
              <w:rPr>
                <w:sz w:val="20"/>
              </w:rPr>
              <w:t>NG</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FAC742" w14:textId="77777777" w:rsidR="004404D6" w:rsidRPr="00B80E29" w:rsidRDefault="004404D6" w:rsidP="00426953">
            <w:pPr>
              <w:jc w:val="center"/>
              <w:rPr>
                <w:sz w:val="20"/>
              </w:rPr>
            </w:pPr>
            <w:r w:rsidRPr="00B80E29">
              <w:rPr>
                <w:sz w:val="20"/>
              </w:rPr>
              <w:t>858</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BADCD6" w14:textId="23B7C900" w:rsidR="004404D6" w:rsidRPr="00B80E29" w:rsidRDefault="004404D6" w:rsidP="00426953">
            <w:pPr>
              <w:jc w:val="center"/>
              <w:rPr>
                <w:sz w:val="20"/>
              </w:rPr>
            </w:pPr>
            <w:r w:rsidRPr="00B80E29">
              <w:rPr>
                <w:sz w:val="20"/>
              </w:rPr>
              <w:t>01/0</w:t>
            </w:r>
            <w:r w:rsidR="008E3AAD">
              <w:rPr>
                <w:sz w:val="20"/>
              </w:rPr>
              <w:t>9</w:t>
            </w:r>
            <w:r w:rsidRPr="00B80E29">
              <w:rPr>
                <w:sz w:val="20"/>
              </w:rPr>
              <w:t>/2024</w:t>
            </w:r>
          </w:p>
        </w:tc>
        <w:tc>
          <w:tcPr>
            <w:tcW w:w="1560" w:type="dxa"/>
            <w:tcBorders>
              <w:top w:val="single" w:sz="4" w:space="0" w:color="auto"/>
              <w:left w:val="double" w:sz="4" w:space="0" w:color="auto"/>
              <w:bottom w:val="single" w:sz="4" w:space="0" w:color="auto"/>
              <w:right w:val="single" w:sz="2" w:space="0" w:color="auto"/>
            </w:tcBorders>
            <w:vAlign w:val="center"/>
          </w:tcPr>
          <w:p w14:paraId="2EB6B784" w14:textId="4BD43D8F" w:rsidR="004404D6" w:rsidRPr="00B80E29" w:rsidRDefault="004404D6" w:rsidP="00426953">
            <w:pPr>
              <w:jc w:val="center"/>
              <w:rPr>
                <w:sz w:val="20"/>
              </w:rPr>
            </w:pPr>
          </w:p>
        </w:tc>
        <w:tc>
          <w:tcPr>
            <w:tcW w:w="850" w:type="dxa"/>
            <w:tcBorders>
              <w:top w:val="single" w:sz="4" w:space="0" w:color="auto"/>
              <w:left w:val="single" w:sz="2" w:space="0" w:color="auto"/>
              <w:bottom w:val="single" w:sz="4" w:space="0" w:color="auto"/>
              <w:right w:val="single" w:sz="2" w:space="0" w:color="auto"/>
            </w:tcBorders>
            <w:vAlign w:val="center"/>
          </w:tcPr>
          <w:p w14:paraId="32AB03A8" w14:textId="0FC9CD43" w:rsidR="004404D6" w:rsidRPr="00B80E29" w:rsidRDefault="004404D6" w:rsidP="00426953">
            <w:pPr>
              <w:jc w:val="center"/>
              <w:rPr>
                <w:sz w:val="20"/>
              </w:rPr>
            </w:pPr>
          </w:p>
        </w:tc>
        <w:tc>
          <w:tcPr>
            <w:tcW w:w="851" w:type="dxa"/>
            <w:tcBorders>
              <w:top w:val="single" w:sz="4" w:space="0" w:color="auto"/>
              <w:left w:val="single" w:sz="2" w:space="0" w:color="auto"/>
              <w:bottom w:val="single" w:sz="4" w:space="0" w:color="auto"/>
              <w:right w:val="single" w:sz="2" w:space="0" w:color="auto"/>
            </w:tcBorders>
            <w:vAlign w:val="center"/>
          </w:tcPr>
          <w:p w14:paraId="65B804CE" w14:textId="4E9D9E2C" w:rsidR="004404D6" w:rsidRPr="00B80E29" w:rsidRDefault="004404D6" w:rsidP="00426953">
            <w:pPr>
              <w:jc w:val="center"/>
              <w:rPr>
                <w:sz w:val="20"/>
              </w:rPr>
            </w:pPr>
          </w:p>
        </w:tc>
        <w:tc>
          <w:tcPr>
            <w:tcW w:w="1134" w:type="dxa"/>
            <w:tcBorders>
              <w:top w:val="single" w:sz="4" w:space="0" w:color="auto"/>
              <w:left w:val="single" w:sz="2" w:space="0" w:color="auto"/>
              <w:bottom w:val="single" w:sz="4" w:space="0" w:color="auto"/>
              <w:right w:val="double" w:sz="4" w:space="0" w:color="auto"/>
            </w:tcBorders>
            <w:vAlign w:val="center"/>
          </w:tcPr>
          <w:p w14:paraId="5F9D40F1" w14:textId="0B80287B" w:rsidR="004404D6" w:rsidRPr="00B80E29" w:rsidRDefault="004404D6" w:rsidP="00426953">
            <w:pPr>
              <w:jc w:val="center"/>
              <w:rPr>
                <w:sz w:val="20"/>
              </w:rPr>
            </w:pPr>
          </w:p>
        </w:tc>
      </w:tr>
      <w:tr w:rsidR="004404D6" w14:paraId="5974BD9F" w14:textId="77777777" w:rsidTr="008E3AAD">
        <w:trPr>
          <w:trHeight w:val="340"/>
          <w:jc w:val="center"/>
        </w:trPr>
        <w:tc>
          <w:tcPr>
            <w:tcW w:w="1985" w:type="dxa"/>
            <w:tcBorders>
              <w:top w:val="single" w:sz="4" w:space="0" w:color="auto"/>
              <w:left w:val="double" w:sz="4" w:space="0" w:color="auto"/>
              <w:bottom w:val="dashSmallGap" w:sz="4" w:space="0" w:color="auto"/>
              <w:right w:val="single" w:sz="4" w:space="0" w:color="auto"/>
            </w:tcBorders>
            <w:tcMar>
              <w:top w:w="0" w:type="dxa"/>
              <w:left w:w="28" w:type="dxa"/>
              <w:bottom w:w="0" w:type="dxa"/>
              <w:right w:w="28" w:type="dxa"/>
            </w:tcMar>
            <w:vAlign w:val="center"/>
          </w:tcPr>
          <w:p w14:paraId="2DB0CD32" w14:textId="77777777" w:rsidR="004404D6" w:rsidRPr="00B80E29" w:rsidRDefault="004404D6" w:rsidP="00426953">
            <w:pPr>
              <w:ind w:left="-57" w:right="-57"/>
              <w:jc w:val="center"/>
              <w:rPr>
                <w:sz w:val="20"/>
              </w:rPr>
            </w:pPr>
            <w:proofErr w:type="spellStart"/>
            <w:r w:rsidRPr="00B80E29">
              <w:rPr>
                <w:sz w:val="20"/>
              </w:rPr>
              <w:t>Kardia_CHP</w:t>
            </w:r>
            <w:proofErr w:type="spellEnd"/>
          </w:p>
        </w:tc>
        <w:tc>
          <w:tcPr>
            <w:tcW w:w="694" w:type="dxa"/>
            <w:tcBorders>
              <w:top w:val="sing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72BCCCE1" w14:textId="77777777" w:rsidR="004404D6" w:rsidRPr="00B80E29" w:rsidRDefault="004404D6" w:rsidP="00426953">
            <w:pPr>
              <w:jc w:val="center"/>
              <w:rPr>
                <w:sz w:val="20"/>
              </w:rPr>
            </w:pPr>
            <w:r w:rsidRPr="00B80E29">
              <w:rPr>
                <w:sz w:val="20"/>
              </w:rPr>
              <w:t>NG</w:t>
            </w:r>
          </w:p>
        </w:tc>
        <w:tc>
          <w:tcPr>
            <w:tcW w:w="850" w:type="dxa"/>
            <w:tcBorders>
              <w:top w:val="sing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500CCC26" w14:textId="77777777" w:rsidR="004404D6" w:rsidRPr="00B80E29" w:rsidRDefault="004404D6" w:rsidP="00426953">
            <w:pPr>
              <w:jc w:val="center"/>
              <w:rPr>
                <w:sz w:val="20"/>
              </w:rPr>
            </w:pPr>
            <w:r w:rsidRPr="00B80E29">
              <w:rPr>
                <w:sz w:val="20"/>
              </w:rPr>
              <w:t>105</w:t>
            </w:r>
          </w:p>
        </w:tc>
        <w:tc>
          <w:tcPr>
            <w:tcW w:w="1134" w:type="dxa"/>
            <w:tcBorders>
              <w:top w:val="single" w:sz="4" w:space="0" w:color="auto"/>
              <w:left w:val="single" w:sz="4" w:space="0" w:color="auto"/>
              <w:bottom w:val="dashSmallGap" w:sz="4" w:space="0" w:color="auto"/>
              <w:right w:val="single" w:sz="4" w:space="0" w:color="auto"/>
            </w:tcBorders>
            <w:tcMar>
              <w:top w:w="0" w:type="dxa"/>
              <w:left w:w="28" w:type="dxa"/>
              <w:bottom w:w="0" w:type="dxa"/>
              <w:right w:w="28" w:type="dxa"/>
            </w:tcMar>
            <w:vAlign w:val="center"/>
          </w:tcPr>
          <w:p w14:paraId="1600A3C0" w14:textId="77777777" w:rsidR="004404D6" w:rsidRPr="00B80E29" w:rsidRDefault="004404D6" w:rsidP="00426953">
            <w:pPr>
              <w:jc w:val="center"/>
              <w:rPr>
                <w:sz w:val="20"/>
              </w:rPr>
            </w:pPr>
            <w:r w:rsidRPr="00B80E29">
              <w:rPr>
                <w:sz w:val="20"/>
              </w:rPr>
              <w:t>01/10/2024</w:t>
            </w:r>
          </w:p>
        </w:tc>
        <w:tc>
          <w:tcPr>
            <w:tcW w:w="1560" w:type="dxa"/>
            <w:tcBorders>
              <w:top w:val="single" w:sz="4" w:space="0" w:color="auto"/>
              <w:left w:val="double" w:sz="4" w:space="0" w:color="auto"/>
              <w:bottom w:val="single" w:sz="4" w:space="0" w:color="auto"/>
              <w:right w:val="single" w:sz="2" w:space="0" w:color="auto"/>
            </w:tcBorders>
            <w:vAlign w:val="center"/>
          </w:tcPr>
          <w:p w14:paraId="3196BD57" w14:textId="19CEDD8A" w:rsidR="004404D6" w:rsidRPr="00B80E29" w:rsidRDefault="004404D6" w:rsidP="00426953">
            <w:pPr>
              <w:jc w:val="center"/>
              <w:rPr>
                <w:sz w:val="20"/>
              </w:rPr>
            </w:pPr>
          </w:p>
        </w:tc>
        <w:tc>
          <w:tcPr>
            <w:tcW w:w="850" w:type="dxa"/>
            <w:tcBorders>
              <w:top w:val="single" w:sz="4" w:space="0" w:color="auto"/>
              <w:left w:val="single" w:sz="2" w:space="0" w:color="auto"/>
              <w:bottom w:val="single" w:sz="4" w:space="0" w:color="auto"/>
              <w:right w:val="single" w:sz="2" w:space="0" w:color="auto"/>
            </w:tcBorders>
            <w:vAlign w:val="center"/>
          </w:tcPr>
          <w:p w14:paraId="7EEA7C1B" w14:textId="3F3CC7EE" w:rsidR="004404D6" w:rsidRPr="00B80E29" w:rsidRDefault="004404D6" w:rsidP="00426953">
            <w:pPr>
              <w:jc w:val="center"/>
              <w:rPr>
                <w:sz w:val="20"/>
              </w:rPr>
            </w:pPr>
          </w:p>
        </w:tc>
        <w:tc>
          <w:tcPr>
            <w:tcW w:w="851" w:type="dxa"/>
            <w:tcBorders>
              <w:top w:val="single" w:sz="4" w:space="0" w:color="auto"/>
              <w:left w:val="single" w:sz="2" w:space="0" w:color="auto"/>
              <w:bottom w:val="single" w:sz="4" w:space="0" w:color="auto"/>
              <w:right w:val="single" w:sz="2" w:space="0" w:color="auto"/>
            </w:tcBorders>
            <w:vAlign w:val="center"/>
          </w:tcPr>
          <w:p w14:paraId="04A81F48" w14:textId="4B9C1E21" w:rsidR="004404D6" w:rsidRPr="00B80E29" w:rsidRDefault="004404D6" w:rsidP="00426953">
            <w:pPr>
              <w:jc w:val="center"/>
              <w:rPr>
                <w:sz w:val="20"/>
              </w:rPr>
            </w:pPr>
          </w:p>
        </w:tc>
        <w:tc>
          <w:tcPr>
            <w:tcW w:w="1134" w:type="dxa"/>
            <w:tcBorders>
              <w:top w:val="single" w:sz="4" w:space="0" w:color="auto"/>
              <w:left w:val="single" w:sz="2" w:space="0" w:color="auto"/>
              <w:bottom w:val="single" w:sz="4" w:space="0" w:color="auto"/>
              <w:right w:val="double" w:sz="4" w:space="0" w:color="auto"/>
            </w:tcBorders>
            <w:vAlign w:val="center"/>
          </w:tcPr>
          <w:p w14:paraId="40C4D038" w14:textId="284A75F6" w:rsidR="004404D6" w:rsidRPr="00B80E29" w:rsidRDefault="004404D6" w:rsidP="00426953">
            <w:pPr>
              <w:jc w:val="center"/>
              <w:rPr>
                <w:sz w:val="20"/>
              </w:rPr>
            </w:pPr>
          </w:p>
        </w:tc>
      </w:tr>
      <w:tr w:rsidR="008E3AAD" w14:paraId="3818648F" w14:textId="77777777" w:rsidTr="008E3AAD">
        <w:trPr>
          <w:trHeight w:val="340"/>
          <w:jc w:val="center"/>
        </w:trPr>
        <w:tc>
          <w:tcPr>
            <w:tcW w:w="1985" w:type="dxa"/>
            <w:tcBorders>
              <w:top w:val="dashSmallGap"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9B6F53" w14:textId="661997D6" w:rsidR="008E3AAD" w:rsidRPr="00B80E29" w:rsidRDefault="008E3AAD" w:rsidP="008E3AAD">
            <w:pPr>
              <w:ind w:left="-57" w:right="-57"/>
              <w:jc w:val="center"/>
              <w:rPr>
                <w:sz w:val="20"/>
              </w:rPr>
            </w:pPr>
            <w:r w:rsidRPr="00B80E29">
              <w:rPr>
                <w:sz w:val="20"/>
              </w:rPr>
              <w:t>Metsovitiko</w:t>
            </w:r>
          </w:p>
        </w:tc>
        <w:tc>
          <w:tcPr>
            <w:tcW w:w="694" w:type="dxa"/>
            <w:tcBorders>
              <w:top w:val="dashSmallGap"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C0AB8F0" w14:textId="7EE2D7D0" w:rsidR="008E3AAD" w:rsidRPr="00B80E29" w:rsidRDefault="008E3AAD" w:rsidP="008E3AAD">
            <w:pPr>
              <w:jc w:val="center"/>
              <w:rPr>
                <w:sz w:val="20"/>
              </w:rPr>
            </w:pPr>
            <w:r w:rsidRPr="00B80E29">
              <w:rPr>
                <w:sz w:val="20"/>
              </w:rPr>
              <w:t>Hydro</w:t>
            </w:r>
          </w:p>
        </w:tc>
        <w:tc>
          <w:tcPr>
            <w:tcW w:w="850" w:type="dxa"/>
            <w:tcBorders>
              <w:top w:val="dashSmallGap"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65BDB5" w14:textId="5F7E360E" w:rsidR="008E3AAD" w:rsidRPr="00B80E29" w:rsidRDefault="008E3AAD" w:rsidP="008E3AAD">
            <w:pPr>
              <w:jc w:val="center"/>
              <w:rPr>
                <w:sz w:val="20"/>
              </w:rPr>
            </w:pPr>
            <w:r w:rsidRPr="00B80E29">
              <w:rPr>
                <w:sz w:val="20"/>
              </w:rPr>
              <w:t>29</w:t>
            </w:r>
          </w:p>
        </w:tc>
        <w:tc>
          <w:tcPr>
            <w:tcW w:w="1134" w:type="dxa"/>
            <w:tcBorders>
              <w:top w:val="dashSmallGap"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2B9F86" w14:textId="07EC9BB8" w:rsidR="008E3AAD" w:rsidRPr="00B80E29" w:rsidRDefault="008E3AAD" w:rsidP="008E3AAD">
            <w:pPr>
              <w:jc w:val="center"/>
              <w:rPr>
                <w:sz w:val="20"/>
              </w:rPr>
            </w:pPr>
            <w:r w:rsidRPr="00B80E29">
              <w:rPr>
                <w:sz w:val="20"/>
              </w:rPr>
              <w:t>01/01/2025</w:t>
            </w:r>
          </w:p>
        </w:tc>
        <w:tc>
          <w:tcPr>
            <w:tcW w:w="1560" w:type="dxa"/>
            <w:tcBorders>
              <w:top w:val="single" w:sz="4" w:space="0" w:color="auto"/>
              <w:left w:val="double" w:sz="4" w:space="0" w:color="auto"/>
              <w:bottom w:val="single" w:sz="4" w:space="0" w:color="auto"/>
              <w:right w:val="single" w:sz="2" w:space="0" w:color="auto"/>
            </w:tcBorders>
            <w:vAlign w:val="center"/>
          </w:tcPr>
          <w:p w14:paraId="08939832" w14:textId="1B135FAC" w:rsidR="008E3AAD" w:rsidRPr="00B80E29" w:rsidRDefault="008E3AAD" w:rsidP="008E3AAD">
            <w:pPr>
              <w:jc w:val="center"/>
              <w:rPr>
                <w:sz w:val="20"/>
              </w:rPr>
            </w:pPr>
          </w:p>
        </w:tc>
        <w:tc>
          <w:tcPr>
            <w:tcW w:w="850" w:type="dxa"/>
            <w:tcBorders>
              <w:top w:val="single" w:sz="4" w:space="0" w:color="auto"/>
              <w:left w:val="single" w:sz="2" w:space="0" w:color="auto"/>
              <w:bottom w:val="single" w:sz="4" w:space="0" w:color="auto"/>
              <w:right w:val="single" w:sz="2" w:space="0" w:color="auto"/>
            </w:tcBorders>
            <w:vAlign w:val="center"/>
          </w:tcPr>
          <w:p w14:paraId="214278B4" w14:textId="5445F6A1" w:rsidR="008E3AAD" w:rsidRPr="00B80E29" w:rsidRDefault="008E3AAD" w:rsidP="008E3AAD">
            <w:pPr>
              <w:jc w:val="center"/>
              <w:rPr>
                <w:sz w:val="20"/>
              </w:rPr>
            </w:pPr>
          </w:p>
        </w:tc>
        <w:tc>
          <w:tcPr>
            <w:tcW w:w="851" w:type="dxa"/>
            <w:tcBorders>
              <w:top w:val="single" w:sz="4" w:space="0" w:color="auto"/>
              <w:left w:val="single" w:sz="2" w:space="0" w:color="auto"/>
              <w:bottom w:val="single" w:sz="4" w:space="0" w:color="auto"/>
              <w:right w:val="single" w:sz="2" w:space="0" w:color="auto"/>
            </w:tcBorders>
            <w:vAlign w:val="center"/>
          </w:tcPr>
          <w:p w14:paraId="0E1D5042" w14:textId="4BF6C08E" w:rsidR="008E3AAD" w:rsidRPr="00B80E29" w:rsidRDefault="008E3AAD" w:rsidP="008E3AAD">
            <w:pPr>
              <w:jc w:val="center"/>
              <w:rPr>
                <w:sz w:val="20"/>
              </w:rPr>
            </w:pPr>
          </w:p>
        </w:tc>
        <w:tc>
          <w:tcPr>
            <w:tcW w:w="1134" w:type="dxa"/>
            <w:tcBorders>
              <w:top w:val="single" w:sz="4" w:space="0" w:color="auto"/>
              <w:left w:val="single" w:sz="2" w:space="0" w:color="auto"/>
              <w:bottom w:val="single" w:sz="4" w:space="0" w:color="auto"/>
              <w:right w:val="double" w:sz="4" w:space="0" w:color="auto"/>
            </w:tcBorders>
            <w:vAlign w:val="center"/>
          </w:tcPr>
          <w:p w14:paraId="159CB6AA" w14:textId="3015B613" w:rsidR="008E3AAD" w:rsidRPr="00B80E29" w:rsidRDefault="008E3AAD" w:rsidP="008E3AAD">
            <w:pPr>
              <w:jc w:val="center"/>
              <w:rPr>
                <w:sz w:val="20"/>
              </w:rPr>
            </w:pPr>
          </w:p>
        </w:tc>
      </w:tr>
      <w:tr w:rsidR="004404D6" w14:paraId="6E232A23" w14:textId="77777777" w:rsidTr="00426953">
        <w:trPr>
          <w:trHeight w:val="340"/>
          <w:jc w:val="center"/>
        </w:trPr>
        <w:tc>
          <w:tcPr>
            <w:tcW w:w="1985" w:type="dxa"/>
            <w:tcBorders>
              <w:top w:val="double" w:sz="4" w:space="0" w:color="auto"/>
              <w:left w:val="double" w:sz="4" w:space="0" w:color="auto"/>
              <w:bottom w:val="double" w:sz="4" w:space="0" w:color="auto"/>
              <w:right w:val="single" w:sz="4" w:space="0" w:color="auto"/>
            </w:tcBorders>
            <w:shd w:val="clear" w:color="auto" w:fill="F2F2F2"/>
            <w:tcMar>
              <w:top w:w="0" w:type="dxa"/>
              <w:left w:w="28" w:type="dxa"/>
              <w:bottom w:w="0" w:type="dxa"/>
              <w:right w:w="28" w:type="dxa"/>
            </w:tcMar>
            <w:vAlign w:val="center"/>
            <w:hideMark/>
          </w:tcPr>
          <w:p w14:paraId="119D7571" w14:textId="77777777" w:rsidR="004404D6" w:rsidRPr="00B80E29" w:rsidRDefault="004404D6" w:rsidP="00426953">
            <w:pPr>
              <w:ind w:left="-57" w:right="-57"/>
              <w:jc w:val="center"/>
              <w:rPr>
                <w:b/>
                <w:bCs/>
                <w:color w:val="000000"/>
                <w:sz w:val="20"/>
              </w:rPr>
            </w:pPr>
            <w:r w:rsidRPr="00B80E29">
              <w:rPr>
                <w:b/>
                <w:bCs/>
                <w:color w:val="000000"/>
                <w:sz w:val="20"/>
              </w:rPr>
              <w:t>Sum</w:t>
            </w:r>
          </w:p>
        </w:tc>
        <w:tc>
          <w:tcPr>
            <w:tcW w:w="694" w:type="dxa"/>
            <w:tcBorders>
              <w:top w:val="double" w:sz="4" w:space="0" w:color="auto"/>
              <w:left w:val="single" w:sz="4" w:space="0" w:color="auto"/>
              <w:bottom w:val="double" w:sz="4" w:space="0" w:color="auto"/>
              <w:right w:val="single" w:sz="4" w:space="0" w:color="auto"/>
            </w:tcBorders>
            <w:shd w:val="clear" w:color="auto" w:fill="F2F2F2"/>
            <w:tcMar>
              <w:top w:w="0" w:type="dxa"/>
              <w:left w:w="28" w:type="dxa"/>
              <w:bottom w:w="0" w:type="dxa"/>
              <w:right w:w="28" w:type="dxa"/>
            </w:tcMar>
            <w:vAlign w:val="center"/>
          </w:tcPr>
          <w:p w14:paraId="60AF1DD5" w14:textId="77777777" w:rsidR="004404D6" w:rsidRPr="00B80E29" w:rsidRDefault="004404D6" w:rsidP="00426953">
            <w:pPr>
              <w:jc w:val="center"/>
              <w:rPr>
                <w:b/>
                <w:bCs/>
                <w:color w:val="000000"/>
                <w:sz w:val="20"/>
              </w:rPr>
            </w:pPr>
          </w:p>
        </w:tc>
        <w:tc>
          <w:tcPr>
            <w:tcW w:w="850" w:type="dxa"/>
            <w:tcBorders>
              <w:top w:val="double" w:sz="4" w:space="0" w:color="auto"/>
              <w:left w:val="single" w:sz="4" w:space="0" w:color="auto"/>
              <w:bottom w:val="double" w:sz="4" w:space="0" w:color="auto"/>
              <w:right w:val="single" w:sz="4" w:space="0" w:color="auto"/>
            </w:tcBorders>
            <w:shd w:val="clear" w:color="auto" w:fill="F2F2F2"/>
            <w:tcMar>
              <w:top w:w="0" w:type="dxa"/>
              <w:left w:w="28" w:type="dxa"/>
              <w:bottom w:w="0" w:type="dxa"/>
              <w:right w:w="28" w:type="dxa"/>
            </w:tcMar>
            <w:vAlign w:val="center"/>
            <w:hideMark/>
          </w:tcPr>
          <w:p w14:paraId="39184D8B" w14:textId="025F1FB5" w:rsidR="004404D6" w:rsidRPr="00B80E29" w:rsidRDefault="008E3AAD" w:rsidP="00426953">
            <w:pPr>
              <w:jc w:val="center"/>
              <w:rPr>
                <w:b/>
                <w:bCs/>
                <w:color w:val="000000"/>
                <w:sz w:val="20"/>
              </w:rPr>
            </w:pPr>
            <w:r>
              <w:rPr>
                <w:b/>
                <w:bCs/>
                <w:color w:val="000000"/>
                <w:sz w:val="20"/>
              </w:rPr>
              <w:t>2,413</w:t>
            </w:r>
          </w:p>
        </w:tc>
        <w:tc>
          <w:tcPr>
            <w:tcW w:w="1134" w:type="dxa"/>
            <w:tcBorders>
              <w:top w:val="double" w:sz="4" w:space="0" w:color="auto"/>
              <w:left w:val="single" w:sz="4" w:space="0" w:color="auto"/>
              <w:bottom w:val="double" w:sz="4" w:space="0" w:color="auto"/>
              <w:right w:val="single" w:sz="4" w:space="0" w:color="auto"/>
            </w:tcBorders>
            <w:shd w:val="clear" w:color="auto" w:fill="F2F2F2"/>
            <w:tcMar>
              <w:top w:w="0" w:type="dxa"/>
              <w:left w:w="28" w:type="dxa"/>
              <w:bottom w:w="0" w:type="dxa"/>
              <w:right w:w="28" w:type="dxa"/>
            </w:tcMar>
            <w:vAlign w:val="center"/>
          </w:tcPr>
          <w:p w14:paraId="7463AD2D" w14:textId="77777777" w:rsidR="004404D6" w:rsidRPr="00B80E29" w:rsidRDefault="004404D6" w:rsidP="00426953">
            <w:pPr>
              <w:jc w:val="center"/>
              <w:rPr>
                <w:b/>
                <w:bCs/>
                <w:color w:val="000000"/>
                <w:sz w:val="20"/>
              </w:rPr>
            </w:pPr>
          </w:p>
        </w:tc>
        <w:tc>
          <w:tcPr>
            <w:tcW w:w="1560" w:type="dxa"/>
            <w:tcBorders>
              <w:top w:val="double" w:sz="4" w:space="0" w:color="auto"/>
              <w:left w:val="double" w:sz="4" w:space="0" w:color="auto"/>
              <w:bottom w:val="double" w:sz="4" w:space="0" w:color="auto"/>
              <w:right w:val="single" w:sz="2" w:space="0" w:color="auto"/>
            </w:tcBorders>
            <w:shd w:val="clear" w:color="auto" w:fill="F2F2F2"/>
            <w:vAlign w:val="center"/>
            <w:hideMark/>
          </w:tcPr>
          <w:p w14:paraId="2EF795D4" w14:textId="77777777" w:rsidR="004404D6" w:rsidRPr="00B80E29" w:rsidRDefault="004404D6" w:rsidP="00426953">
            <w:pPr>
              <w:jc w:val="center"/>
              <w:rPr>
                <w:b/>
                <w:bCs/>
                <w:color w:val="000000"/>
                <w:sz w:val="20"/>
              </w:rPr>
            </w:pPr>
            <w:r w:rsidRPr="00B80E29">
              <w:rPr>
                <w:b/>
                <w:bCs/>
                <w:color w:val="000000"/>
                <w:sz w:val="20"/>
              </w:rPr>
              <w:t>Sum</w:t>
            </w:r>
          </w:p>
        </w:tc>
        <w:tc>
          <w:tcPr>
            <w:tcW w:w="850" w:type="dxa"/>
            <w:tcBorders>
              <w:top w:val="double" w:sz="4" w:space="0" w:color="auto"/>
              <w:left w:val="single" w:sz="2" w:space="0" w:color="auto"/>
              <w:bottom w:val="double" w:sz="4" w:space="0" w:color="auto"/>
              <w:right w:val="single" w:sz="2" w:space="0" w:color="auto"/>
            </w:tcBorders>
            <w:shd w:val="clear" w:color="auto" w:fill="F2F2F2"/>
            <w:vAlign w:val="center"/>
          </w:tcPr>
          <w:p w14:paraId="6B3BB0DE" w14:textId="77777777" w:rsidR="004404D6" w:rsidRPr="00B80E29" w:rsidRDefault="004404D6" w:rsidP="00426953">
            <w:pPr>
              <w:jc w:val="center"/>
              <w:rPr>
                <w:b/>
                <w:bCs/>
                <w:color w:val="000000"/>
                <w:sz w:val="20"/>
              </w:rPr>
            </w:pPr>
          </w:p>
        </w:tc>
        <w:tc>
          <w:tcPr>
            <w:tcW w:w="851" w:type="dxa"/>
            <w:tcBorders>
              <w:top w:val="double" w:sz="4" w:space="0" w:color="auto"/>
              <w:left w:val="single" w:sz="2" w:space="0" w:color="auto"/>
              <w:bottom w:val="double" w:sz="4" w:space="0" w:color="auto"/>
              <w:right w:val="single" w:sz="2" w:space="0" w:color="auto"/>
            </w:tcBorders>
            <w:shd w:val="clear" w:color="auto" w:fill="F2F2F2"/>
            <w:vAlign w:val="center"/>
            <w:hideMark/>
          </w:tcPr>
          <w:p w14:paraId="6BFD2018" w14:textId="62F0797A" w:rsidR="004404D6" w:rsidRPr="00B80E29" w:rsidRDefault="008E3AAD" w:rsidP="00426953">
            <w:pPr>
              <w:jc w:val="center"/>
              <w:rPr>
                <w:b/>
                <w:bCs/>
                <w:color w:val="000000"/>
                <w:sz w:val="20"/>
              </w:rPr>
            </w:pPr>
            <w:r>
              <w:rPr>
                <w:b/>
                <w:bCs/>
                <w:color w:val="000000"/>
                <w:sz w:val="20"/>
              </w:rPr>
              <w:t>548</w:t>
            </w:r>
          </w:p>
        </w:tc>
        <w:tc>
          <w:tcPr>
            <w:tcW w:w="1134" w:type="dxa"/>
            <w:tcBorders>
              <w:top w:val="double" w:sz="4" w:space="0" w:color="auto"/>
              <w:left w:val="single" w:sz="2" w:space="0" w:color="auto"/>
              <w:bottom w:val="double" w:sz="4" w:space="0" w:color="auto"/>
              <w:right w:val="double" w:sz="4" w:space="0" w:color="auto"/>
            </w:tcBorders>
            <w:shd w:val="clear" w:color="auto" w:fill="F2F2F2"/>
            <w:vAlign w:val="center"/>
          </w:tcPr>
          <w:p w14:paraId="68C524D7" w14:textId="77777777" w:rsidR="004404D6" w:rsidRPr="00B80E29" w:rsidRDefault="004404D6" w:rsidP="00426953">
            <w:pPr>
              <w:jc w:val="center"/>
              <w:rPr>
                <w:b/>
                <w:bCs/>
                <w:color w:val="000000"/>
                <w:sz w:val="20"/>
              </w:rPr>
            </w:pPr>
          </w:p>
        </w:tc>
      </w:tr>
    </w:tbl>
    <w:p w14:paraId="56147F58" w14:textId="06D8B688" w:rsidR="004404D6" w:rsidRDefault="004404D6" w:rsidP="004404D6">
      <w:pPr>
        <w:rPr>
          <w:lang w:eastAsia="x-none"/>
        </w:rPr>
      </w:pPr>
    </w:p>
    <w:p w14:paraId="42DF3295" w14:textId="77777777" w:rsidR="00F24478" w:rsidRDefault="00F24478" w:rsidP="004404D6">
      <w:pPr>
        <w:rPr>
          <w:lang w:eastAsia="x-none"/>
        </w:rPr>
      </w:pPr>
    </w:p>
    <w:p w14:paraId="664697DC" w14:textId="77777777" w:rsidR="004404D6" w:rsidRDefault="004404D6" w:rsidP="004404D6">
      <w:pPr>
        <w:pStyle w:val="Heading2"/>
        <w:tabs>
          <w:tab w:val="clear" w:pos="576"/>
        </w:tabs>
        <w:rPr>
          <w:rFonts w:ascii="Times New Roman" w:hAnsi="Times New Roman"/>
          <w:lang w:val="en-US"/>
        </w:rPr>
      </w:pPr>
      <w:bookmarkStart w:id="104" w:name="_Toc134187275"/>
      <w:bookmarkStart w:id="105" w:name="_Toc150178472"/>
      <w:r w:rsidRPr="00BC0CF8">
        <w:rPr>
          <w:rFonts w:ascii="Times New Roman" w:hAnsi="Times New Roman"/>
          <w:lang w:val="en-US"/>
        </w:rPr>
        <w:t>Unit data and cost functions</w:t>
      </w:r>
      <w:bookmarkEnd w:id="100"/>
      <w:bookmarkEnd w:id="101"/>
      <w:bookmarkEnd w:id="102"/>
      <w:bookmarkEnd w:id="103"/>
      <w:bookmarkEnd w:id="104"/>
      <w:bookmarkEnd w:id="105"/>
    </w:p>
    <w:p w14:paraId="3D3CD0F4" w14:textId="77777777" w:rsidR="004404D6" w:rsidRPr="00BC0CF8" w:rsidRDefault="004404D6" w:rsidP="004404D6">
      <w:pPr>
        <w:rPr>
          <w:lang w:eastAsia="x-none"/>
        </w:rPr>
      </w:pPr>
    </w:p>
    <w:p w14:paraId="6128E80C" w14:textId="77777777" w:rsidR="004404D6" w:rsidRDefault="004404D6" w:rsidP="004404D6">
      <w:pPr>
        <w:pStyle w:val="Heading3"/>
        <w:tabs>
          <w:tab w:val="clear" w:pos="1146"/>
        </w:tabs>
        <w:rPr>
          <w:lang w:val="en-US"/>
        </w:rPr>
      </w:pPr>
      <w:bookmarkStart w:id="106" w:name="_Toc73456418"/>
      <w:bookmarkStart w:id="107" w:name="_Toc73456477"/>
      <w:bookmarkStart w:id="108" w:name="_Toc77858621"/>
      <w:bookmarkStart w:id="109" w:name="_Toc85032831"/>
      <w:bookmarkStart w:id="110" w:name="_Toc134187276"/>
      <w:bookmarkStart w:id="111" w:name="_Toc150178473"/>
      <w:r w:rsidRPr="00BC0CF8">
        <w:rPr>
          <w:lang w:val="en-US"/>
        </w:rPr>
        <w:t>Unit techno-economic data</w:t>
      </w:r>
      <w:bookmarkEnd w:id="106"/>
      <w:bookmarkEnd w:id="107"/>
      <w:bookmarkEnd w:id="108"/>
      <w:bookmarkEnd w:id="109"/>
      <w:bookmarkEnd w:id="110"/>
      <w:bookmarkEnd w:id="111"/>
    </w:p>
    <w:p w14:paraId="795AF22B" w14:textId="77777777" w:rsidR="004404D6" w:rsidRPr="004C34B9" w:rsidRDefault="004404D6" w:rsidP="004404D6">
      <w:pPr>
        <w:rPr>
          <w:lang w:eastAsia="x-none"/>
        </w:rPr>
      </w:pPr>
    </w:p>
    <w:p w14:paraId="31094559" w14:textId="77777777" w:rsidR="004404D6" w:rsidRPr="0093031F" w:rsidRDefault="004404D6" w:rsidP="004404D6">
      <w:pPr>
        <w:autoSpaceDE w:val="0"/>
        <w:autoSpaceDN w:val="0"/>
        <w:adjustRightInd w:val="0"/>
        <w:spacing w:line="276" w:lineRule="auto"/>
        <w:ind w:firstLine="567"/>
        <w:jc w:val="both"/>
        <w:rPr>
          <w:color w:val="000000"/>
          <w:szCs w:val="24"/>
          <w:lang w:val="en-GB"/>
        </w:rPr>
      </w:pPr>
      <w:r w:rsidRPr="0093031F">
        <w:rPr>
          <w:color w:val="000000"/>
          <w:szCs w:val="24"/>
          <w:lang w:val="en-GB"/>
        </w:rPr>
        <w:t>The unit techno-economic data used for the solution of the mid-term scheduling of the Greek electricity market are acquired from publicly available sources, and comprise the following:</w:t>
      </w:r>
    </w:p>
    <w:p w14:paraId="4BB62632"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w:t>
      </w:r>
      <w:r w:rsidRPr="0093031F">
        <w:rPr>
          <w:color w:val="000000"/>
          <w:szCs w:val="24"/>
          <w:lang w:val="en-GB"/>
        </w:rPr>
        <w:tab/>
        <w:t xml:space="preserve">the unit technical maximum, </w:t>
      </w:r>
      <w:r w:rsidRPr="0093031F">
        <w:rPr>
          <w:color w:val="000000"/>
          <w:position w:val="-12"/>
          <w:lang w:val="en-GB"/>
        </w:rPr>
        <w:object w:dxaOrig="480" w:dyaOrig="380" w14:anchorId="64A1C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2pt" o:ole="">
            <v:imagedata r:id="rId23" o:title=""/>
          </v:shape>
          <o:OLEObject Type="Embed" ProgID="Equation.3" ShapeID="_x0000_i1025" DrawAspect="Content" ObjectID="_1760803052" r:id="rId24"/>
        </w:object>
      </w:r>
      <w:r w:rsidRPr="0093031F">
        <w:rPr>
          <w:color w:val="000000"/>
          <w:szCs w:val="24"/>
          <w:lang w:val="en-GB"/>
        </w:rPr>
        <w:t>, in MW</w:t>
      </w:r>
    </w:p>
    <w:p w14:paraId="25E43537"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2)</w:t>
      </w:r>
      <w:r w:rsidRPr="0093031F">
        <w:rPr>
          <w:color w:val="000000"/>
          <w:szCs w:val="24"/>
          <w:lang w:val="en-GB"/>
        </w:rPr>
        <w:tab/>
        <w:t xml:space="preserve">the unit technical minimum, </w:t>
      </w:r>
      <w:r w:rsidRPr="0093031F">
        <w:rPr>
          <w:color w:val="000000"/>
          <w:position w:val="-12"/>
          <w:lang w:val="en-GB"/>
        </w:rPr>
        <w:object w:dxaOrig="460" w:dyaOrig="380" w14:anchorId="2E9C1326">
          <v:shape id="_x0000_i1026" type="#_x0000_t75" style="width:22pt;height:22pt" o:ole="">
            <v:imagedata r:id="rId25" o:title=""/>
          </v:shape>
          <o:OLEObject Type="Embed" ProgID="Equation.3" ShapeID="_x0000_i1026" DrawAspect="Content" ObjectID="_1760803053" r:id="rId26"/>
        </w:object>
      </w:r>
      <w:r w:rsidRPr="0093031F">
        <w:rPr>
          <w:color w:val="000000"/>
          <w:szCs w:val="24"/>
          <w:lang w:val="en-GB"/>
        </w:rPr>
        <w:t>, in MW</w:t>
      </w:r>
    </w:p>
    <w:p w14:paraId="3EDA4BC8"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3)</w:t>
      </w:r>
      <w:r w:rsidRPr="0093031F">
        <w:rPr>
          <w:color w:val="000000"/>
          <w:szCs w:val="24"/>
          <w:lang w:val="en-GB"/>
        </w:rPr>
        <w:tab/>
        <w:t>the minimum up time, in hours</w:t>
      </w:r>
    </w:p>
    <w:p w14:paraId="579A1876"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4)</w:t>
      </w:r>
      <w:r w:rsidRPr="0093031F">
        <w:rPr>
          <w:color w:val="000000"/>
          <w:szCs w:val="24"/>
          <w:lang w:val="en-GB"/>
        </w:rPr>
        <w:tab/>
        <w:t>the minimum down time, in hours</w:t>
      </w:r>
    </w:p>
    <w:p w14:paraId="4DA95AC8"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5)</w:t>
      </w:r>
      <w:r w:rsidRPr="0093031F">
        <w:rPr>
          <w:color w:val="000000"/>
          <w:szCs w:val="24"/>
          <w:lang w:val="en-GB"/>
        </w:rPr>
        <w:tab/>
        <w:t>the ramp-up rate, in MW/min</w:t>
      </w:r>
    </w:p>
    <w:p w14:paraId="750C846B"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6)</w:t>
      </w:r>
      <w:r w:rsidRPr="0093031F">
        <w:rPr>
          <w:color w:val="000000"/>
          <w:szCs w:val="24"/>
          <w:lang w:val="en-GB"/>
        </w:rPr>
        <w:tab/>
        <w:t>the ramp-down rate, in MW/min</w:t>
      </w:r>
    </w:p>
    <w:p w14:paraId="7C40EDEF"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7)</w:t>
      </w:r>
      <w:r w:rsidRPr="0093031F">
        <w:rPr>
          <w:color w:val="000000"/>
          <w:szCs w:val="24"/>
          <w:lang w:val="en-GB"/>
        </w:rPr>
        <w:tab/>
        <w:t>the maximum output under Automatic Generation Control (AGC), in MW</w:t>
      </w:r>
    </w:p>
    <w:p w14:paraId="61F4EDC5"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8)</w:t>
      </w:r>
      <w:r w:rsidRPr="0093031F">
        <w:rPr>
          <w:color w:val="000000"/>
          <w:szCs w:val="24"/>
          <w:lang w:val="en-GB"/>
        </w:rPr>
        <w:tab/>
        <w:t>the minimum output under Automatic Generation Control (AGC), in MW</w:t>
      </w:r>
    </w:p>
    <w:p w14:paraId="0C5299D4"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lastRenderedPageBreak/>
        <w:t>9)</w:t>
      </w:r>
      <w:r w:rsidRPr="0093031F">
        <w:rPr>
          <w:color w:val="000000"/>
          <w:szCs w:val="24"/>
          <w:lang w:val="en-GB"/>
        </w:rPr>
        <w:tab/>
        <w:t>the ramp rate under AGC (both upwards and downwards), in MW/min</w:t>
      </w:r>
    </w:p>
    <w:p w14:paraId="57E405C6"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10)</w:t>
      </w:r>
      <w:r w:rsidRPr="0093031F">
        <w:rPr>
          <w:color w:val="000000"/>
          <w:szCs w:val="24"/>
          <w:lang w:val="en-GB"/>
        </w:rPr>
        <w:tab/>
        <w:t>the secondary reserve range, in MW</w:t>
      </w:r>
    </w:p>
    <w:p w14:paraId="61BE59C4"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11)</w:t>
      </w:r>
      <w:r w:rsidRPr="0093031F">
        <w:rPr>
          <w:color w:val="000000"/>
          <w:szCs w:val="24"/>
          <w:lang w:val="en-GB"/>
        </w:rPr>
        <w:tab/>
        <w:t>the maximum capability to provide primary reserve, in MW</w:t>
      </w:r>
    </w:p>
    <w:p w14:paraId="5E869010"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12)</w:t>
      </w:r>
      <w:r w:rsidRPr="0093031F">
        <w:rPr>
          <w:color w:val="000000"/>
          <w:szCs w:val="24"/>
          <w:lang w:val="en-GB"/>
        </w:rPr>
        <w:tab/>
        <w:t>the maximum capability to provide tertiary spinning reserve, in MW</w:t>
      </w:r>
    </w:p>
    <w:p w14:paraId="6B51AA2C"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13)</w:t>
      </w:r>
      <w:r w:rsidRPr="0093031F">
        <w:rPr>
          <w:color w:val="000000"/>
          <w:szCs w:val="24"/>
          <w:lang w:val="en-GB"/>
        </w:rPr>
        <w:tab/>
        <w:t>the maximum capability to provide tertiary non-spinning reserve, in MW</w:t>
      </w:r>
    </w:p>
    <w:p w14:paraId="36FA5D8F"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14)</w:t>
      </w:r>
      <w:r w:rsidRPr="0093031F">
        <w:rPr>
          <w:color w:val="000000"/>
          <w:szCs w:val="24"/>
          <w:lang w:val="en-GB"/>
        </w:rPr>
        <w:tab/>
        <w:t>the fuel type of the unit</w:t>
      </w:r>
    </w:p>
    <w:p w14:paraId="3DE40F4A"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15)</w:t>
      </w:r>
      <w:r w:rsidRPr="0093031F">
        <w:rPr>
          <w:color w:val="000000"/>
          <w:szCs w:val="24"/>
          <w:lang w:val="en-GB"/>
        </w:rPr>
        <w:tab/>
        <w:t>the start-up cost, in €/start-up</w:t>
      </w:r>
    </w:p>
    <w:p w14:paraId="712B69A3"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16)</w:t>
      </w:r>
      <w:r w:rsidRPr="0093031F">
        <w:rPr>
          <w:color w:val="000000"/>
          <w:szCs w:val="24"/>
          <w:lang w:val="en-GB"/>
        </w:rPr>
        <w:tab/>
        <w:t>the shut-down cost, in €/shut-down</w:t>
      </w:r>
    </w:p>
    <w:p w14:paraId="298097AA"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 xml:space="preserve">17)  the fuel cost </w:t>
      </w:r>
      <w:r w:rsidRPr="0093031F">
        <w:rPr>
          <w:color w:val="000000"/>
          <w:szCs w:val="24"/>
        </w:rPr>
        <w:t>in standby mode, in order to be ready to provide tertiary spinning reserve, in €/</w:t>
      </w:r>
      <w:r w:rsidRPr="0093031F">
        <w:rPr>
          <w:color w:val="000000"/>
          <w:szCs w:val="24"/>
          <w:lang w:val="en-GB"/>
        </w:rPr>
        <w:t>MWh</w:t>
      </w:r>
      <w:r w:rsidRPr="0093031F">
        <w:rPr>
          <w:color w:val="000000"/>
          <w:szCs w:val="24"/>
        </w:rPr>
        <w:t xml:space="preserve"> </w:t>
      </w:r>
      <w:r w:rsidRPr="0093031F">
        <w:rPr>
          <w:color w:val="000000"/>
          <w:szCs w:val="24"/>
          <w:lang w:val="en-GB"/>
        </w:rPr>
        <w:t xml:space="preserve"> </w:t>
      </w:r>
    </w:p>
    <w:p w14:paraId="45471B91" w14:textId="77777777" w:rsidR="004404D6" w:rsidRPr="0093031F" w:rsidRDefault="004404D6" w:rsidP="004404D6">
      <w:pPr>
        <w:tabs>
          <w:tab w:val="left" w:pos="426"/>
        </w:tabs>
        <w:autoSpaceDE w:val="0"/>
        <w:autoSpaceDN w:val="0"/>
        <w:adjustRightInd w:val="0"/>
        <w:spacing w:line="276" w:lineRule="auto"/>
        <w:ind w:left="425" w:hanging="425"/>
        <w:jc w:val="both"/>
        <w:rPr>
          <w:color w:val="000000"/>
          <w:szCs w:val="24"/>
          <w:lang w:val="en-GB"/>
        </w:rPr>
      </w:pPr>
      <w:r w:rsidRPr="0093031F">
        <w:rPr>
          <w:color w:val="000000"/>
          <w:szCs w:val="24"/>
          <w:lang w:val="en-GB"/>
        </w:rPr>
        <w:t xml:space="preserve">18)  the maintenance and operation cost in standby mode, in order to be ready to provide tertiary non-spinning reserve, in </w:t>
      </w:r>
      <w:r w:rsidRPr="0093031F">
        <w:rPr>
          <w:color w:val="000000"/>
          <w:szCs w:val="24"/>
        </w:rPr>
        <w:t>€/</w:t>
      </w:r>
      <w:r w:rsidRPr="0093031F">
        <w:rPr>
          <w:color w:val="000000"/>
          <w:szCs w:val="24"/>
          <w:lang w:val="en-GB"/>
        </w:rPr>
        <w:t>MWh</w:t>
      </w:r>
    </w:p>
    <w:p w14:paraId="53F9561A" w14:textId="77777777" w:rsidR="004404D6" w:rsidRDefault="004404D6" w:rsidP="004404D6">
      <w:pPr>
        <w:autoSpaceDE w:val="0"/>
        <w:autoSpaceDN w:val="0"/>
        <w:adjustRightInd w:val="0"/>
        <w:spacing w:line="276" w:lineRule="auto"/>
        <w:ind w:firstLine="567"/>
        <w:jc w:val="both"/>
        <w:rPr>
          <w:color w:val="000000"/>
          <w:szCs w:val="24"/>
          <w:lang w:val="en-GB"/>
        </w:rPr>
      </w:pPr>
    </w:p>
    <w:p w14:paraId="1F6907C7" w14:textId="77777777" w:rsidR="004404D6" w:rsidRPr="0093031F" w:rsidRDefault="004404D6" w:rsidP="004404D6">
      <w:pPr>
        <w:autoSpaceDE w:val="0"/>
        <w:autoSpaceDN w:val="0"/>
        <w:adjustRightInd w:val="0"/>
        <w:spacing w:line="276" w:lineRule="auto"/>
        <w:ind w:firstLine="567"/>
        <w:jc w:val="both"/>
        <w:rPr>
          <w:color w:val="000000"/>
          <w:szCs w:val="24"/>
          <w:lang w:val="en-GB"/>
        </w:rPr>
      </w:pPr>
      <w:r w:rsidRPr="0093031F">
        <w:rPr>
          <w:color w:val="000000"/>
          <w:szCs w:val="24"/>
          <w:lang w:val="en-GB"/>
        </w:rPr>
        <w:t xml:space="preserve">In case of thermal units, </w:t>
      </w:r>
      <w:r>
        <w:rPr>
          <w:color w:val="000000"/>
          <w:szCs w:val="24"/>
          <w:lang w:val="en-GB"/>
        </w:rPr>
        <w:t>in addition</w:t>
      </w:r>
      <w:r w:rsidRPr="0093031F">
        <w:rPr>
          <w:color w:val="000000"/>
          <w:szCs w:val="24"/>
          <w:lang w:val="en-GB"/>
        </w:rPr>
        <w:t xml:space="preserve"> to the above the following techno-economic data have been considered:</w:t>
      </w:r>
    </w:p>
    <w:p w14:paraId="1B5C1917"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1)</w:t>
      </w:r>
      <w:r w:rsidRPr="0093031F">
        <w:rPr>
          <w:color w:val="000000"/>
          <w:szCs w:val="24"/>
          <w:lang w:val="en-GB"/>
        </w:rPr>
        <w:tab/>
        <w:t>special cost for raw materials (except from fuel), in €/MWh</w:t>
      </w:r>
    </w:p>
    <w:p w14:paraId="373B38E2"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2)</w:t>
      </w:r>
      <w:r w:rsidRPr="0093031F">
        <w:rPr>
          <w:color w:val="000000"/>
          <w:szCs w:val="24"/>
          <w:lang w:val="en-GB"/>
        </w:rPr>
        <w:tab/>
        <w:t>special cost for maintenance and operation (O&amp;M) above the fixed maintenance costs, in €/MWh</w:t>
      </w:r>
    </w:p>
    <w:p w14:paraId="76021269"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3)</w:t>
      </w:r>
      <w:r w:rsidRPr="0093031F">
        <w:rPr>
          <w:color w:val="000000"/>
          <w:szCs w:val="24"/>
          <w:lang w:val="en-GB"/>
        </w:rPr>
        <w:tab/>
        <w:t>special cost for additional human resources (except from the fixed human resources cost), in €/MWh</w:t>
      </w:r>
    </w:p>
    <w:p w14:paraId="48893DF4"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4)</w:t>
      </w:r>
      <w:r w:rsidRPr="0093031F">
        <w:rPr>
          <w:color w:val="000000"/>
          <w:szCs w:val="24"/>
          <w:lang w:val="en-GB"/>
        </w:rPr>
        <w:tab/>
        <w:t>special cost for fuel improvement materials, in €/MWh</w:t>
      </w:r>
    </w:p>
    <w:p w14:paraId="541AA490" w14:textId="77777777" w:rsidR="004404D6" w:rsidRPr="0093031F"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5)</w:t>
      </w:r>
      <w:r w:rsidRPr="0093031F">
        <w:rPr>
          <w:color w:val="000000"/>
          <w:szCs w:val="24"/>
          <w:lang w:val="en-GB"/>
        </w:rPr>
        <w:tab/>
        <w:t>the unit emission rate (for CO2), in T/MWh</w:t>
      </w:r>
    </w:p>
    <w:p w14:paraId="1D2809DF" w14:textId="77777777" w:rsidR="004404D6" w:rsidRDefault="004404D6" w:rsidP="004404D6">
      <w:pPr>
        <w:tabs>
          <w:tab w:val="left" w:pos="426"/>
        </w:tabs>
        <w:autoSpaceDE w:val="0"/>
        <w:autoSpaceDN w:val="0"/>
        <w:adjustRightInd w:val="0"/>
        <w:spacing w:line="276" w:lineRule="auto"/>
        <w:ind w:left="426" w:hanging="426"/>
        <w:jc w:val="both"/>
        <w:rPr>
          <w:color w:val="000000"/>
          <w:szCs w:val="24"/>
          <w:lang w:val="en-GB"/>
        </w:rPr>
      </w:pPr>
      <w:r w:rsidRPr="0093031F">
        <w:rPr>
          <w:color w:val="000000"/>
          <w:szCs w:val="24"/>
          <w:lang w:val="en-GB"/>
        </w:rPr>
        <w:t>6)</w:t>
      </w:r>
      <w:r w:rsidRPr="0093031F">
        <w:rPr>
          <w:color w:val="000000"/>
          <w:szCs w:val="24"/>
          <w:lang w:val="en-GB"/>
        </w:rPr>
        <w:tab/>
        <w:t>the unit heat rate function for the ten output levels between technical minimum and technical maximum</w:t>
      </w:r>
      <w:r>
        <w:rPr>
          <w:color w:val="000000"/>
          <w:szCs w:val="24"/>
          <w:lang w:val="en-GB"/>
        </w:rPr>
        <w:t>.</w:t>
      </w:r>
    </w:p>
    <w:p w14:paraId="240F7685" w14:textId="77777777" w:rsidR="004404D6" w:rsidRDefault="004404D6" w:rsidP="004404D6">
      <w:pPr>
        <w:tabs>
          <w:tab w:val="left" w:pos="426"/>
        </w:tabs>
        <w:autoSpaceDE w:val="0"/>
        <w:autoSpaceDN w:val="0"/>
        <w:adjustRightInd w:val="0"/>
        <w:spacing w:line="276" w:lineRule="auto"/>
        <w:ind w:left="426" w:hanging="426"/>
        <w:jc w:val="both"/>
        <w:rPr>
          <w:color w:val="000000"/>
          <w:szCs w:val="24"/>
          <w:lang w:val="en-GB"/>
        </w:rPr>
      </w:pPr>
    </w:p>
    <w:p w14:paraId="0042A33D" w14:textId="683798DB" w:rsidR="004404D6" w:rsidRDefault="004404D6" w:rsidP="004404D6">
      <w:pPr>
        <w:tabs>
          <w:tab w:val="left" w:pos="0"/>
        </w:tabs>
        <w:spacing w:line="276" w:lineRule="auto"/>
        <w:ind w:firstLine="567"/>
        <w:jc w:val="both"/>
        <w:rPr>
          <w:color w:val="000000"/>
          <w:szCs w:val="24"/>
          <w:lang w:val="en-GB"/>
        </w:rPr>
      </w:pPr>
      <w:r w:rsidRPr="004F23E1">
        <w:rPr>
          <w:color w:val="000000"/>
          <w:szCs w:val="24"/>
          <w:lang w:val="en-GB"/>
        </w:rPr>
        <w:fldChar w:fldCharType="begin"/>
      </w:r>
      <w:r w:rsidRPr="004F23E1">
        <w:rPr>
          <w:color w:val="000000"/>
          <w:szCs w:val="24"/>
          <w:lang w:val="en-GB"/>
        </w:rPr>
        <w:instrText xml:space="preserve"> REF _Ref85112421 \h  \* MERGEFORMAT </w:instrText>
      </w:r>
      <w:r w:rsidRPr="004F23E1">
        <w:rPr>
          <w:color w:val="000000"/>
          <w:szCs w:val="24"/>
          <w:lang w:val="en-GB"/>
        </w:rPr>
      </w:r>
      <w:r w:rsidRPr="004F23E1">
        <w:rPr>
          <w:color w:val="000000"/>
          <w:szCs w:val="24"/>
          <w:lang w:val="en-GB"/>
        </w:rPr>
        <w:fldChar w:fldCharType="separate"/>
      </w:r>
      <w:r w:rsidR="008E3AAD" w:rsidRPr="008E3AAD">
        <w:rPr>
          <w:color w:val="000000"/>
        </w:rPr>
        <w:t xml:space="preserve">Figure </w:t>
      </w:r>
      <w:r w:rsidR="008E3AAD" w:rsidRPr="008E3AAD">
        <w:rPr>
          <w:noProof/>
          <w:color w:val="000000"/>
        </w:rPr>
        <w:t>5</w:t>
      </w:r>
      <w:r w:rsidR="008E3AAD" w:rsidRPr="008E3AAD">
        <w:rPr>
          <w:noProof/>
          <w:color w:val="000000"/>
        </w:rPr>
        <w:noBreakHyphen/>
        <w:t>1</w:t>
      </w:r>
      <w:r w:rsidRPr="004F23E1">
        <w:rPr>
          <w:color w:val="000000"/>
          <w:szCs w:val="24"/>
          <w:lang w:val="en-GB"/>
        </w:rPr>
        <w:fldChar w:fldCharType="end"/>
      </w:r>
      <w:r>
        <w:rPr>
          <w:color w:val="000000"/>
          <w:szCs w:val="24"/>
          <w:lang w:val="en-GB"/>
        </w:rPr>
        <w:t xml:space="preserve"> </w:t>
      </w:r>
      <w:r w:rsidRPr="00231E2F">
        <w:rPr>
          <w:color w:val="000000"/>
          <w:szCs w:val="24"/>
          <w:lang w:val="en-GB"/>
        </w:rPr>
        <w:t>presents</w:t>
      </w:r>
      <w:r w:rsidRPr="0093031F">
        <w:rPr>
          <w:color w:val="000000"/>
          <w:szCs w:val="24"/>
          <w:lang w:val="en-GB"/>
        </w:rPr>
        <w:t xml:space="preserve"> a typical heat rate function of a thermal unit</w:t>
      </w:r>
      <w:r>
        <w:rPr>
          <w:color w:val="000000"/>
          <w:szCs w:val="24"/>
          <w:lang w:val="en-GB"/>
        </w:rPr>
        <w:t>.</w:t>
      </w:r>
    </w:p>
    <w:p w14:paraId="177D0340" w14:textId="77777777" w:rsidR="004404D6" w:rsidRPr="0093031F" w:rsidRDefault="004404D6" w:rsidP="004404D6">
      <w:pPr>
        <w:keepNext/>
        <w:tabs>
          <w:tab w:val="left" w:pos="0"/>
        </w:tabs>
        <w:spacing w:line="276" w:lineRule="auto"/>
        <w:jc w:val="center"/>
        <w:rPr>
          <w:color w:val="000000"/>
        </w:rPr>
      </w:pPr>
      <w:r w:rsidRPr="0093031F">
        <w:rPr>
          <w:noProof/>
          <w:color w:val="000000"/>
          <w:szCs w:val="24"/>
          <w:lang w:val="el-GR" w:eastAsia="el-GR"/>
        </w:rPr>
        <w:drawing>
          <wp:inline distT="0" distB="0" distL="0" distR="0" wp14:anchorId="3D57BEE8" wp14:editId="6A43A312">
            <wp:extent cx="4173220" cy="31114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0347" cy="3124253"/>
                    </a:xfrm>
                    <a:prstGeom prst="rect">
                      <a:avLst/>
                    </a:prstGeom>
                    <a:noFill/>
                    <a:ln>
                      <a:noFill/>
                    </a:ln>
                  </pic:spPr>
                </pic:pic>
              </a:graphicData>
            </a:graphic>
          </wp:inline>
        </w:drawing>
      </w:r>
    </w:p>
    <w:p w14:paraId="31F2688C" w14:textId="2854C4DF" w:rsidR="004404D6" w:rsidRPr="004C34B9" w:rsidRDefault="004404D6" w:rsidP="004404D6">
      <w:pPr>
        <w:spacing w:before="120" w:after="120"/>
        <w:jc w:val="center"/>
        <w:rPr>
          <w:i/>
          <w:color w:val="000000"/>
        </w:rPr>
      </w:pPr>
      <w:bookmarkStart w:id="112" w:name="_Ref85112421"/>
      <w:bookmarkStart w:id="113" w:name="_Toc134176165"/>
      <w:bookmarkStart w:id="114" w:name="_Toc150178413"/>
      <w:bookmarkStart w:id="115" w:name="_Ref35608709"/>
      <w:bookmarkStart w:id="116" w:name="_Toc77854670"/>
      <w:bookmarkStart w:id="117" w:name="_Toc85032862"/>
      <w:r w:rsidRPr="00CC4029">
        <w:rPr>
          <w:b/>
          <w:bCs/>
          <w:i/>
          <w:color w:val="000000"/>
        </w:rPr>
        <w:t xml:space="preserve">Figure </w:t>
      </w:r>
      <w:r w:rsidRPr="00CC4029">
        <w:rPr>
          <w:b/>
          <w:bCs/>
          <w:i/>
          <w:color w:val="000000"/>
        </w:rPr>
        <w:fldChar w:fldCharType="begin"/>
      </w:r>
      <w:r w:rsidRPr="00CC4029">
        <w:rPr>
          <w:b/>
          <w:bCs/>
          <w:i/>
          <w:color w:val="000000"/>
        </w:rPr>
        <w:instrText xml:space="preserve"> STYLEREF 1 \s </w:instrText>
      </w:r>
      <w:r w:rsidRPr="00CC4029">
        <w:rPr>
          <w:b/>
          <w:bCs/>
          <w:i/>
          <w:color w:val="000000"/>
        </w:rPr>
        <w:fldChar w:fldCharType="separate"/>
      </w:r>
      <w:r w:rsidR="008E3AAD">
        <w:rPr>
          <w:b/>
          <w:bCs/>
          <w:i/>
          <w:noProof/>
          <w:color w:val="000000"/>
        </w:rPr>
        <w:t>5</w:t>
      </w:r>
      <w:r w:rsidRPr="00CC4029">
        <w:rPr>
          <w:b/>
          <w:bCs/>
          <w:i/>
          <w:color w:val="000000"/>
        </w:rPr>
        <w:fldChar w:fldCharType="end"/>
      </w:r>
      <w:r w:rsidRPr="00CC4029">
        <w:rPr>
          <w:b/>
          <w:bCs/>
          <w:i/>
          <w:color w:val="000000"/>
        </w:rPr>
        <w:noBreakHyphen/>
      </w:r>
      <w:r w:rsidRPr="00CC4029">
        <w:rPr>
          <w:b/>
          <w:bCs/>
          <w:i/>
          <w:color w:val="000000"/>
        </w:rPr>
        <w:fldChar w:fldCharType="begin"/>
      </w:r>
      <w:r w:rsidRPr="00CC4029">
        <w:rPr>
          <w:b/>
          <w:bCs/>
          <w:i/>
          <w:color w:val="000000"/>
        </w:rPr>
        <w:instrText xml:space="preserve"> SEQ Figure \* ARABIC \s 1 </w:instrText>
      </w:r>
      <w:r w:rsidRPr="00CC4029">
        <w:rPr>
          <w:b/>
          <w:bCs/>
          <w:i/>
          <w:color w:val="000000"/>
        </w:rPr>
        <w:fldChar w:fldCharType="separate"/>
      </w:r>
      <w:r w:rsidR="008E3AAD">
        <w:rPr>
          <w:b/>
          <w:bCs/>
          <w:i/>
          <w:noProof/>
          <w:color w:val="000000"/>
        </w:rPr>
        <w:t>1</w:t>
      </w:r>
      <w:r w:rsidRPr="00CC4029">
        <w:rPr>
          <w:b/>
          <w:bCs/>
          <w:i/>
          <w:color w:val="000000"/>
        </w:rPr>
        <w:fldChar w:fldCharType="end"/>
      </w:r>
      <w:bookmarkEnd w:id="112"/>
      <w:r w:rsidRPr="00CC4029">
        <w:rPr>
          <w:b/>
          <w:bCs/>
          <w:i/>
          <w:color w:val="000000"/>
        </w:rPr>
        <w:t>.</w:t>
      </w:r>
      <w:r w:rsidRPr="00CC4029">
        <w:rPr>
          <w:i/>
          <w:color w:val="000000"/>
        </w:rPr>
        <w:t xml:space="preserve"> </w:t>
      </w:r>
      <w:r>
        <w:rPr>
          <w:i/>
          <w:color w:val="000000"/>
        </w:rPr>
        <w:t>Typical heat rate function of a thermal unit</w:t>
      </w:r>
      <w:bookmarkEnd w:id="113"/>
      <w:bookmarkEnd w:id="114"/>
    </w:p>
    <w:p w14:paraId="3BA190D7" w14:textId="77777777" w:rsidR="004404D6" w:rsidRDefault="004404D6" w:rsidP="004404D6"/>
    <w:p w14:paraId="35EF7F30" w14:textId="77777777" w:rsidR="004404D6" w:rsidRPr="004C34B9" w:rsidRDefault="004404D6" w:rsidP="004404D6">
      <w:pPr>
        <w:pStyle w:val="Heading3"/>
        <w:tabs>
          <w:tab w:val="clear" w:pos="1146"/>
        </w:tabs>
        <w:rPr>
          <w:lang w:val="en-US"/>
        </w:rPr>
      </w:pPr>
      <w:bookmarkStart w:id="118" w:name="_Toc73456419"/>
      <w:bookmarkStart w:id="119" w:name="_Toc73456478"/>
      <w:bookmarkStart w:id="120" w:name="_Toc77858622"/>
      <w:bookmarkStart w:id="121" w:name="_Toc85032832"/>
      <w:bookmarkStart w:id="122" w:name="_Toc134187277"/>
      <w:bookmarkStart w:id="123" w:name="_Toc150178474"/>
      <w:bookmarkEnd w:id="115"/>
      <w:bookmarkEnd w:id="116"/>
      <w:bookmarkEnd w:id="117"/>
      <w:r w:rsidRPr="004C34B9">
        <w:rPr>
          <w:lang w:val="en-US"/>
        </w:rPr>
        <w:lastRenderedPageBreak/>
        <w:t>Thermal units’ variable cost</w:t>
      </w:r>
      <w:bookmarkEnd w:id="118"/>
      <w:bookmarkEnd w:id="119"/>
      <w:bookmarkEnd w:id="120"/>
      <w:bookmarkEnd w:id="121"/>
      <w:bookmarkEnd w:id="122"/>
      <w:bookmarkEnd w:id="123"/>
    </w:p>
    <w:p w14:paraId="3FEF297B" w14:textId="77777777" w:rsidR="004404D6" w:rsidRPr="0093031F" w:rsidRDefault="004404D6" w:rsidP="004404D6">
      <w:pPr>
        <w:keepNext/>
        <w:keepLines/>
        <w:tabs>
          <w:tab w:val="left" w:pos="567"/>
        </w:tabs>
        <w:spacing w:line="276" w:lineRule="auto"/>
        <w:rPr>
          <w:color w:val="000000"/>
          <w:szCs w:val="24"/>
        </w:rPr>
      </w:pPr>
    </w:p>
    <w:p w14:paraId="551733BE" w14:textId="77777777" w:rsidR="004404D6" w:rsidRPr="0093031F" w:rsidRDefault="004404D6" w:rsidP="004404D6">
      <w:pPr>
        <w:spacing w:line="276" w:lineRule="auto"/>
        <w:ind w:firstLine="567"/>
        <w:jc w:val="both"/>
        <w:rPr>
          <w:color w:val="000000"/>
          <w:szCs w:val="24"/>
          <w:lang w:val="en-GB"/>
        </w:rPr>
      </w:pPr>
      <w:r w:rsidRPr="0093031F">
        <w:rPr>
          <w:color w:val="000000"/>
          <w:szCs w:val="24"/>
          <w:lang w:val="en-GB"/>
        </w:rPr>
        <w:t xml:space="preserve">The variable cost of a thermal unit </w:t>
      </w:r>
      <w:proofErr w:type="spellStart"/>
      <w:r w:rsidRPr="0093031F">
        <w:rPr>
          <w:i/>
          <w:color w:val="000000"/>
          <w:szCs w:val="24"/>
          <w:lang w:val="en-GB"/>
        </w:rPr>
        <w:t>thr</w:t>
      </w:r>
      <w:proofErr w:type="spellEnd"/>
      <w:r w:rsidRPr="0093031F">
        <w:rPr>
          <w:color w:val="000000"/>
          <w:szCs w:val="24"/>
          <w:lang w:val="en-GB"/>
        </w:rPr>
        <w:t xml:space="preserve"> is computed as follows:</w:t>
      </w:r>
    </w:p>
    <w:p w14:paraId="7628D49D" w14:textId="0CDBE4B9" w:rsidR="004404D6" w:rsidRPr="0093031F" w:rsidRDefault="004404D6" w:rsidP="004404D6">
      <w:pPr>
        <w:tabs>
          <w:tab w:val="left" w:pos="3960"/>
          <w:tab w:val="right" w:pos="9000"/>
        </w:tabs>
        <w:spacing w:line="276" w:lineRule="auto"/>
        <w:jc w:val="both"/>
        <w:rPr>
          <w:color w:val="000000"/>
          <w:szCs w:val="24"/>
        </w:rPr>
      </w:pPr>
      <w:r w:rsidRPr="0093031F">
        <w:rPr>
          <w:color w:val="000000"/>
          <w:position w:val="-30"/>
          <w:szCs w:val="24"/>
        </w:rPr>
        <w:object w:dxaOrig="3019" w:dyaOrig="720" w14:anchorId="34976AC7">
          <v:shape id="_x0000_i1027" type="#_x0000_t75" style="width:136.5pt;height:36pt" o:ole="">
            <v:imagedata r:id="rId28" o:title=""/>
          </v:shape>
          <o:OLEObject Type="Embed" ProgID="Equation.3" ShapeID="_x0000_i1027" DrawAspect="Content" ObjectID="_1760803054" r:id="rId29"/>
        </w:object>
      </w:r>
      <w:r w:rsidRPr="0093031F">
        <w:rPr>
          <w:color w:val="000000"/>
          <w:szCs w:val="24"/>
        </w:rPr>
        <w:tab/>
        <w:t>[€/</w:t>
      </w:r>
      <w:r w:rsidRPr="0093031F">
        <w:rPr>
          <w:color w:val="000000"/>
          <w:szCs w:val="24"/>
          <w:lang w:val="en-GB"/>
        </w:rPr>
        <w:t>MWh</w:t>
      </w:r>
      <w:r w:rsidRPr="0093031F">
        <w:rPr>
          <w:color w:val="000000"/>
          <w:szCs w:val="24"/>
        </w:rPr>
        <w:t>]</w:t>
      </w:r>
      <w:r w:rsidRPr="0093031F">
        <w:rPr>
          <w:color w:val="000000"/>
          <w:szCs w:val="24"/>
        </w:rPr>
        <w:tab/>
        <w:t>(</w:t>
      </w:r>
      <w:r w:rsidR="008E3AAD">
        <w:rPr>
          <w:color w:val="000000"/>
          <w:szCs w:val="24"/>
        </w:rPr>
        <w:t>5</w:t>
      </w:r>
      <w:r>
        <w:rPr>
          <w:color w:val="000000"/>
          <w:szCs w:val="24"/>
        </w:rPr>
        <w:t>.</w:t>
      </w:r>
      <w:r w:rsidRPr="0093031F">
        <w:rPr>
          <w:color w:val="000000"/>
          <w:szCs w:val="24"/>
        </w:rPr>
        <w:t>1)</w:t>
      </w:r>
    </w:p>
    <w:p w14:paraId="17718E03" w14:textId="77777777" w:rsidR="004404D6" w:rsidRPr="0093031F" w:rsidRDefault="004404D6" w:rsidP="004404D6">
      <w:pPr>
        <w:spacing w:line="276" w:lineRule="auto"/>
        <w:jc w:val="both"/>
        <w:rPr>
          <w:color w:val="000000"/>
          <w:szCs w:val="24"/>
        </w:rPr>
      </w:pPr>
      <w:r w:rsidRPr="0093031F">
        <w:rPr>
          <w:color w:val="000000"/>
          <w:szCs w:val="24"/>
          <w:lang w:val="en-GB"/>
        </w:rPr>
        <w:t>where</w:t>
      </w:r>
    </w:p>
    <w:p w14:paraId="7A61D00B" w14:textId="77777777" w:rsidR="004404D6" w:rsidRPr="0093031F" w:rsidRDefault="004404D6" w:rsidP="004404D6">
      <w:pPr>
        <w:tabs>
          <w:tab w:val="left" w:pos="1418"/>
        </w:tabs>
        <w:spacing w:line="276" w:lineRule="auto"/>
        <w:ind w:left="1418" w:hanging="1418"/>
        <w:jc w:val="both"/>
        <w:rPr>
          <w:color w:val="000000"/>
          <w:szCs w:val="24"/>
        </w:rPr>
      </w:pPr>
      <w:r w:rsidRPr="0093031F">
        <w:rPr>
          <w:color w:val="000000"/>
          <w:position w:val="-12"/>
          <w:szCs w:val="24"/>
        </w:rPr>
        <w:object w:dxaOrig="1100" w:dyaOrig="360" w14:anchorId="2FE82332">
          <v:shape id="_x0000_i1028" type="#_x0000_t75" style="width:58pt;height:21.5pt" o:ole="">
            <v:imagedata r:id="rId30" o:title=""/>
          </v:shape>
          <o:OLEObject Type="Embed" ProgID="Equation.3" ShapeID="_x0000_i1028" DrawAspect="Content" ObjectID="_1760803055" r:id="rId31"/>
        </w:object>
      </w:r>
      <w:r w:rsidRPr="0093031F">
        <w:rPr>
          <w:color w:val="000000"/>
          <w:szCs w:val="24"/>
        </w:rPr>
        <w:tab/>
      </w:r>
      <w:r w:rsidRPr="0093031F">
        <w:rPr>
          <w:color w:val="000000"/>
          <w:szCs w:val="24"/>
          <w:lang w:val="en-GB"/>
        </w:rPr>
        <w:t>the</w:t>
      </w:r>
      <w:r w:rsidRPr="0093031F">
        <w:rPr>
          <w:color w:val="000000"/>
          <w:szCs w:val="24"/>
        </w:rPr>
        <w:t xml:space="preserve"> </w:t>
      </w:r>
      <w:r w:rsidRPr="0093031F">
        <w:rPr>
          <w:color w:val="000000"/>
          <w:szCs w:val="24"/>
          <w:lang w:val="en-GB"/>
        </w:rPr>
        <w:t>points</w:t>
      </w:r>
      <w:r w:rsidRPr="0093031F">
        <w:rPr>
          <w:color w:val="000000"/>
          <w:szCs w:val="24"/>
        </w:rPr>
        <w:t xml:space="preserve"> </w:t>
      </w:r>
      <w:r w:rsidRPr="0093031F">
        <w:rPr>
          <w:color w:val="000000"/>
          <w:szCs w:val="24"/>
          <w:lang w:val="en-GB"/>
        </w:rPr>
        <w:t>of</w:t>
      </w:r>
      <w:r w:rsidRPr="0093031F">
        <w:rPr>
          <w:color w:val="000000"/>
          <w:szCs w:val="24"/>
        </w:rPr>
        <w:t xml:space="preserve"> </w:t>
      </w:r>
      <w:r w:rsidRPr="0093031F">
        <w:rPr>
          <w:color w:val="000000"/>
          <w:szCs w:val="24"/>
          <w:lang w:val="en-GB"/>
        </w:rPr>
        <w:t>the</w:t>
      </w:r>
      <w:r w:rsidRPr="0093031F">
        <w:rPr>
          <w:color w:val="000000"/>
          <w:szCs w:val="24"/>
        </w:rPr>
        <w:t xml:space="preserve"> </w:t>
      </w:r>
      <w:r w:rsidRPr="0093031F">
        <w:rPr>
          <w:color w:val="000000"/>
          <w:szCs w:val="24"/>
          <w:lang w:val="en-GB"/>
        </w:rPr>
        <w:t>heat</w:t>
      </w:r>
      <w:r w:rsidRPr="0093031F">
        <w:rPr>
          <w:color w:val="000000"/>
          <w:szCs w:val="24"/>
        </w:rPr>
        <w:t xml:space="preserve"> </w:t>
      </w:r>
      <w:r w:rsidRPr="0093031F">
        <w:rPr>
          <w:color w:val="000000"/>
          <w:szCs w:val="24"/>
          <w:lang w:val="en-GB"/>
        </w:rPr>
        <w:t>rate</w:t>
      </w:r>
      <w:r w:rsidRPr="0093031F">
        <w:rPr>
          <w:color w:val="000000"/>
          <w:szCs w:val="24"/>
        </w:rPr>
        <w:t xml:space="preserve"> </w:t>
      </w:r>
      <w:r w:rsidRPr="0093031F">
        <w:rPr>
          <w:color w:val="000000"/>
          <w:szCs w:val="24"/>
          <w:lang w:val="en-GB"/>
        </w:rPr>
        <w:t>function</w:t>
      </w:r>
      <w:r w:rsidRPr="0093031F">
        <w:rPr>
          <w:color w:val="000000"/>
          <w:szCs w:val="24"/>
        </w:rPr>
        <w:t xml:space="preserve"> </w:t>
      </w:r>
      <w:r w:rsidRPr="0093031F">
        <w:rPr>
          <w:color w:val="000000"/>
          <w:szCs w:val="24"/>
          <w:lang w:val="en-GB"/>
        </w:rPr>
        <w:t>of</w:t>
      </w:r>
      <w:r w:rsidRPr="0093031F">
        <w:rPr>
          <w:color w:val="000000"/>
          <w:szCs w:val="24"/>
        </w:rPr>
        <w:t xml:space="preserve"> </w:t>
      </w:r>
      <w:r w:rsidRPr="0093031F">
        <w:rPr>
          <w:color w:val="000000"/>
          <w:szCs w:val="24"/>
          <w:lang w:val="en-GB"/>
        </w:rPr>
        <w:t>the</w:t>
      </w:r>
      <w:r w:rsidRPr="0093031F">
        <w:rPr>
          <w:color w:val="000000"/>
          <w:szCs w:val="24"/>
        </w:rPr>
        <w:t xml:space="preserve"> </w:t>
      </w:r>
      <w:r w:rsidRPr="0093031F">
        <w:rPr>
          <w:color w:val="000000"/>
          <w:szCs w:val="24"/>
          <w:lang w:val="en-GB"/>
        </w:rPr>
        <w:t>thermal</w:t>
      </w:r>
      <w:r w:rsidRPr="0093031F">
        <w:rPr>
          <w:color w:val="000000"/>
          <w:szCs w:val="24"/>
        </w:rPr>
        <w:t xml:space="preserve"> </w:t>
      </w:r>
      <w:r w:rsidRPr="0093031F">
        <w:rPr>
          <w:color w:val="000000"/>
          <w:szCs w:val="24"/>
          <w:lang w:val="en-GB"/>
        </w:rPr>
        <w:t>unit</w:t>
      </w:r>
      <w:r w:rsidRPr="0093031F">
        <w:rPr>
          <w:color w:val="000000"/>
          <w:szCs w:val="24"/>
        </w:rPr>
        <w:t xml:space="preserve"> </w:t>
      </w:r>
      <w:proofErr w:type="spellStart"/>
      <w:r w:rsidRPr="0093031F">
        <w:rPr>
          <w:i/>
          <w:iCs/>
          <w:color w:val="000000"/>
          <w:szCs w:val="24"/>
          <w:lang w:val="en-GB"/>
        </w:rPr>
        <w:t>thr</w:t>
      </w:r>
      <w:proofErr w:type="spellEnd"/>
      <w:r w:rsidRPr="0093031F">
        <w:rPr>
          <w:color w:val="000000"/>
          <w:szCs w:val="24"/>
        </w:rPr>
        <w:t xml:space="preserve">, </w:t>
      </w:r>
      <w:r w:rsidRPr="0093031F">
        <w:rPr>
          <w:color w:val="000000"/>
          <w:szCs w:val="24"/>
          <w:lang w:val="en-GB"/>
        </w:rPr>
        <w:t>in ten output levels from the technical minimum to the technical maximum</w:t>
      </w:r>
      <w:r w:rsidRPr="0093031F">
        <w:rPr>
          <w:color w:val="000000"/>
          <w:szCs w:val="24"/>
        </w:rPr>
        <w:t xml:space="preserve">, in </w:t>
      </w:r>
      <w:r w:rsidRPr="0093031F">
        <w:rPr>
          <w:color w:val="000000"/>
          <w:szCs w:val="24"/>
          <w:lang w:val="en-GB"/>
        </w:rPr>
        <w:t>GJ</w:t>
      </w:r>
      <w:r w:rsidRPr="0093031F">
        <w:rPr>
          <w:color w:val="000000"/>
          <w:szCs w:val="24"/>
        </w:rPr>
        <w:t>/</w:t>
      </w:r>
      <w:r w:rsidRPr="0093031F">
        <w:rPr>
          <w:color w:val="000000"/>
          <w:szCs w:val="24"/>
          <w:lang w:val="en-GB"/>
        </w:rPr>
        <w:t>MWh</w:t>
      </w:r>
    </w:p>
    <w:p w14:paraId="157736BA" w14:textId="77777777" w:rsidR="004404D6" w:rsidRPr="0093031F" w:rsidRDefault="004404D6" w:rsidP="004404D6">
      <w:pPr>
        <w:tabs>
          <w:tab w:val="left" w:pos="1418"/>
        </w:tabs>
        <w:spacing w:line="276" w:lineRule="auto"/>
        <w:ind w:left="1418" w:hanging="1418"/>
        <w:jc w:val="both"/>
        <w:rPr>
          <w:color w:val="000000"/>
          <w:szCs w:val="24"/>
          <w:lang w:val="en-GB"/>
        </w:rPr>
      </w:pPr>
      <w:r w:rsidRPr="0093031F">
        <w:rPr>
          <w:color w:val="000000"/>
          <w:position w:val="-12"/>
          <w:szCs w:val="24"/>
        </w:rPr>
        <w:object w:dxaOrig="560" w:dyaOrig="380" w14:anchorId="779AF2E7">
          <v:shape id="_x0000_i1029" type="#_x0000_t75" style="width:28.5pt;height:22pt" o:ole="">
            <v:imagedata r:id="rId32" o:title=""/>
          </v:shape>
          <o:OLEObject Type="Embed" ProgID="Equation.3" ShapeID="_x0000_i1029" DrawAspect="Content" ObjectID="_1760803056" r:id="rId33"/>
        </w:object>
      </w:r>
      <w:r w:rsidRPr="0093031F">
        <w:rPr>
          <w:color w:val="000000"/>
          <w:szCs w:val="24"/>
        </w:rPr>
        <w:tab/>
      </w:r>
      <w:r w:rsidRPr="0093031F">
        <w:rPr>
          <w:color w:val="000000"/>
          <w:szCs w:val="24"/>
          <w:lang w:val="en-GB"/>
        </w:rPr>
        <w:t>the</w:t>
      </w:r>
      <w:r w:rsidRPr="0093031F">
        <w:rPr>
          <w:color w:val="000000"/>
          <w:szCs w:val="24"/>
        </w:rPr>
        <w:t xml:space="preserve"> </w:t>
      </w:r>
      <w:r w:rsidRPr="0093031F">
        <w:rPr>
          <w:color w:val="000000"/>
          <w:szCs w:val="24"/>
          <w:lang w:val="en-GB"/>
        </w:rPr>
        <w:t>fuel</w:t>
      </w:r>
      <w:r w:rsidRPr="0093031F">
        <w:rPr>
          <w:color w:val="000000"/>
          <w:szCs w:val="24"/>
        </w:rPr>
        <w:t xml:space="preserve"> </w:t>
      </w:r>
      <w:r w:rsidRPr="0093031F">
        <w:rPr>
          <w:color w:val="000000"/>
          <w:szCs w:val="24"/>
          <w:lang w:val="en-GB"/>
        </w:rPr>
        <w:t>cost</w:t>
      </w:r>
      <w:r w:rsidRPr="0093031F">
        <w:rPr>
          <w:rStyle w:val="FootnoteReference"/>
          <w:i/>
          <w:iCs/>
          <w:color w:val="000000"/>
          <w:szCs w:val="24"/>
        </w:rPr>
        <w:footnoteReference w:id="3"/>
      </w:r>
      <w:r w:rsidRPr="0093031F">
        <w:rPr>
          <w:color w:val="000000"/>
          <w:szCs w:val="24"/>
        </w:rPr>
        <w:t xml:space="preserve"> </w:t>
      </w:r>
      <w:r w:rsidRPr="0093031F">
        <w:rPr>
          <w:i/>
          <w:iCs/>
          <w:color w:val="000000"/>
          <w:szCs w:val="24"/>
        </w:rPr>
        <w:t xml:space="preserve">f </w:t>
      </w:r>
      <w:r w:rsidRPr="0093031F">
        <w:rPr>
          <w:iCs/>
          <w:color w:val="000000"/>
          <w:szCs w:val="24"/>
          <w:lang w:val="en-GB"/>
        </w:rPr>
        <w:t xml:space="preserve">used by the thermal unit </w:t>
      </w:r>
      <w:proofErr w:type="spellStart"/>
      <w:r w:rsidRPr="0093031F">
        <w:rPr>
          <w:i/>
          <w:iCs/>
          <w:color w:val="000000"/>
          <w:szCs w:val="24"/>
          <w:lang w:val="en-GB"/>
        </w:rPr>
        <w:t>thr</w:t>
      </w:r>
      <w:proofErr w:type="spellEnd"/>
      <w:r w:rsidRPr="0093031F">
        <w:rPr>
          <w:color w:val="000000"/>
          <w:szCs w:val="24"/>
        </w:rPr>
        <w:t xml:space="preserve">, </w:t>
      </w:r>
      <w:r w:rsidRPr="0093031F">
        <w:rPr>
          <w:color w:val="000000"/>
          <w:szCs w:val="24"/>
          <w:lang w:val="en-GB"/>
        </w:rPr>
        <w:t>in</w:t>
      </w:r>
      <w:r w:rsidRPr="0093031F">
        <w:rPr>
          <w:color w:val="000000"/>
          <w:szCs w:val="24"/>
        </w:rPr>
        <w:t xml:space="preserve"> €/</w:t>
      </w:r>
      <w:r w:rsidRPr="0093031F">
        <w:rPr>
          <w:color w:val="000000"/>
          <w:szCs w:val="24"/>
          <w:lang w:val="en-GB"/>
        </w:rPr>
        <w:t>Ton</w:t>
      </w:r>
      <w:r w:rsidRPr="0093031F">
        <w:rPr>
          <w:color w:val="000000"/>
          <w:szCs w:val="24"/>
        </w:rPr>
        <w:t xml:space="preserve"> </w:t>
      </w:r>
      <w:r>
        <w:rPr>
          <w:color w:val="000000"/>
          <w:szCs w:val="24"/>
        </w:rPr>
        <w:t>or</w:t>
      </w:r>
      <w:r w:rsidRPr="0093031F">
        <w:rPr>
          <w:color w:val="000000"/>
          <w:szCs w:val="24"/>
        </w:rPr>
        <w:t xml:space="preserve"> €/10</w:t>
      </w:r>
      <w:r w:rsidRPr="0093031F">
        <w:rPr>
          <w:color w:val="000000"/>
          <w:szCs w:val="24"/>
          <w:vertAlign w:val="superscript"/>
        </w:rPr>
        <w:t>3</w:t>
      </w:r>
      <w:r w:rsidRPr="0093031F">
        <w:rPr>
          <w:color w:val="000000"/>
          <w:szCs w:val="24"/>
        </w:rPr>
        <w:t xml:space="preserve"> </w:t>
      </w:r>
      <w:proofErr w:type="spellStart"/>
      <w:r w:rsidRPr="0093031F">
        <w:rPr>
          <w:color w:val="000000"/>
          <w:szCs w:val="24"/>
          <w:lang w:val="en-GB"/>
        </w:rPr>
        <w:t>lt</w:t>
      </w:r>
      <w:proofErr w:type="spellEnd"/>
      <w:r w:rsidRPr="0093031F">
        <w:rPr>
          <w:color w:val="000000"/>
          <w:szCs w:val="24"/>
        </w:rPr>
        <w:t xml:space="preserve"> </w:t>
      </w:r>
      <w:r w:rsidRPr="0093031F">
        <w:rPr>
          <w:color w:val="000000"/>
          <w:szCs w:val="24"/>
          <w:lang w:val="en-GB"/>
        </w:rPr>
        <w:t>or</w:t>
      </w:r>
      <w:r w:rsidRPr="0093031F">
        <w:rPr>
          <w:color w:val="000000"/>
          <w:szCs w:val="24"/>
        </w:rPr>
        <w:t xml:space="preserve"> €/</w:t>
      </w:r>
      <w:r>
        <w:rPr>
          <w:color w:val="000000"/>
          <w:szCs w:val="24"/>
          <w:lang w:val="en-GB"/>
        </w:rPr>
        <w:t>N</w:t>
      </w:r>
      <w:r w:rsidRPr="0093031F">
        <w:rPr>
          <w:color w:val="000000"/>
          <w:szCs w:val="24"/>
          <w:lang w:val="en-GB"/>
        </w:rPr>
        <w:t>orm</w:t>
      </w:r>
      <w:r w:rsidRPr="0093031F">
        <w:rPr>
          <w:color w:val="000000"/>
          <w:szCs w:val="24"/>
        </w:rPr>
        <w:t xml:space="preserve"> </w:t>
      </w:r>
      <w:r w:rsidRPr="0093031F">
        <w:rPr>
          <w:color w:val="000000"/>
          <w:szCs w:val="24"/>
          <w:lang w:val="en-GB"/>
        </w:rPr>
        <w:t>m</w:t>
      </w:r>
      <w:r w:rsidRPr="0093031F">
        <w:rPr>
          <w:color w:val="000000"/>
          <w:szCs w:val="24"/>
          <w:vertAlign w:val="superscript"/>
        </w:rPr>
        <w:t>3</w:t>
      </w:r>
      <w:r w:rsidRPr="0093031F">
        <w:rPr>
          <w:color w:val="000000"/>
          <w:szCs w:val="24"/>
        </w:rPr>
        <w:t xml:space="preserve">; </w:t>
      </w:r>
      <w:r w:rsidRPr="0093031F">
        <w:rPr>
          <w:color w:val="000000"/>
          <w:szCs w:val="24"/>
          <w:lang w:val="en-GB"/>
        </w:rPr>
        <w:t>without loss of accuracy, it is supposed here that each thermal unit uses one fuel (primary fuel)</w:t>
      </w:r>
    </w:p>
    <w:p w14:paraId="197B3372" w14:textId="77777777" w:rsidR="004404D6" w:rsidRPr="0093031F" w:rsidRDefault="004404D6" w:rsidP="004404D6">
      <w:pPr>
        <w:tabs>
          <w:tab w:val="left" w:pos="1418"/>
        </w:tabs>
        <w:spacing w:line="276" w:lineRule="auto"/>
        <w:ind w:left="1418" w:hanging="1418"/>
        <w:jc w:val="both"/>
        <w:rPr>
          <w:color w:val="000000"/>
          <w:szCs w:val="24"/>
        </w:rPr>
      </w:pPr>
      <w:r w:rsidRPr="0093031F">
        <w:rPr>
          <w:color w:val="000000"/>
          <w:position w:val="-12"/>
          <w:szCs w:val="24"/>
        </w:rPr>
        <w:object w:dxaOrig="440" w:dyaOrig="380" w14:anchorId="0E657B89">
          <v:shape id="_x0000_i1030" type="#_x0000_t75" style="width:22pt;height:22pt" o:ole="">
            <v:imagedata r:id="rId34" o:title=""/>
          </v:shape>
          <o:OLEObject Type="Embed" ProgID="Equation.3" ShapeID="_x0000_i1030" DrawAspect="Content" ObjectID="_1760803057" r:id="rId35"/>
        </w:object>
      </w:r>
      <w:r w:rsidRPr="0093031F">
        <w:rPr>
          <w:color w:val="000000"/>
          <w:szCs w:val="24"/>
        </w:rPr>
        <w:tab/>
      </w:r>
      <w:r w:rsidRPr="0093031F">
        <w:rPr>
          <w:color w:val="000000"/>
          <w:szCs w:val="24"/>
          <w:lang w:val="en-GB"/>
        </w:rPr>
        <w:t>the</w:t>
      </w:r>
      <w:r w:rsidRPr="0093031F">
        <w:rPr>
          <w:color w:val="000000"/>
          <w:szCs w:val="24"/>
        </w:rPr>
        <w:t xml:space="preserve"> </w:t>
      </w:r>
      <w:r w:rsidRPr="0093031F">
        <w:rPr>
          <w:color w:val="000000"/>
          <w:szCs w:val="24"/>
          <w:lang w:val="en-GB"/>
        </w:rPr>
        <w:t>lower</w:t>
      </w:r>
      <w:r w:rsidRPr="0093031F">
        <w:rPr>
          <w:color w:val="000000"/>
          <w:szCs w:val="24"/>
        </w:rPr>
        <w:t xml:space="preserve"> </w:t>
      </w:r>
      <w:r w:rsidRPr="0093031F">
        <w:rPr>
          <w:color w:val="000000"/>
          <w:szCs w:val="24"/>
          <w:lang w:val="en-GB"/>
        </w:rPr>
        <w:t>heating</w:t>
      </w:r>
      <w:r w:rsidRPr="0093031F">
        <w:rPr>
          <w:color w:val="000000"/>
          <w:szCs w:val="24"/>
        </w:rPr>
        <w:t xml:space="preserve"> </w:t>
      </w:r>
      <w:r w:rsidRPr="0093031F">
        <w:rPr>
          <w:color w:val="000000"/>
          <w:szCs w:val="24"/>
          <w:lang w:val="en-GB"/>
        </w:rPr>
        <w:t>value</w:t>
      </w:r>
      <w:r w:rsidRPr="0093031F">
        <w:rPr>
          <w:color w:val="000000"/>
          <w:szCs w:val="24"/>
        </w:rPr>
        <w:t xml:space="preserve"> (</w:t>
      </w:r>
      <w:r w:rsidRPr="0093031F">
        <w:rPr>
          <w:color w:val="000000"/>
          <w:szCs w:val="24"/>
          <w:lang w:val="en-GB"/>
        </w:rPr>
        <w:t>LHV</w:t>
      </w:r>
      <w:r w:rsidRPr="0093031F">
        <w:rPr>
          <w:color w:val="000000"/>
          <w:szCs w:val="24"/>
        </w:rPr>
        <w:t xml:space="preserve">) </w:t>
      </w:r>
      <w:r w:rsidRPr="0093031F">
        <w:rPr>
          <w:color w:val="000000"/>
          <w:szCs w:val="24"/>
          <w:lang w:val="en-GB"/>
        </w:rPr>
        <w:t xml:space="preserve">of fuel </w:t>
      </w:r>
      <w:r w:rsidRPr="0093031F">
        <w:rPr>
          <w:i/>
          <w:iCs/>
          <w:color w:val="000000"/>
          <w:szCs w:val="24"/>
          <w:lang w:val="en-GB"/>
        </w:rPr>
        <w:t>f</w:t>
      </w:r>
      <w:r w:rsidRPr="0093031F">
        <w:rPr>
          <w:i/>
          <w:iCs/>
          <w:color w:val="000000"/>
          <w:szCs w:val="24"/>
        </w:rPr>
        <w:t xml:space="preserve"> </w:t>
      </w:r>
      <w:r w:rsidRPr="0093031F">
        <w:rPr>
          <w:iCs/>
          <w:color w:val="000000"/>
          <w:szCs w:val="24"/>
          <w:lang w:val="en-GB"/>
        </w:rPr>
        <w:t xml:space="preserve">used by the thermal unit </w:t>
      </w:r>
      <w:proofErr w:type="spellStart"/>
      <w:r w:rsidRPr="0093031F">
        <w:rPr>
          <w:i/>
          <w:iCs/>
          <w:color w:val="000000"/>
          <w:szCs w:val="24"/>
          <w:lang w:val="en-GB"/>
        </w:rPr>
        <w:t>thr</w:t>
      </w:r>
      <w:proofErr w:type="spellEnd"/>
      <w:r w:rsidRPr="0093031F">
        <w:rPr>
          <w:color w:val="000000"/>
          <w:szCs w:val="24"/>
        </w:rPr>
        <w:t xml:space="preserve">, in </w:t>
      </w:r>
      <w:r w:rsidRPr="0093031F">
        <w:rPr>
          <w:color w:val="000000"/>
          <w:szCs w:val="24"/>
          <w:lang w:val="en-GB"/>
        </w:rPr>
        <w:t>GJ</w:t>
      </w:r>
      <w:r w:rsidRPr="0093031F">
        <w:rPr>
          <w:color w:val="000000"/>
          <w:szCs w:val="24"/>
        </w:rPr>
        <w:t>/</w:t>
      </w:r>
      <w:proofErr w:type="spellStart"/>
      <w:r>
        <w:rPr>
          <w:color w:val="000000"/>
          <w:szCs w:val="24"/>
          <w:lang w:val="en-GB"/>
        </w:rPr>
        <w:t>tn</w:t>
      </w:r>
      <w:proofErr w:type="spellEnd"/>
      <w:r w:rsidRPr="0093031F">
        <w:rPr>
          <w:color w:val="000000"/>
          <w:szCs w:val="24"/>
        </w:rPr>
        <w:t xml:space="preserve"> </w:t>
      </w:r>
      <w:r>
        <w:rPr>
          <w:color w:val="000000"/>
          <w:szCs w:val="24"/>
        </w:rPr>
        <w:t>or</w:t>
      </w:r>
      <w:r w:rsidRPr="0093031F">
        <w:rPr>
          <w:color w:val="000000"/>
          <w:szCs w:val="24"/>
        </w:rPr>
        <w:t xml:space="preserve"> </w:t>
      </w:r>
      <w:r w:rsidRPr="0093031F">
        <w:rPr>
          <w:color w:val="000000"/>
          <w:szCs w:val="24"/>
          <w:lang w:val="en-GB"/>
        </w:rPr>
        <w:t>GJ</w:t>
      </w:r>
      <w:r w:rsidRPr="0093031F">
        <w:rPr>
          <w:color w:val="000000"/>
          <w:szCs w:val="24"/>
        </w:rPr>
        <w:t>/10</w:t>
      </w:r>
      <w:r w:rsidRPr="0093031F">
        <w:rPr>
          <w:color w:val="000000"/>
          <w:szCs w:val="24"/>
          <w:vertAlign w:val="superscript"/>
        </w:rPr>
        <w:t>3</w:t>
      </w:r>
      <w:r w:rsidRPr="0093031F">
        <w:rPr>
          <w:color w:val="000000"/>
          <w:szCs w:val="24"/>
        </w:rPr>
        <w:t xml:space="preserve"> </w:t>
      </w:r>
      <w:proofErr w:type="spellStart"/>
      <w:r w:rsidRPr="0093031F">
        <w:rPr>
          <w:color w:val="000000"/>
          <w:szCs w:val="24"/>
          <w:lang w:val="en-GB"/>
        </w:rPr>
        <w:t>lt</w:t>
      </w:r>
      <w:proofErr w:type="spellEnd"/>
      <w:r w:rsidRPr="0093031F">
        <w:rPr>
          <w:color w:val="000000"/>
          <w:szCs w:val="24"/>
        </w:rPr>
        <w:t xml:space="preserve"> or </w:t>
      </w:r>
      <w:r w:rsidRPr="0093031F">
        <w:rPr>
          <w:color w:val="000000"/>
          <w:szCs w:val="24"/>
          <w:lang w:val="en-GB"/>
        </w:rPr>
        <w:t>GJ</w:t>
      </w:r>
      <w:r w:rsidRPr="0093031F">
        <w:rPr>
          <w:color w:val="000000"/>
          <w:szCs w:val="24"/>
        </w:rPr>
        <w:t>/</w:t>
      </w:r>
      <w:r w:rsidRPr="0093031F">
        <w:rPr>
          <w:color w:val="000000"/>
          <w:szCs w:val="24"/>
          <w:lang w:val="en-GB"/>
        </w:rPr>
        <w:t>Nm</w:t>
      </w:r>
      <w:r w:rsidRPr="0093031F">
        <w:rPr>
          <w:color w:val="000000"/>
          <w:szCs w:val="24"/>
          <w:vertAlign w:val="superscript"/>
        </w:rPr>
        <w:t>3</w:t>
      </w:r>
    </w:p>
    <w:p w14:paraId="267166E5" w14:textId="77777777" w:rsidR="004404D6" w:rsidRPr="0093031F" w:rsidRDefault="004404D6" w:rsidP="004404D6">
      <w:pPr>
        <w:spacing w:line="276" w:lineRule="auto"/>
        <w:jc w:val="both"/>
        <w:rPr>
          <w:color w:val="000000"/>
          <w:szCs w:val="24"/>
          <w:lang w:val="en-GB"/>
        </w:rPr>
      </w:pPr>
    </w:p>
    <w:p w14:paraId="678527CB" w14:textId="77777777" w:rsidR="004404D6" w:rsidRPr="0093031F" w:rsidRDefault="004404D6" w:rsidP="004404D6">
      <w:pPr>
        <w:spacing w:line="276" w:lineRule="auto"/>
        <w:ind w:firstLine="567"/>
        <w:jc w:val="both"/>
        <w:rPr>
          <w:color w:val="000000"/>
          <w:lang w:val="en-GB"/>
        </w:rPr>
      </w:pPr>
      <w:r w:rsidRPr="0093031F">
        <w:rPr>
          <w:color w:val="000000"/>
          <w:lang w:val="en-GB"/>
        </w:rPr>
        <w:t>The fuel cost and the lower heating value are determined on a monthly basis, while the points of the heat rate function are determined as fixed values throughout the optimization horizon</w:t>
      </w:r>
      <w:r>
        <w:rPr>
          <w:color w:val="000000"/>
          <w:lang w:val="en-GB"/>
        </w:rPr>
        <w:t>.</w:t>
      </w:r>
      <w:r w:rsidRPr="0093031F">
        <w:rPr>
          <w:color w:val="000000"/>
          <w:lang w:val="en-GB"/>
        </w:rPr>
        <w:t xml:space="preserve"> The unit </w:t>
      </w:r>
      <w:r w:rsidRPr="0093031F">
        <w:rPr>
          <w:i/>
          <w:color w:val="000000"/>
          <w:lang w:val="en-GB"/>
        </w:rPr>
        <w:t>u</w:t>
      </w:r>
      <w:r w:rsidRPr="0093031F">
        <w:rPr>
          <w:color w:val="000000"/>
          <w:lang w:val="en-GB"/>
        </w:rPr>
        <w:t xml:space="preserve"> variable cost is computed at the unit metering point (hereinafter “meter point”) as follows:</w:t>
      </w:r>
    </w:p>
    <w:p w14:paraId="7A549752" w14:textId="77777777" w:rsidR="004404D6" w:rsidRPr="0093031F" w:rsidRDefault="004404D6" w:rsidP="004404D6">
      <w:pPr>
        <w:spacing w:line="276" w:lineRule="auto"/>
        <w:jc w:val="both"/>
        <w:rPr>
          <w:color w:val="000000"/>
          <w:lang w:val="en-GB"/>
        </w:rPr>
      </w:pPr>
    </w:p>
    <w:p w14:paraId="1A3E194E" w14:textId="08536329" w:rsidR="004404D6" w:rsidRPr="0093031F" w:rsidRDefault="004404D6" w:rsidP="004404D6">
      <w:pPr>
        <w:tabs>
          <w:tab w:val="left" w:pos="6480"/>
          <w:tab w:val="right" w:pos="9000"/>
        </w:tabs>
        <w:spacing w:line="276" w:lineRule="auto"/>
        <w:jc w:val="both"/>
        <w:rPr>
          <w:color w:val="000000"/>
        </w:rPr>
      </w:pPr>
      <w:r w:rsidRPr="0093031F">
        <w:rPr>
          <w:color w:val="000000"/>
          <w:position w:val="-12"/>
        </w:rPr>
        <w:object w:dxaOrig="6200" w:dyaOrig="360" w14:anchorId="6640F4BC">
          <v:shape id="_x0000_i1031" type="#_x0000_t75" style="width:309.5pt;height:21.5pt" o:ole="">
            <v:imagedata r:id="rId36" o:title=""/>
          </v:shape>
          <o:OLEObject Type="Embed" ProgID="Equation.3" ShapeID="_x0000_i1031" DrawAspect="Content" ObjectID="_1760803058" r:id="rId37"/>
        </w:object>
      </w:r>
      <w:r w:rsidRPr="0093031F">
        <w:rPr>
          <w:color w:val="000000"/>
        </w:rPr>
        <w:tab/>
        <w:t>[€/</w:t>
      </w:r>
      <w:r w:rsidRPr="0093031F">
        <w:rPr>
          <w:color w:val="000000"/>
          <w:lang w:val="en-GB"/>
        </w:rPr>
        <w:t>MWh</w:t>
      </w:r>
      <w:r w:rsidRPr="0093031F">
        <w:rPr>
          <w:color w:val="000000"/>
        </w:rPr>
        <w:t>]</w:t>
      </w:r>
      <w:r w:rsidRPr="0093031F">
        <w:rPr>
          <w:color w:val="000000"/>
        </w:rPr>
        <w:tab/>
        <w:t>(</w:t>
      </w:r>
      <w:r w:rsidR="008E3AAD">
        <w:rPr>
          <w:color w:val="000000"/>
          <w:lang w:val="en-GB"/>
        </w:rPr>
        <w:t>5</w:t>
      </w:r>
      <w:r>
        <w:rPr>
          <w:color w:val="000000"/>
          <w:lang w:val="en-GB"/>
        </w:rPr>
        <w:t>.</w:t>
      </w:r>
      <w:r w:rsidRPr="0093031F">
        <w:rPr>
          <w:color w:val="000000"/>
          <w:lang w:val="en-GB"/>
        </w:rPr>
        <w:t>2</w:t>
      </w:r>
      <w:r w:rsidRPr="0093031F">
        <w:rPr>
          <w:color w:val="000000"/>
        </w:rPr>
        <w:t>)</w:t>
      </w:r>
    </w:p>
    <w:p w14:paraId="5B5D8A32" w14:textId="77777777" w:rsidR="004404D6" w:rsidRDefault="004404D6" w:rsidP="004404D6">
      <w:pPr>
        <w:tabs>
          <w:tab w:val="left" w:pos="6480"/>
          <w:tab w:val="right" w:pos="9000"/>
        </w:tabs>
        <w:spacing w:line="276" w:lineRule="auto"/>
        <w:jc w:val="both"/>
        <w:rPr>
          <w:color w:val="000000"/>
          <w:lang w:val="en-GB"/>
        </w:rPr>
      </w:pPr>
    </w:p>
    <w:p w14:paraId="2E8B773B" w14:textId="77777777" w:rsidR="004404D6" w:rsidRPr="0093031F" w:rsidRDefault="004404D6" w:rsidP="004404D6">
      <w:pPr>
        <w:tabs>
          <w:tab w:val="left" w:pos="6480"/>
          <w:tab w:val="right" w:pos="9000"/>
        </w:tabs>
        <w:spacing w:line="276" w:lineRule="auto"/>
        <w:jc w:val="both"/>
        <w:rPr>
          <w:color w:val="000000"/>
          <w:lang w:val="en-GB"/>
        </w:rPr>
      </w:pPr>
      <w:r w:rsidRPr="0093031F">
        <w:rPr>
          <w:color w:val="000000"/>
          <w:lang w:val="en-GB"/>
        </w:rPr>
        <w:t>where</w:t>
      </w:r>
    </w:p>
    <w:p w14:paraId="3769EED2" w14:textId="77777777" w:rsidR="004404D6" w:rsidRPr="0093031F" w:rsidRDefault="004404D6" w:rsidP="004404D6">
      <w:pPr>
        <w:tabs>
          <w:tab w:val="left" w:pos="1134"/>
        </w:tabs>
        <w:spacing w:line="276" w:lineRule="auto"/>
        <w:ind w:left="1134" w:hanging="1134"/>
        <w:jc w:val="both"/>
        <w:rPr>
          <w:color w:val="000000"/>
        </w:rPr>
      </w:pPr>
      <w:r w:rsidRPr="0093031F">
        <w:rPr>
          <w:color w:val="000000"/>
          <w:position w:val="-12"/>
        </w:rPr>
        <w:object w:dxaOrig="600" w:dyaOrig="360" w14:anchorId="64F9B273">
          <v:shape id="_x0000_i1032" type="#_x0000_t75" style="width:28.5pt;height:21.5pt" o:ole="">
            <v:imagedata r:id="rId38" o:title=""/>
          </v:shape>
          <o:OLEObject Type="Embed" ProgID="Equation.3" ShapeID="_x0000_i1032" DrawAspect="Content" ObjectID="_1760803059" r:id="rId39"/>
        </w:object>
      </w:r>
      <w:r w:rsidRPr="0093031F">
        <w:rPr>
          <w:color w:val="000000"/>
        </w:rPr>
        <w:tab/>
      </w:r>
      <w:r w:rsidRPr="0093031F">
        <w:rPr>
          <w:color w:val="000000"/>
          <w:lang w:val="en-GB"/>
        </w:rPr>
        <w:t xml:space="preserve">the special cost for raw material (except from the primary fuel) of the thermal unit </w:t>
      </w:r>
      <w:proofErr w:type="spellStart"/>
      <w:r w:rsidRPr="0093031F">
        <w:rPr>
          <w:i/>
          <w:iCs/>
          <w:color w:val="000000"/>
          <w:lang w:val="en-GB"/>
        </w:rPr>
        <w:t>thr</w:t>
      </w:r>
      <w:proofErr w:type="spellEnd"/>
      <w:r w:rsidRPr="0093031F">
        <w:rPr>
          <w:color w:val="000000"/>
        </w:rPr>
        <w:t xml:space="preserve">, </w:t>
      </w:r>
      <w:r w:rsidRPr="0093031F">
        <w:rPr>
          <w:color w:val="000000"/>
          <w:lang w:val="en-GB"/>
        </w:rPr>
        <w:t>in</w:t>
      </w:r>
      <w:r w:rsidRPr="0093031F">
        <w:rPr>
          <w:color w:val="000000"/>
        </w:rPr>
        <w:t xml:space="preserve"> €/</w:t>
      </w:r>
      <w:r w:rsidRPr="0093031F">
        <w:rPr>
          <w:color w:val="000000"/>
          <w:lang w:val="en-GB"/>
        </w:rPr>
        <w:t>MWh</w:t>
      </w:r>
    </w:p>
    <w:p w14:paraId="75FBC6B4" w14:textId="77777777" w:rsidR="004404D6" w:rsidRPr="0093031F" w:rsidRDefault="004404D6" w:rsidP="004404D6">
      <w:pPr>
        <w:tabs>
          <w:tab w:val="left" w:pos="1134"/>
        </w:tabs>
        <w:spacing w:line="276" w:lineRule="auto"/>
        <w:ind w:left="1134" w:hanging="1134"/>
        <w:jc w:val="both"/>
        <w:rPr>
          <w:color w:val="000000"/>
        </w:rPr>
      </w:pPr>
      <w:r w:rsidRPr="0093031F">
        <w:rPr>
          <w:color w:val="000000"/>
          <w:position w:val="-12"/>
        </w:rPr>
        <w:object w:dxaOrig="639" w:dyaOrig="360" w14:anchorId="5A3FE408">
          <v:shape id="_x0000_i1033" type="#_x0000_t75" style="width:28.5pt;height:21.5pt" o:ole="">
            <v:imagedata r:id="rId40" o:title=""/>
          </v:shape>
          <o:OLEObject Type="Embed" ProgID="Equation.3" ShapeID="_x0000_i1033" DrawAspect="Content" ObjectID="_1760803060" r:id="rId41"/>
        </w:object>
      </w:r>
      <w:r w:rsidRPr="0093031F">
        <w:rPr>
          <w:color w:val="000000"/>
        </w:rPr>
        <w:tab/>
      </w:r>
      <w:r w:rsidRPr="0093031F">
        <w:rPr>
          <w:color w:val="000000"/>
          <w:lang w:val="en-GB"/>
        </w:rPr>
        <w:t>the</w:t>
      </w:r>
      <w:r w:rsidRPr="0093031F">
        <w:rPr>
          <w:color w:val="000000"/>
        </w:rPr>
        <w:t xml:space="preserve"> </w:t>
      </w:r>
      <w:r w:rsidRPr="0093031F">
        <w:rPr>
          <w:color w:val="000000"/>
          <w:lang w:val="en-GB"/>
        </w:rPr>
        <w:t>cost</w:t>
      </w:r>
      <w:r w:rsidRPr="0093031F">
        <w:rPr>
          <w:color w:val="000000"/>
        </w:rPr>
        <w:t xml:space="preserve"> </w:t>
      </w:r>
      <w:r w:rsidRPr="0093031F">
        <w:rPr>
          <w:color w:val="000000"/>
          <w:lang w:val="en-GB"/>
        </w:rPr>
        <w:t>for</w:t>
      </w:r>
      <w:r w:rsidRPr="0093031F">
        <w:rPr>
          <w:color w:val="000000"/>
        </w:rPr>
        <w:t xml:space="preserve"> </w:t>
      </w:r>
      <w:r w:rsidRPr="0093031F">
        <w:rPr>
          <w:color w:val="000000"/>
          <w:lang w:val="en-GB"/>
        </w:rPr>
        <w:t>maintenance</w:t>
      </w:r>
      <w:r w:rsidRPr="0093031F">
        <w:rPr>
          <w:color w:val="000000"/>
        </w:rPr>
        <w:t xml:space="preserve"> </w:t>
      </w:r>
      <w:r w:rsidRPr="0093031F">
        <w:rPr>
          <w:color w:val="000000"/>
          <w:lang w:val="en-GB"/>
        </w:rPr>
        <w:t>and</w:t>
      </w:r>
      <w:r w:rsidRPr="0093031F">
        <w:rPr>
          <w:color w:val="000000"/>
        </w:rPr>
        <w:t xml:space="preserve"> </w:t>
      </w:r>
      <w:r w:rsidRPr="0093031F">
        <w:rPr>
          <w:color w:val="000000"/>
          <w:lang w:val="en-GB"/>
        </w:rPr>
        <w:t>operation</w:t>
      </w:r>
      <w:r w:rsidRPr="0093031F">
        <w:rPr>
          <w:color w:val="000000"/>
        </w:rPr>
        <w:t xml:space="preserve"> (</w:t>
      </w:r>
      <w:r w:rsidRPr="0093031F">
        <w:rPr>
          <w:color w:val="000000"/>
          <w:lang w:val="en-GB"/>
        </w:rPr>
        <w:t>O</w:t>
      </w:r>
      <w:r w:rsidRPr="0093031F">
        <w:rPr>
          <w:color w:val="000000"/>
        </w:rPr>
        <w:t>&amp;</w:t>
      </w:r>
      <w:r w:rsidRPr="0093031F">
        <w:rPr>
          <w:color w:val="000000"/>
          <w:lang w:val="en-GB"/>
        </w:rPr>
        <w:t>M</w:t>
      </w:r>
      <w:r w:rsidRPr="0093031F">
        <w:rPr>
          <w:color w:val="000000"/>
        </w:rPr>
        <w:t xml:space="preserve">) </w:t>
      </w:r>
      <w:r w:rsidRPr="0093031F">
        <w:rPr>
          <w:color w:val="000000"/>
          <w:lang w:val="en-GB"/>
        </w:rPr>
        <w:t xml:space="preserve">above the fixed maintenance costs of the thermal unit </w:t>
      </w:r>
      <w:proofErr w:type="spellStart"/>
      <w:r w:rsidRPr="0093031F">
        <w:rPr>
          <w:i/>
          <w:iCs/>
          <w:color w:val="000000"/>
          <w:lang w:val="en-GB"/>
        </w:rPr>
        <w:t>thr</w:t>
      </w:r>
      <w:proofErr w:type="spellEnd"/>
      <w:r w:rsidRPr="0093031F">
        <w:rPr>
          <w:color w:val="000000"/>
        </w:rPr>
        <w:t>, in €/</w:t>
      </w:r>
      <w:r w:rsidRPr="0093031F">
        <w:rPr>
          <w:color w:val="000000"/>
          <w:lang w:val="en-GB"/>
        </w:rPr>
        <w:t>MWh</w:t>
      </w:r>
    </w:p>
    <w:p w14:paraId="5702CE1E" w14:textId="77777777" w:rsidR="004404D6" w:rsidRPr="0093031F" w:rsidRDefault="004404D6" w:rsidP="004404D6">
      <w:pPr>
        <w:tabs>
          <w:tab w:val="left" w:pos="1134"/>
        </w:tabs>
        <w:spacing w:line="276" w:lineRule="auto"/>
        <w:ind w:left="1134" w:hanging="1134"/>
        <w:jc w:val="both"/>
        <w:rPr>
          <w:color w:val="000000"/>
        </w:rPr>
      </w:pPr>
      <w:r w:rsidRPr="0093031F">
        <w:rPr>
          <w:color w:val="000000"/>
          <w:position w:val="-12"/>
        </w:rPr>
        <w:object w:dxaOrig="639" w:dyaOrig="360" w14:anchorId="601BE337">
          <v:shape id="_x0000_i1034" type="#_x0000_t75" style="width:28.5pt;height:21.5pt" o:ole="">
            <v:imagedata r:id="rId42" o:title=""/>
          </v:shape>
          <o:OLEObject Type="Embed" ProgID="Equation.3" ShapeID="_x0000_i1034" DrawAspect="Content" ObjectID="_1760803061" r:id="rId43"/>
        </w:object>
      </w:r>
      <w:r w:rsidRPr="0093031F">
        <w:rPr>
          <w:color w:val="000000"/>
        </w:rPr>
        <w:tab/>
      </w:r>
      <w:r w:rsidRPr="0093031F">
        <w:rPr>
          <w:color w:val="000000"/>
          <w:lang w:val="en-GB"/>
        </w:rPr>
        <w:t xml:space="preserve">special cost for additional human resources (except from the fixed human resources cost) of the thermal unit </w:t>
      </w:r>
      <w:proofErr w:type="spellStart"/>
      <w:r w:rsidRPr="0093031F">
        <w:rPr>
          <w:i/>
          <w:iCs/>
          <w:color w:val="000000"/>
          <w:lang w:val="en-GB"/>
        </w:rPr>
        <w:t>thr</w:t>
      </w:r>
      <w:proofErr w:type="spellEnd"/>
      <w:r w:rsidRPr="0093031F">
        <w:rPr>
          <w:color w:val="000000"/>
        </w:rPr>
        <w:t>, in €/</w:t>
      </w:r>
      <w:r w:rsidRPr="0093031F">
        <w:rPr>
          <w:color w:val="000000"/>
          <w:lang w:val="en-GB"/>
        </w:rPr>
        <w:t>MWh</w:t>
      </w:r>
    </w:p>
    <w:p w14:paraId="21AA2FF0" w14:textId="77777777" w:rsidR="004404D6" w:rsidRPr="0093031F" w:rsidRDefault="004404D6" w:rsidP="004404D6">
      <w:pPr>
        <w:tabs>
          <w:tab w:val="left" w:pos="1134"/>
        </w:tabs>
        <w:spacing w:line="276" w:lineRule="auto"/>
        <w:ind w:left="1134" w:hanging="1134"/>
        <w:jc w:val="both"/>
        <w:rPr>
          <w:color w:val="000000"/>
        </w:rPr>
      </w:pPr>
      <w:r w:rsidRPr="0093031F">
        <w:rPr>
          <w:color w:val="000000"/>
          <w:position w:val="-12"/>
        </w:rPr>
        <w:object w:dxaOrig="639" w:dyaOrig="360" w14:anchorId="28E8ACCB">
          <v:shape id="_x0000_i1035" type="#_x0000_t75" style="width:28.5pt;height:21.5pt" o:ole="">
            <v:imagedata r:id="rId44" o:title=""/>
          </v:shape>
          <o:OLEObject Type="Embed" ProgID="Equation.3" ShapeID="_x0000_i1035" DrawAspect="Content" ObjectID="_1760803062" r:id="rId45"/>
        </w:object>
      </w:r>
      <w:r w:rsidRPr="0093031F">
        <w:rPr>
          <w:color w:val="000000"/>
        </w:rPr>
        <w:tab/>
      </w:r>
      <w:r w:rsidRPr="0093031F">
        <w:rPr>
          <w:color w:val="000000"/>
          <w:lang w:val="en-GB"/>
        </w:rPr>
        <w:t>special</w:t>
      </w:r>
      <w:r w:rsidRPr="0093031F">
        <w:rPr>
          <w:color w:val="000000"/>
        </w:rPr>
        <w:t xml:space="preserve"> </w:t>
      </w:r>
      <w:r w:rsidRPr="0093031F">
        <w:rPr>
          <w:color w:val="000000"/>
          <w:lang w:val="en-GB"/>
        </w:rPr>
        <w:t>cost</w:t>
      </w:r>
      <w:r w:rsidRPr="0093031F">
        <w:rPr>
          <w:color w:val="000000"/>
        </w:rPr>
        <w:t xml:space="preserve"> </w:t>
      </w:r>
      <w:r w:rsidRPr="0093031F">
        <w:rPr>
          <w:color w:val="000000"/>
          <w:lang w:val="en-GB"/>
        </w:rPr>
        <w:t>for</w:t>
      </w:r>
      <w:r w:rsidRPr="0093031F">
        <w:rPr>
          <w:color w:val="000000"/>
        </w:rPr>
        <w:t xml:space="preserve"> </w:t>
      </w:r>
      <w:r w:rsidRPr="0093031F">
        <w:rPr>
          <w:color w:val="000000"/>
          <w:lang w:val="en-GB"/>
        </w:rPr>
        <w:t>fuel</w:t>
      </w:r>
      <w:r w:rsidRPr="0093031F">
        <w:rPr>
          <w:color w:val="000000"/>
        </w:rPr>
        <w:t xml:space="preserve"> </w:t>
      </w:r>
      <w:r w:rsidRPr="0093031F">
        <w:rPr>
          <w:color w:val="000000"/>
          <w:lang w:val="en-GB"/>
        </w:rPr>
        <w:t>improvement</w:t>
      </w:r>
      <w:r w:rsidRPr="0093031F">
        <w:rPr>
          <w:color w:val="000000"/>
        </w:rPr>
        <w:t xml:space="preserve"> </w:t>
      </w:r>
      <w:r w:rsidRPr="0093031F">
        <w:rPr>
          <w:color w:val="000000"/>
          <w:lang w:val="en-GB"/>
        </w:rPr>
        <w:t xml:space="preserve">materials of the thermal unit </w:t>
      </w:r>
      <w:proofErr w:type="spellStart"/>
      <w:r w:rsidRPr="0093031F">
        <w:rPr>
          <w:i/>
          <w:iCs/>
          <w:color w:val="000000"/>
          <w:lang w:val="en-GB"/>
        </w:rPr>
        <w:t>thr</w:t>
      </w:r>
      <w:proofErr w:type="spellEnd"/>
      <w:r w:rsidRPr="0093031F">
        <w:rPr>
          <w:color w:val="000000"/>
        </w:rPr>
        <w:t xml:space="preserve">, </w:t>
      </w:r>
      <w:r w:rsidRPr="0093031F">
        <w:rPr>
          <w:color w:val="000000"/>
          <w:lang w:val="en-GB"/>
        </w:rPr>
        <w:t>in</w:t>
      </w:r>
      <w:r w:rsidRPr="0093031F">
        <w:rPr>
          <w:color w:val="000000"/>
        </w:rPr>
        <w:t xml:space="preserve"> €/</w:t>
      </w:r>
      <w:r w:rsidRPr="0093031F">
        <w:rPr>
          <w:color w:val="000000"/>
          <w:lang w:val="en-GB"/>
        </w:rPr>
        <w:t>MWh</w:t>
      </w:r>
    </w:p>
    <w:p w14:paraId="18FDD844" w14:textId="77777777" w:rsidR="004404D6" w:rsidRPr="0093031F" w:rsidRDefault="004404D6" w:rsidP="004404D6">
      <w:pPr>
        <w:tabs>
          <w:tab w:val="left" w:pos="1134"/>
        </w:tabs>
        <w:spacing w:line="276" w:lineRule="auto"/>
        <w:ind w:left="1134" w:hanging="1134"/>
        <w:jc w:val="both"/>
        <w:rPr>
          <w:color w:val="000000"/>
        </w:rPr>
      </w:pPr>
      <w:r w:rsidRPr="0093031F">
        <w:rPr>
          <w:color w:val="000000"/>
          <w:position w:val="-12"/>
        </w:rPr>
        <w:object w:dxaOrig="580" w:dyaOrig="360" w14:anchorId="0139AC3C">
          <v:shape id="_x0000_i1036" type="#_x0000_t75" style="width:28.5pt;height:21.5pt" o:ole="">
            <v:imagedata r:id="rId46" o:title=""/>
          </v:shape>
          <o:OLEObject Type="Embed" ProgID="Equation.3" ShapeID="_x0000_i1036" DrawAspect="Content" ObjectID="_1760803063" r:id="rId47"/>
        </w:object>
      </w:r>
      <w:r w:rsidRPr="0093031F">
        <w:rPr>
          <w:color w:val="000000"/>
        </w:rPr>
        <w:tab/>
      </w:r>
      <w:r w:rsidRPr="0093031F">
        <w:rPr>
          <w:color w:val="000000"/>
          <w:lang w:val="en-GB"/>
        </w:rPr>
        <w:t>the special emission cost (CO</w:t>
      </w:r>
      <w:r w:rsidRPr="0093031F">
        <w:rPr>
          <w:color w:val="000000"/>
          <w:vertAlign w:val="subscript"/>
        </w:rPr>
        <w:t>2</w:t>
      </w:r>
      <w:r w:rsidRPr="0093031F">
        <w:rPr>
          <w:color w:val="000000"/>
        </w:rPr>
        <w:t xml:space="preserve">) </w:t>
      </w:r>
      <w:r w:rsidRPr="0093031F">
        <w:rPr>
          <w:color w:val="000000"/>
          <w:lang w:val="en-GB"/>
        </w:rPr>
        <w:t xml:space="preserve">of the thermal unit </w:t>
      </w:r>
      <w:proofErr w:type="spellStart"/>
      <w:r w:rsidRPr="0093031F">
        <w:rPr>
          <w:i/>
          <w:iCs/>
          <w:color w:val="000000"/>
          <w:lang w:val="en-GB"/>
        </w:rPr>
        <w:t>thr</w:t>
      </w:r>
      <w:proofErr w:type="spellEnd"/>
      <w:r w:rsidRPr="0093031F">
        <w:rPr>
          <w:color w:val="000000"/>
        </w:rPr>
        <w:t xml:space="preserve">, </w:t>
      </w:r>
      <w:r w:rsidRPr="0093031F">
        <w:rPr>
          <w:color w:val="000000"/>
          <w:lang w:val="en-GB"/>
        </w:rPr>
        <w:t>in</w:t>
      </w:r>
      <w:r w:rsidRPr="0093031F">
        <w:rPr>
          <w:color w:val="000000"/>
        </w:rPr>
        <w:t xml:space="preserve"> €/</w:t>
      </w:r>
      <w:r w:rsidRPr="0093031F">
        <w:rPr>
          <w:color w:val="000000"/>
          <w:lang w:val="en-GB"/>
        </w:rPr>
        <w:t>MWh</w:t>
      </w:r>
    </w:p>
    <w:p w14:paraId="5D5E6684" w14:textId="77777777" w:rsidR="004404D6" w:rsidRPr="0093031F" w:rsidRDefault="004404D6" w:rsidP="004404D6">
      <w:pPr>
        <w:tabs>
          <w:tab w:val="left" w:pos="0"/>
        </w:tabs>
        <w:spacing w:line="276" w:lineRule="auto"/>
        <w:jc w:val="both"/>
        <w:rPr>
          <w:color w:val="000000"/>
        </w:rPr>
      </w:pPr>
    </w:p>
    <w:p w14:paraId="098FD08A" w14:textId="77777777" w:rsidR="004404D6" w:rsidRPr="0093031F" w:rsidRDefault="004404D6" w:rsidP="004404D6">
      <w:pPr>
        <w:spacing w:line="276" w:lineRule="auto"/>
        <w:ind w:firstLine="567"/>
        <w:jc w:val="both"/>
        <w:rPr>
          <w:color w:val="000000"/>
        </w:rPr>
      </w:pPr>
      <w:r w:rsidRPr="0093031F">
        <w:rPr>
          <w:color w:val="000000"/>
          <w:lang w:val="en-GB"/>
        </w:rPr>
        <w:t>The</w:t>
      </w:r>
      <w:r w:rsidRPr="0093031F">
        <w:rPr>
          <w:color w:val="000000"/>
        </w:rPr>
        <w:t xml:space="preserve"> </w:t>
      </w:r>
      <w:r w:rsidRPr="0093031F">
        <w:rPr>
          <w:color w:val="000000"/>
          <w:lang w:val="en-GB"/>
        </w:rPr>
        <w:t>special</w:t>
      </w:r>
      <w:r w:rsidRPr="0093031F">
        <w:rPr>
          <w:color w:val="000000"/>
        </w:rPr>
        <w:t xml:space="preserve"> </w:t>
      </w:r>
      <w:r w:rsidRPr="0093031F">
        <w:rPr>
          <w:color w:val="000000"/>
          <w:lang w:val="en-GB"/>
        </w:rPr>
        <w:t>emission cost (CO</w:t>
      </w:r>
      <w:r w:rsidRPr="0093031F">
        <w:rPr>
          <w:color w:val="000000"/>
          <w:vertAlign w:val="subscript"/>
        </w:rPr>
        <w:t>2</w:t>
      </w:r>
      <w:r w:rsidRPr="0093031F">
        <w:rPr>
          <w:color w:val="000000"/>
        </w:rPr>
        <w:t xml:space="preserve">) </w:t>
      </w:r>
      <w:r w:rsidRPr="0093031F">
        <w:rPr>
          <w:color w:val="000000"/>
          <w:lang w:val="en-GB"/>
        </w:rPr>
        <w:t xml:space="preserve">of the thermal unit </w:t>
      </w:r>
      <w:proofErr w:type="spellStart"/>
      <w:r w:rsidRPr="0093031F">
        <w:rPr>
          <w:i/>
          <w:iCs/>
          <w:color w:val="000000"/>
          <w:lang w:val="en-GB"/>
        </w:rPr>
        <w:t>thr</w:t>
      </w:r>
      <w:proofErr w:type="spellEnd"/>
      <w:r w:rsidRPr="0093031F">
        <w:rPr>
          <w:color w:val="000000"/>
        </w:rPr>
        <w:t xml:space="preserve">, </w:t>
      </w:r>
      <w:r w:rsidRPr="0093031F">
        <w:rPr>
          <w:color w:val="000000"/>
          <w:position w:val="-12"/>
        </w:rPr>
        <w:object w:dxaOrig="580" w:dyaOrig="360" w14:anchorId="1C912E06">
          <v:shape id="_x0000_i1037" type="#_x0000_t75" style="width:28.5pt;height:21.5pt" o:ole="">
            <v:imagedata r:id="rId46" o:title=""/>
          </v:shape>
          <o:OLEObject Type="Embed" ProgID="Equation.3" ShapeID="_x0000_i1037" DrawAspect="Content" ObjectID="_1760803064" r:id="rId48"/>
        </w:object>
      </w:r>
      <w:r w:rsidRPr="0093031F">
        <w:rPr>
          <w:color w:val="000000"/>
        </w:rPr>
        <w:t xml:space="preserve">, </w:t>
      </w:r>
      <w:r w:rsidRPr="0093031F">
        <w:rPr>
          <w:color w:val="000000"/>
          <w:lang w:val="en-GB"/>
        </w:rPr>
        <w:t>is computed as follows</w:t>
      </w:r>
      <w:r w:rsidRPr="0093031F">
        <w:rPr>
          <w:color w:val="000000"/>
        </w:rPr>
        <w:t>:</w:t>
      </w:r>
    </w:p>
    <w:p w14:paraId="4A16347B" w14:textId="31C755E0" w:rsidR="004404D6" w:rsidRPr="0093031F" w:rsidRDefault="004404D6" w:rsidP="004404D6">
      <w:pPr>
        <w:tabs>
          <w:tab w:val="left" w:pos="1134"/>
          <w:tab w:val="left" w:pos="3960"/>
          <w:tab w:val="right" w:pos="9000"/>
        </w:tabs>
        <w:spacing w:line="276" w:lineRule="auto"/>
        <w:ind w:left="1134" w:hanging="1134"/>
        <w:jc w:val="both"/>
        <w:rPr>
          <w:color w:val="000000"/>
        </w:rPr>
      </w:pPr>
      <w:r w:rsidRPr="0093031F">
        <w:rPr>
          <w:color w:val="000000"/>
          <w:position w:val="-10"/>
        </w:rPr>
        <w:object w:dxaOrig="2200" w:dyaOrig="380" w14:anchorId="089F66D0">
          <v:shape id="_x0000_i1038" type="#_x0000_t75" style="width:108pt;height:22pt" o:ole="">
            <v:imagedata r:id="rId49" o:title=""/>
          </v:shape>
          <o:OLEObject Type="Embed" ProgID="Equation.DSMT4" ShapeID="_x0000_i1038" DrawAspect="Content" ObjectID="_1760803065" r:id="rId50"/>
        </w:object>
      </w:r>
      <w:r w:rsidRPr="0093031F">
        <w:rPr>
          <w:color w:val="000000"/>
        </w:rPr>
        <w:tab/>
        <w:t>[€/</w:t>
      </w:r>
      <w:r w:rsidRPr="0093031F">
        <w:rPr>
          <w:color w:val="000000"/>
          <w:lang w:val="en-GB"/>
        </w:rPr>
        <w:t>MWh</w:t>
      </w:r>
      <w:r w:rsidRPr="0093031F">
        <w:rPr>
          <w:color w:val="000000"/>
        </w:rPr>
        <w:t>]</w:t>
      </w:r>
      <w:r w:rsidRPr="0093031F">
        <w:rPr>
          <w:color w:val="000000"/>
        </w:rPr>
        <w:tab/>
        <w:t>(</w:t>
      </w:r>
      <w:r w:rsidR="008E3AAD">
        <w:rPr>
          <w:color w:val="000000"/>
          <w:lang w:val="en-GB"/>
        </w:rPr>
        <w:t>5</w:t>
      </w:r>
      <w:r>
        <w:rPr>
          <w:color w:val="000000"/>
          <w:lang w:val="en-GB"/>
        </w:rPr>
        <w:t>.</w:t>
      </w:r>
      <w:r w:rsidRPr="0093031F">
        <w:rPr>
          <w:color w:val="000000"/>
        </w:rPr>
        <w:t>3)</w:t>
      </w:r>
    </w:p>
    <w:p w14:paraId="75D2E46B" w14:textId="77777777" w:rsidR="004404D6" w:rsidRPr="0093031F" w:rsidRDefault="004404D6" w:rsidP="004404D6">
      <w:pPr>
        <w:tabs>
          <w:tab w:val="left" w:pos="1134"/>
        </w:tabs>
        <w:spacing w:line="276" w:lineRule="auto"/>
        <w:ind w:left="1134" w:hanging="1134"/>
        <w:jc w:val="both"/>
        <w:rPr>
          <w:color w:val="000000"/>
        </w:rPr>
      </w:pPr>
      <w:r w:rsidRPr="0093031F">
        <w:rPr>
          <w:color w:val="000000"/>
          <w:lang w:val="en-GB"/>
        </w:rPr>
        <w:t>where</w:t>
      </w:r>
    </w:p>
    <w:p w14:paraId="3691D1D6" w14:textId="77777777" w:rsidR="004404D6" w:rsidRPr="0093031F" w:rsidRDefault="004404D6" w:rsidP="004404D6">
      <w:pPr>
        <w:tabs>
          <w:tab w:val="left" w:pos="1276"/>
        </w:tabs>
        <w:spacing w:line="276" w:lineRule="auto"/>
        <w:ind w:left="1276" w:hanging="1276"/>
        <w:jc w:val="both"/>
        <w:rPr>
          <w:color w:val="000000"/>
        </w:rPr>
      </w:pPr>
      <w:r w:rsidRPr="0093031F">
        <w:rPr>
          <w:color w:val="000000"/>
          <w:position w:val="-12"/>
        </w:rPr>
        <w:object w:dxaOrig="580" w:dyaOrig="360" w14:anchorId="6637F53E">
          <v:shape id="_x0000_i1039" type="#_x0000_t75" style="width:28.5pt;height:21.5pt" o:ole="">
            <v:imagedata r:id="rId51" o:title=""/>
          </v:shape>
          <o:OLEObject Type="Embed" ProgID="Equation.3" ShapeID="_x0000_i1039" DrawAspect="Content" ObjectID="_1760803066" r:id="rId52"/>
        </w:object>
      </w:r>
      <w:r w:rsidRPr="0093031F">
        <w:rPr>
          <w:color w:val="000000"/>
        </w:rPr>
        <w:tab/>
        <w:t>the</w:t>
      </w:r>
      <w:r>
        <w:rPr>
          <w:color w:val="000000"/>
        </w:rPr>
        <w:t xml:space="preserve"> CO</w:t>
      </w:r>
      <w:r w:rsidRPr="008E4767">
        <w:rPr>
          <w:color w:val="000000"/>
          <w:vertAlign w:val="subscript"/>
        </w:rPr>
        <w:t>2</w:t>
      </w:r>
      <w:r w:rsidRPr="0093031F">
        <w:rPr>
          <w:color w:val="000000"/>
        </w:rPr>
        <w:t xml:space="preserve"> </w:t>
      </w:r>
      <w:r w:rsidRPr="0093031F">
        <w:rPr>
          <w:color w:val="000000"/>
          <w:lang w:val="en-GB"/>
        </w:rPr>
        <w:t>emission</w:t>
      </w:r>
      <w:r>
        <w:rPr>
          <w:color w:val="000000"/>
          <w:lang w:val="en-GB"/>
        </w:rPr>
        <w:t>s</w:t>
      </w:r>
      <w:r w:rsidRPr="0093031F">
        <w:rPr>
          <w:color w:val="000000"/>
        </w:rPr>
        <w:t xml:space="preserve"> </w:t>
      </w:r>
      <w:r w:rsidRPr="0093031F">
        <w:rPr>
          <w:color w:val="000000"/>
          <w:lang w:val="en-GB"/>
        </w:rPr>
        <w:t>rate</w:t>
      </w:r>
      <w:r w:rsidRPr="0093031F">
        <w:rPr>
          <w:color w:val="000000"/>
        </w:rPr>
        <w:t xml:space="preserve"> </w:t>
      </w:r>
      <w:r w:rsidRPr="0093031F">
        <w:rPr>
          <w:color w:val="000000"/>
          <w:lang w:val="en-GB"/>
        </w:rPr>
        <w:t>for each produced MWh</w:t>
      </w:r>
      <w:r w:rsidRPr="0093031F">
        <w:rPr>
          <w:color w:val="000000"/>
        </w:rPr>
        <w:t xml:space="preserve"> </w:t>
      </w:r>
      <w:r w:rsidRPr="0093031F">
        <w:rPr>
          <w:color w:val="000000"/>
          <w:lang w:val="en-GB"/>
        </w:rPr>
        <w:t>by the thermal unit</w:t>
      </w:r>
      <w:r w:rsidRPr="0093031F">
        <w:rPr>
          <w:color w:val="000000"/>
        </w:rPr>
        <w:t xml:space="preserve"> </w:t>
      </w:r>
      <w:proofErr w:type="spellStart"/>
      <w:r w:rsidRPr="0093031F">
        <w:rPr>
          <w:i/>
          <w:iCs/>
          <w:color w:val="000000"/>
          <w:lang w:val="en-GB"/>
        </w:rPr>
        <w:t>thr</w:t>
      </w:r>
      <w:proofErr w:type="spellEnd"/>
      <w:r w:rsidRPr="0093031F">
        <w:rPr>
          <w:color w:val="000000"/>
        </w:rPr>
        <w:t xml:space="preserve">, in </w:t>
      </w:r>
      <w:proofErr w:type="spellStart"/>
      <w:r>
        <w:rPr>
          <w:color w:val="000000"/>
          <w:lang w:val="en-GB"/>
        </w:rPr>
        <w:t>tn</w:t>
      </w:r>
      <w:proofErr w:type="spellEnd"/>
      <w:r w:rsidRPr="0093031F">
        <w:rPr>
          <w:color w:val="000000"/>
        </w:rPr>
        <w:t>/</w:t>
      </w:r>
      <w:r w:rsidRPr="0093031F">
        <w:rPr>
          <w:color w:val="000000"/>
          <w:lang w:val="en-GB"/>
        </w:rPr>
        <w:t>MWh</w:t>
      </w:r>
      <w:r w:rsidRPr="0093031F">
        <w:rPr>
          <w:color w:val="000000"/>
        </w:rPr>
        <w:t xml:space="preserve">; this value is fixed for each thermal </w:t>
      </w:r>
      <w:proofErr w:type="gramStart"/>
      <w:r w:rsidRPr="0093031F">
        <w:rPr>
          <w:color w:val="000000"/>
        </w:rPr>
        <w:t>unit</w:t>
      </w:r>
      <w:proofErr w:type="gramEnd"/>
    </w:p>
    <w:p w14:paraId="132BC70D" w14:textId="77777777" w:rsidR="004404D6" w:rsidRPr="005F22C7" w:rsidRDefault="004404D6" w:rsidP="004404D6">
      <w:pPr>
        <w:tabs>
          <w:tab w:val="left" w:pos="1276"/>
          <w:tab w:val="left" w:pos="1620"/>
        </w:tabs>
        <w:spacing w:line="276" w:lineRule="auto"/>
        <w:ind w:left="1276" w:hanging="1276"/>
        <w:jc w:val="both"/>
        <w:rPr>
          <w:color w:val="000000"/>
        </w:rPr>
      </w:pPr>
      <w:r w:rsidRPr="0093031F">
        <w:rPr>
          <w:color w:val="000000"/>
          <w:position w:val="-6"/>
        </w:rPr>
        <w:object w:dxaOrig="880" w:dyaOrig="320" w14:anchorId="0BC82C26">
          <v:shape id="_x0000_i1040" type="#_x0000_t75" style="width:43.5pt;height:14.5pt" o:ole="">
            <v:imagedata r:id="rId53" o:title=""/>
          </v:shape>
          <o:OLEObject Type="Embed" ProgID="Equation.3" ShapeID="_x0000_i1040" DrawAspect="Content" ObjectID="_1760803067" r:id="rId54"/>
        </w:object>
      </w:r>
      <w:r w:rsidRPr="0093031F">
        <w:rPr>
          <w:color w:val="000000"/>
        </w:rPr>
        <w:tab/>
      </w:r>
      <w:r w:rsidRPr="0093031F">
        <w:rPr>
          <w:color w:val="000000"/>
          <w:lang w:val="en-GB"/>
        </w:rPr>
        <w:t>the</w:t>
      </w:r>
      <w:r w:rsidRPr="0093031F">
        <w:rPr>
          <w:color w:val="000000"/>
        </w:rPr>
        <w:t xml:space="preserve"> </w:t>
      </w:r>
      <w:r>
        <w:rPr>
          <w:color w:val="000000"/>
          <w:lang w:val="en-GB"/>
        </w:rPr>
        <w:t>CO</w:t>
      </w:r>
      <w:r w:rsidRPr="00B82725">
        <w:rPr>
          <w:color w:val="000000"/>
          <w:vertAlign w:val="subscript"/>
          <w:lang w:val="en-GB"/>
        </w:rPr>
        <w:t>2</w:t>
      </w:r>
      <w:r>
        <w:rPr>
          <w:color w:val="000000"/>
          <w:lang w:val="en-GB"/>
        </w:rPr>
        <w:t xml:space="preserve"> </w:t>
      </w:r>
      <w:r w:rsidRPr="0093031F">
        <w:rPr>
          <w:color w:val="000000"/>
          <w:lang w:val="en-GB"/>
        </w:rPr>
        <w:t>emission</w:t>
      </w:r>
      <w:r>
        <w:rPr>
          <w:color w:val="000000"/>
          <w:lang w:val="en-GB"/>
        </w:rPr>
        <w:t xml:space="preserve">s </w:t>
      </w:r>
      <w:r w:rsidRPr="0093031F">
        <w:rPr>
          <w:color w:val="000000"/>
          <w:lang w:val="en-GB"/>
        </w:rPr>
        <w:t>price</w:t>
      </w:r>
      <w:r w:rsidRPr="0093031F">
        <w:rPr>
          <w:color w:val="000000"/>
        </w:rPr>
        <w:t xml:space="preserve">, </w:t>
      </w:r>
      <w:r w:rsidRPr="0093031F">
        <w:rPr>
          <w:color w:val="000000"/>
          <w:lang w:val="en-GB"/>
        </w:rPr>
        <w:t>in</w:t>
      </w:r>
      <w:r w:rsidRPr="0093031F">
        <w:rPr>
          <w:color w:val="000000"/>
        </w:rPr>
        <w:t xml:space="preserve"> €/</w:t>
      </w:r>
      <w:proofErr w:type="spellStart"/>
      <w:r>
        <w:rPr>
          <w:color w:val="000000"/>
        </w:rPr>
        <w:t>tn</w:t>
      </w:r>
      <w:proofErr w:type="spellEnd"/>
    </w:p>
    <w:p w14:paraId="117FFC11" w14:textId="77777777" w:rsidR="004404D6" w:rsidRPr="0093031F" w:rsidRDefault="004404D6" w:rsidP="004404D6">
      <w:pPr>
        <w:tabs>
          <w:tab w:val="left" w:pos="0"/>
          <w:tab w:val="left" w:pos="567"/>
        </w:tabs>
        <w:spacing w:line="276" w:lineRule="auto"/>
        <w:jc w:val="both"/>
        <w:rPr>
          <w:color w:val="000000"/>
        </w:rPr>
      </w:pPr>
    </w:p>
    <w:p w14:paraId="75F5D072" w14:textId="7DEF4FBC" w:rsidR="004404D6" w:rsidRDefault="004404D6" w:rsidP="004404D6">
      <w:pPr>
        <w:tabs>
          <w:tab w:val="left" w:pos="0"/>
        </w:tabs>
        <w:spacing w:line="276" w:lineRule="auto"/>
        <w:ind w:firstLine="567"/>
        <w:jc w:val="both"/>
        <w:rPr>
          <w:color w:val="000000"/>
          <w:lang w:val="en-GB"/>
        </w:rPr>
      </w:pPr>
      <w:r w:rsidRPr="0093031F">
        <w:rPr>
          <w:color w:val="000000"/>
          <w:lang w:val="en-GB"/>
        </w:rPr>
        <w:t>The unit variable cost has the same form with the heat rate function shown in</w:t>
      </w:r>
      <w:r>
        <w:rPr>
          <w:color w:val="000000"/>
          <w:szCs w:val="24"/>
          <w:lang w:val="en-GB"/>
        </w:rPr>
        <w:t xml:space="preserve"> </w:t>
      </w:r>
      <w:r w:rsidRPr="004C34B9">
        <w:rPr>
          <w:color w:val="000000"/>
          <w:szCs w:val="24"/>
          <w:lang w:val="en-GB"/>
        </w:rPr>
        <w:fldChar w:fldCharType="begin"/>
      </w:r>
      <w:r w:rsidRPr="004C34B9">
        <w:rPr>
          <w:color w:val="000000"/>
          <w:szCs w:val="24"/>
          <w:lang w:val="en-GB"/>
        </w:rPr>
        <w:instrText xml:space="preserve"> REF _Ref85112421 \h  \* MERGEFORMAT </w:instrText>
      </w:r>
      <w:r w:rsidRPr="004C34B9">
        <w:rPr>
          <w:color w:val="000000"/>
          <w:szCs w:val="24"/>
          <w:lang w:val="en-GB"/>
        </w:rPr>
      </w:r>
      <w:r w:rsidRPr="004C34B9">
        <w:rPr>
          <w:color w:val="000000"/>
          <w:szCs w:val="24"/>
          <w:lang w:val="en-GB"/>
        </w:rPr>
        <w:fldChar w:fldCharType="separate"/>
      </w:r>
      <w:r w:rsidR="008E3AAD" w:rsidRPr="008E3AAD">
        <w:rPr>
          <w:color w:val="000000"/>
        </w:rPr>
        <w:t xml:space="preserve">Figure </w:t>
      </w:r>
      <w:r w:rsidR="008E3AAD" w:rsidRPr="008E3AAD">
        <w:rPr>
          <w:noProof/>
          <w:color w:val="000000"/>
        </w:rPr>
        <w:t>5</w:t>
      </w:r>
      <w:r w:rsidR="008E3AAD" w:rsidRPr="008E3AAD">
        <w:rPr>
          <w:noProof/>
          <w:color w:val="000000"/>
        </w:rPr>
        <w:noBreakHyphen/>
        <w:t>1</w:t>
      </w:r>
      <w:r w:rsidRPr="004C34B9">
        <w:rPr>
          <w:color w:val="000000"/>
          <w:szCs w:val="24"/>
          <w:lang w:val="en-GB"/>
        </w:rPr>
        <w:fldChar w:fldCharType="end"/>
      </w:r>
      <w:r w:rsidRPr="004C34B9">
        <w:rPr>
          <w:color w:val="000000"/>
          <w:szCs w:val="24"/>
          <w:lang w:val="en-GB"/>
        </w:rPr>
        <w:t>.</w:t>
      </w:r>
      <w:r>
        <w:rPr>
          <w:color w:val="000000"/>
          <w:szCs w:val="24"/>
          <w:lang w:val="en-GB"/>
        </w:rPr>
        <w:t xml:space="preserve"> </w:t>
      </w:r>
      <w:r w:rsidRPr="0093031F">
        <w:rPr>
          <w:color w:val="000000"/>
          <w:lang w:val="en-GB"/>
        </w:rPr>
        <w:t xml:space="preserve">The minimum value of the ten points of the variable cost curve is defined as the </w:t>
      </w:r>
      <w:r w:rsidRPr="0093031F">
        <w:rPr>
          <w:b/>
          <w:color w:val="000000"/>
          <w:lang w:val="en-GB"/>
        </w:rPr>
        <w:t>Minimum Variable Cost</w:t>
      </w:r>
      <w:r w:rsidRPr="0093031F">
        <w:rPr>
          <w:color w:val="000000"/>
          <w:lang w:val="en-GB"/>
        </w:rPr>
        <w:t xml:space="preserve"> of the thermal unit </w:t>
      </w:r>
      <w:proofErr w:type="spellStart"/>
      <w:r w:rsidRPr="0093031F">
        <w:rPr>
          <w:i/>
          <w:color w:val="000000"/>
          <w:lang w:val="en-GB"/>
        </w:rPr>
        <w:t>thr</w:t>
      </w:r>
      <w:proofErr w:type="spellEnd"/>
      <w:r w:rsidRPr="0093031F">
        <w:rPr>
          <w:color w:val="000000"/>
          <w:lang w:val="en-GB"/>
        </w:rPr>
        <w:t>,</w:t>
      </w:r>
      <w:r w:rsidRPr="0093031F">
        <w:rPr>
          <w:color w:val="000000"/>
          <w:position w:val="-12"/>
          <w:szCs w:val="24"/>
          <w:lang w:val="en-GB"/>
        </w:rPr>
        <w:t xml:space="preserve"> </w:t>
      </w:r>
      <w:r w:rsidRPr="0093031F">
        <w:rPr>
          <w:color w:val="000000"/>
          <w:position w:val="-12"/>
          <w:szCs w:val="24"/>
          <w:lang w:val="en-GB"/>
        </w:rPr>
        <w:object w:dxaOrig="800" w:dyaOrig="360" w14:anchorId="195256B8">
          <v:shape id="_x0000_i1041" type="#_x0000_t75" style="width:43.5pt;height:21.5pt" o:ole="">
            <v:imagedata r:id="rId55" o:title=""/>
          </v:shape>
          <o:OLEObject Type="Embed" ProgID="Equation.3" ShapeID="_x0000_i1041" DrawAspect="Content" ObjectID="_1760803068" r:id="rId56"/>
        </w:object>
      </w:r>
      <w:r>
        <w:rPr>
          <w:color w:val="000000"/>
          <w:lang w:val="en-GB"/>
        </w:rPr>
        <w:t>,</w:t>
      </w:r>
      <w:r w:rsidRPr="0093031F">
        <w:rPr>
          <w:color w:val="000000"/>
          <w:lang w:val="en-GB"/>
        </w:rPr>
        <w:t xml:space="preserve"> This value is used here for the initialization of the priced energy offers of the thermal units, as described in more details in </w:t>
      </w:r>
      <w:r>
        <w:rPr>
          <w:color w:val="000000"/>
          <w:lang w:val="en-GB"/>
        </w:rPr>
        <w:t xml:space="preserve">par. </w:t>
      </w:r>
      <w:r>
        <w:rPr>
          <w:color w:val="000000"/>
          <w:lang w:val="en-GB"/>
        </w:rPr>
        <w:fldChar w:fldCharType="begin"/>
      </w:r>
      <w:r>
        <w:rPr>
          <w:color w:val="000000"/>
          <w:lang w:val="en-GB"/>
        </w:rPr>
        <w:instrText xml:space="preserve"> REF _Ref85112708 \r \h </w:instrText>
      </w:r>
      <w:r>
        <w:rPr>
          <w:color w:val="000000"/>
          <w:lang w:val="en-GB"/>
        </w:rPr>
      </w:r>
      <w:r>
        <w:rPr>
          <w:color w:val="000000"/>
          <w:lang w:val="en-GB"/>
        </w:rPr>
        <w:fldChar w:fldCharType="separate"/>
      </w:r>
      <w:r w:rsidR="008E3AAD">
        <w:rPr>
          <w:color w:val="000000"/>
          <w:lang w:val="en-GB"/>
        </w:rPr>
        <w:t>5.3</w:t>
      </w:r>
      <w:r>
        <w:rPr>
          <w:color w:val="000000"/>
          <w:lang w:val="en-GB"/>
        </w:rPr>
        <w:fldChar w:fldCharType="end"/>
      </w:r>
      <w:r>
        <w:rPr>
          <w:color w:val="000000"/>
          <w:lang w:val="en-GB"/>
        </w:rPr>
        <w:t>.</w:t>
      </w:r>
    </w:p>
    <w:p w14:paraId="724A8F0F" w14:textId="77777777" w:rsidR="004404D6" w:rsidRPr="00E65365" w:rsidRDefault="004404D6" w:rsidP="004404D6">
      <w:pPr>
        <w:tabs>
          <w:tab w:val="left" w:pos="0"/>
        </w:tabs>
        <w:spacing w:line="276" w:lineRule="auto"/>
        <w:ind w:firstLine="567"/>
        <w:jc w:val="both"/>
        <w:rPr>
          <w:color w:val="000000"/>
          <w:lang w:val="en-GB"/>
        </w:rPr>
      </w:pPr>
    </w:p>
    <w:p w14:paraId="315F3726" w14:textId="77777777" w:rsidR="004404D6" w:rsidRDefault="004404D6" w:rsidP="004404D6">
      <w:pPr>
        <w:pStyle w:val="Heading3"/>
        <w:tabs>
          <w:tab w:val="clear" w:pos="1146"/>
        </w:tabs>
        <w:rPr>
          <w:lang w:val="en-US"/>
        </w:rPr>
      </w:pPr>
      <w:bookmarkStart w:id="124" w:name="_Toc73456420"/>
      <w:bookmarkStart w:id="125" w:name="_Toc73456479"/>
      <w:bookmarkStart w:id="126" w:name="_Toc77858623"/>
      <w:bookmarkStart w:id="127" w:name="_Toc85032833"/>
      <w:bookmarkStart w:id="128" w:name="_Toc134187278"/>
      <w:bookmarkStart w:id="129" w:name="_Toc150178475"/>
      <w:r w:rsidRPr="004C34B9">
        <w:rPr>
          <w:lang w:val="en-US"/>
        </w:rPr>
        <w:t>Thermal units’ hourly cost</w:t>
      </w:r>
      <w:bookmarkEnd w:id="124"/>
      <w:bookmarkEnd w:id="125"/>
      <w:bookmarkEnd w:id="126"/>
      <w:bookmarkEnd w:id="127"/>
      <w:bookmarkEnd w:id="128"/>
      <w:bookmarkEnd w:id="129"/>
    </w:p>
    <w:p w14:paraId="2CD37AA8" w14:textId="77777777" w:rsidR="004404D6" w:rsidRPr="004C34B9" w:rsidRDefault="004404D6" w:rsidP="004404D6">
      <w:pPr>
        <w:rPr>
          <w:lang w:eastAsia="x-none"/>
        </w:rPr>
      </w:pPr>
    </w:p>
    <w:p w14:paraId="48154E4E" w14:textId="77777777" w:rsidR="004404D6" w:rsidRDefault="004404D6" w:rsidP="004404D6">
      <w:pPr>
        <w:spacing w:line="276" w:lineRule="auto"/>
        <w:ind w:firstLine="567"/>
        <w:rPr>
          <w:color w:val="000000"/>
          <w:szCs w:val="24"/>
          <w:lang w:val="en-GB"/>
        </w:rPr>
      </w:pPr>
      <w:r w:rsidRPr="0093031F">
        <w:rPr>
          <w:color w:val="000000"/>
          <w:szCs w:val="24"/>
          <w:lang w:val="en-GB"/>
        </w:rPr>
        <w:t xml:space="preserve">The hourly cost of a thermal unit </w:t>
      </w:r>
      <w:proofErr w:type="spellStart"/>
      <w:r w:rsidRPr="0093031F">
        <w:rPr>
          <w:i/>
          <w:color w:val="000000"/>
          <w:szCs w:val="24"/>
          <w:lang w:val="en-GB"/>
        </w:rPr>
        <w:t>thr</w:t>
      </w:r>
      <w:proofErr w:type="spellEnd"/>
      <w:r w:rsidRPr="0093031F">
        <w:rPr>
          <w:color w:val="000000"/>
          <w:szCs w:val="24"/>
          <w:lang w:val="en-GB"/>
        </w:rPr>
        <w:t xml:space="preserve"> at the “meter point” is computed as follows:</w:t>
      </w:r>
    </w:p>
    <w:p w14:paraId="7469E6EA" w14:textId="77777777" w:rsidR="004404D6" w:rsidRPr="0093031F" w:rsidRDefault="004404D6" w:rsidP="004404D6">
      <w:pPr>
        <w:spacing w:line="276" w:lineRule="auto"/>
        <w:ind w:firstLine="567"/>
        <w:rPr>
          <w:color w:val="000000"/>
          <w:szCs w:val="24"/>
          <w:lang w:val="en-GB"/>
        </w:rPr>
      </w:pPr>
    </w:p>
    <w:p w14:paraId="1DCCA462" w14:textId="0A197705" w:rsidR="004404D6" w:rsidRPr="0093031F" w:rsidRDefault="004404D6" w:rsidP="004404D6">
      <w:pPr>
        <w:tabs>
          <w:tab w:val="left" w:pos="4860"/>
          <w:tab w:val="right" w:pos="9000"/>
        </w:tabs>
        <w:spacing w:line="276" w:lineRule="auto"/>
        <w:rPr>
          <w:color w:val="000000"/>
          <w:szCs w:val="24"/>
        </w:rPr>
      </w:pPr>
      <w:r w:rsidRPr="0093031F">
        <w:rPr>
          <w:color w:val="000000"/>
          <w:position w:val="-12"/>
          <w:szCs w:val="24"/>
        </w:rPr>
        <w:object w:dxaOrig="2659" w:dyaOrig="360" w14:anchorId="06D58B11">
          <v:shape id="_x0000_i1042" type="#_x0000_t75" style="width:130pt;height:21.5pt" o:ole="">
            <v:imagedata r:id="rId57" o:title=""/>
          </v:shape>
          <o:OLEObject Type="Embed" ProgID="Equation.3" ShapeID="_x0000_i1042" DrawAspect="Content" ObjectID="_1760803069" r:id="rId58"/>
        </w:object>
      </w:r>
      <w:r w:rsidRPr="0093031F">
        <w:rPr>
          <w:color w:val="000000"/>
          <w:szCs w:val="24"/>
        </w:rPr>
        <w:tab/>
        <w:t>[€/</w:t>
      </w:r>
      <w:r w:rsidRPr="0093031F">
        <w:rPr>
          <w:color w:val="000000"/>
          <w:szCs w:val="24"/>
          <w:lang w:val="en-GB"/>
        </w:rPr>
        <w:t>h</w:t>
      </w:r>
      <w:r w:rsidRPr="0093031F">
        <w:rPr>
          <w:color w:val="000000"/>
          <w:szCs w:val="24"/>
        </w:rPr>
        <w:t>]</w:t>
      </w:r>
      <w:r w:rsidRPr="0093031F">
        <w:rPr>
          <w:color w:val="000000"/>
          <w:szCs w:val="24"/>
        </w:rPr>
        <w:tab/>
        <w:t>(</w:t>
      </w:r>
      <w:r w:rsidR="008E3AAD">
        <w:rPr>
          <w:color w:val="000000"/>
          <w:szCs w:val="24"/>
        </w:rPr>
        <w:t>5</w:t>
      </w:r>
      <w:r>
        <w:rPr>
          <w:color w:val="000000"/>
          <w:szCs w:val="24"/>
        </w:rPr>
        <w:t>.4</w:t>
      </w:r>
      <w:r w:rsidRPr="0093031F">
        <w:rPr>
          <w:color w:val="000000"/>
          <w:szCs w:val="24"/>
        </w:rPr>
        <w:t>)</w:t>
      </w:r>
    </w:p>
    <w:p w14:paraId="4ECB035D" w14:textId="77777777" w:rsidR="004404D6" w:rsidRDefault="004404D6" w:rsidP="004404D6">
      <w:pPr>
        <w:spacing w:line="276" w:lineRule="auto"/>
        <w:ind w:firstLine="567"/>
        <w:rPr>
          <w:color w:val="000000"/>
          <w:szCs w:val="24"/>
          <w:lang w:val="en-GB"/>
        </w:rPr>
      </w:pPr>
    </w:p>
    <w:p w14:paraId="5D4CF6BA" w14:textId="2929369E" w:rsidR="004404D6" w:rsidRPr="0093031F" w:rsidRDefault="004404D6" w:rsidP="004404D6">
      <w:pPr>
        <w:spacing w:line="276" w:lineRule="auto"/>
        <w:ind w:firstLine="567"/>
        <w:rPr>
          <w:color w:val="000000"/>
          <w:szCs w:val="24"/>
          <w:lang w:val="en-GB"/>
        </w:rPr>
      </w:pPr>
      <w:r w:rsidRPr="00E65365">
        <w:rPr>
          <w:color w:val="000000"/>
          <w:szCs w:val="24"/>
          <w:lang w:val="en-GB"/>
        </w:rPr>
        <w:t xml:space="preserve">In  </w:t>
      </w:r>
      <w:r w:rsidRPr="004C34B9">
        <w:rPr>
          <w:color w:val="000000"/>
          <w:szCs w:val="24"/>
          <w:lang w:val="en-GB"/>
        </w:rPr>
        <w:fldChar w:fldCharType="begin"/>
      </w:r>
      <w:r w:rsidRPr="004C34B9">
        <w:rPr>
          <w:color w:val="000000"/>
          <w:szCs w:val="24"/>
          <w:lang w:val="en-GB"/>
        </w:rPr>
        <w:instrText xml:space="preserve"> REF _Ref85112560 \h  \* MERGEFORMAT </w:instrText>
      </w:r>
      <w:r w:rsidRPr="004C34B9">
        <w:rPr>
          <w:color w:val="000000"/>
          <w:szCs w:val="24"/>
          <w:lang w:val="en-GB"/>
        </w:rPr>
      </w:r>
      <w:r w:rsidRPr="004C34B9">
        <w:rPr>
          <w:color w:val="000000"/>
          <w:szCs w:val="24"/>
          <w:lang w:val="en-GB"/>
        </w:rPr>
        <w:fldChar w:fldCharType="separate"/>
      </w:r>
      <w:r w:rsidR="008E3AAD" w:rsidRPr="008E3AAD">
        <w:rPr>
          <w:color w:val="000000"/>
        </w:rPr>
        <w:t xml:space="preserve">Figure </w:t>
      </w:r>
      <w:r w:rsidR="008E3AAD" w:rsidRPr="008E3AAD">
        <w:rPr>
          <w:noProof/>
          <w:color w:val="000000"/>
        </w:rPr>
        <w:t>5</w:t>
      </w:r>
      <w:r w:rsidR="008E3AAD" w:rsidRPr="008E3AAD">
        <w:rPr>
          <w:noProof/>
          <w:color w:val="000000"/>
        </w:rPr>
        <w:noBreakHyphen/>
        <w:t>2</w:t>
      </w:r>
      <w:r w:rsidRPr="004C34B9">
        <w:rPr>
          <w:color w:val="000000"/>
          <w:szCs w:val="24"/>
          <w:lang w:val="en-GB"/>
        </w:rPr>
        <w:fldChar w:fldCharType="end"/>
      </w:r>
      <w:r w:rsidRPr="004C34B9">
        <w:rPr>
          <w:color w:val="000000"/>
          <w:szCs w:val="24"/>
          <w:lang w:val="en-GB"/>
        </w:rPr>
        <w:t xml:space="preserve"> a</w:t>
      </w:r>
      <w:r w:rsidRPr="00E65365">
        <w:rPr>
          <w:color w:val="000000"/>
          <w:szCs w:val="24"/>
          <w:lang w:val="en-GB"/>
        </w:rPr>
        <w:t xml:space="preserve"> typical</w:t>
      </w:r>
      <w:r w:rsidRPr="0093031F">
        <w:rPr>
          <w:color w:val="000000"/>
          <w:szCs w:val="24"/>
          <w:lang w:val="en-GB"/>
        </w:rPr>
        <w:t xml:space="preserve"> hourly cost curve of a thermal unit is presented</w:t>
      </w:r>
      <w:r>
        <w:rPr>
          <w:color w:val="000000"/>
          <w:szCs w:val="24"/>
          <w:lang w:val="en-GB"/>
        </w:rPr>
        <w:t>.</w:t>
      </w:r>
    </w:p>
    <w:p w14:paraId="6CA225A5" w14:textId="77777777" w:rsidR="004404D6" w:rsidRDefault="004404D6" w:rsidP="004404D6">
      <w:pPr>
        <w:keepNext/>
        <w:jc w:val="center"/>
        <w:rPr>
          <w:color w:val="000000"/>
        </w:rPr>
      </w:pPr>
      <w:r w:rsidRPr="0093031F">
        <w:rPr>
          <w:noProof/>
          <w:color w:val="000000"/>
          <w:szCs w:val="24"/>
          <w:lang w:val="el-GR" w:eastAsia="el-GR"/>
        </w:rPr>
        <w:drawing>
          <wp:inline distT="0" distB="0" distL="0" distR="0" wp14:anchorId="3FD3CCBF" wp14:editId="3B6281BF">
            <wp:extent cx="4006182" cy="3035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24459" cy="3049810"/>
                    </a:xfrm>
                    <a:prstGeom prst="rect">
                      <a:avLst/>
                    </a:prstGeom>
                    <a:noFill/>
                    <a:ln>
                      <a:noFill/>
                    </a:ln>
                  </pic:spPr>
                </pic:pic>
              </a:graphicData>
            </a:graphic>
          </wp:inline>
        </w:drawing>
      </w:r>
    </w:p>
    <w:p w14:paraId="238B103F" w14:textId="3EA71858" w:rsidR="004404D6" w:rsidRDefault="004404D6" w:rsidP="004404D6">
      <w:pPr>
        <w:spacing w:before="120" w:after="120"/>
        <w:jc w:val="center"/>
        <w:rPr>
          <w:i/>
          <w:color w:val="000000"/>
        </w:rPr>
      </w:pPr>
      <w:bookmarkStart w:id="130" w:name="_Ref85112560"/>
      <w:bookmarkStart w:id="131" w:name="_Toc134176166"/>
      <w:bookmarkStart w:id="132" w:name="_Toc150178414"/>
      <w:r w:rsidRPr="00CC4029">
        <w:rPr>
          <w:b/>
          <w:bCs/>
          <w:i/>
          <w:color w:val="000000"/>
        </w:rPr>
        <w:t xml:space="preserve">Figure </w:t>
      </w:r>
      <w:r w:rsidRPr="00CC4029">
        <w:rPr>
          <w:b/>
          <w:bCs/>
          <w:i/>
          <w:color w:val="000000"/>
        </w:rPr>
        <w:fldChar w:fldCharType="begin"/>
      </w:r>
      <w:r w:rsidRPr="00CC4029">
        <w:rPr>
          <w:b/>
          <w:bCs/>
          <w:i/>
          <w:color w:val="000000"/>
        </w:rPr>
        <w:instrText xml:space="preserve"> STYLEREF 1 \s </w:instrText>
      </w:r>
      <w:r w:rsidRPr="00CC4029">
        <w:rPr>
          <w:b/>
          <w:bCs/>
          <w:i/>
          <w:color w:val="000000"/>
        </w:rPr>
        <w:fldChar w:fldCharType="separate"/>
      </w:r>
      <w:r w:rsidR="008E3AAD">
        <w:rPr>
          <w:b/>
          <w:bCs/>
          <w:i/>
          <w:noProof/>
          <w:color w:val="000000"/>
        </w:rPr>
        <w:t>5</w:t>
      </w:r>
      <w:r w:rsidRPr="00CC4029">
        <w:rPr>
          <w:b/>
          <w:bCs/>
          <w:i/>
          <w:color w:val="000000"/>
        </w:rPr>
        <w:fldChar w:fldCharType="end"/>
      </w:r>
      <w:r w:rsidRPr="00CC4029">
        <w:rPr>
          <w:b/>
          <w:bCs/>
          <w:i/>
          <w:color w:val="000000"/>
        </w:rPr>
        <w:noBreakHyphen/>
      </w:r>
      <w:r w:rsidRPr="00CC4029">
        <w:rPr>
          <w:b/>
          <w:bCs/>
          <w:i/>
          <w:color w:val="000000"/>
        </w:rPr>
        <w:fldChar w:fldCharType="begin"/>
      </w:r>
      <w:r w:rsidRPr="00CC4029">
        <w:rPr>
          <w:b/>
          <w:bCs/>
          <w:i/>
          <w:color w:val="000000"/>
        </w:rPr>
        <w:instrText xml:space="preserve"> SEQ Figure \* ARABIC \s 1 </w:instrText>
      </w:r>
      <w:r w:rsidRPr="00CC4029">
        <w:rPr>
          <w:b/>
          <w:bCs/>
          <w:i/>
          <w:color w:val="000000"/>
        </w:rPr>
        <w:fldChar w:fldCharType="separate"/>
      </w:r>
      <w:r w:rsidR="008E3AAD">
        <w:rPr>
          <w:b/>
          <w:bCs/>
          <w:i/>
          <w:noProof/>
          <w:color w:val="000000"/>
        </w:rPr>
        <w:t>2</w:t>
      </w:r>
      <w:r w:rsidRPr="00CC4029">
        <w:rPr>
          <w:b/>
          <w:bCs/>
          <w:i/>
          <w:color w:val="000000"/>
        </w:rPr>
        <w:fldChar w:fldCharType="end"/>
      </w:r>
      <w:bookmarkEnd w:id="130"/>
      <w:r w:rsidRPr="00CC4029">
        <w:rPr>
          <w:b/>
          <w:bCs/>
          <w:i/>
          <w:color w:val="000000"/>
        </w:rPr>
        <w:t>.</w:t>
      </w:r>
      <w:r w:rsidRPr="00CC4029">
        <w:rPr>
          <w:i/>
          <w:color w:val="000000"/>
        </w:rPr>
        <w:t xml:space="preserve"> </w:t>
      </w:r>
      <w:r>
        <w:rPr>
          <w:i/>
          <w:color w:val="000000"/>
        </w:rPr>
        <w:t>Typical hourly cost curve of a thermal unit</w:t>
      </w:r>
      <w:bookmarkEnd w:id="131"/>
      <w:bookmarkEnd w:id="132"/>
    </w:p>
    <w:p w14:paraId="28FB0A8B" w14:textId="77777777" w:rsidR="004404D6" w:rsidRDefault="004404D6" w:rsidP="004404D6">
      <w:pPr>
        <w:keepNext/>
        <w:jc w:val="center"/>
        <w:rPr>
          <w:color w:val="000000"/>
        </w:rPr>
      </w:pPr>
    </w:p>
    <w:p w14:paraId="41D03F2D" w14:textId="77777777" w:rsidR="004404D6" w:rsidRDefault="004404D6" w:rsidP="004404D6">
      <w:pPr>
        <w:pStyle w:val="Heading2"/>
        <w:tabs>
          <w:tab w:val="clear" w:pos="576"/>
        </w:tabs>
        <w:rPr>
          <w:rFonts w:ascii="Times New Roman" w:hAnsi="Times New Roman"/>
          <w:lang w:val="en-US"/>
        </w:rPr>
      </w:pPr>
      <w:bookmarkStart w:id="133" w:name="_Toc73456421"/>
      <w:bookmarkStart w:id="134" w:name="_Toc73456480"/>
      <w:bookmarkStart w:id="135" w:name="_Toc77858624"/>
      <w:bookmarkStart w:id="136" w:name="_Toc85032834"/>
      <w:bookmarkStart w:id="137" w:name="_Ref85112708"/>
      <w:bookmarkStart w:id="138" w:name="_Ref86659321"/>
      <w:bookmarkStart w:id="139" w:name="_Toc134187279"/>
      <w:bookmarkStart w:id="140" w:name="_Toc150178476"/>
      <w:r w:rsidRPr="004C34B9">
        <w:rPr>
          <w:rFonts w:ascii="Times New Roman" w:hAnsi="Times New Roman"/>
          <w:lang w:val="en-US"/>
        </w:rPr>
        <w:t>Formulation of unit energy and reserve offers</w:t>
      </w:r>
      <w:bookmarkEnd w:id="133"/>
      <w:bookmarkEnd w:id="134"/>
      <w:bookmarkEnd w:id="135"/>
      <w:bookmarkEnd w:id="136"/>
      <w:bookmarkEnd w:id="137"/>
      <w:bookmarkEnd w:id="138"/>
      <w:bookmarkEnd w:id="139"/>
      <w:bookmarkEnd w:id="140"/>
    </w:p>
    <w:p w14:paraId="6D148287" w14:textId="77777777" w:rsidR="004404D6" w:rsidRPr="004C34B9" w:rsidRDefault="004404D6" w:rsidP="004404D6">
      <w:pPr>
        <w:rPr>
          <w:lang w:eastAsia="x-none"/>
        </w:rPr>
      </w:pPr>
    </w:p>
    <w:p w14:paraId="46E0656F" w14:textId="77777777" w:rsidR="004404D6" w:rsidRDefault="004404D6" w:rsidP="004404D6">
      <w:pPr>
        <w:pStyle w:val="Heading3"/>
        <w:tabs>
          <w:tab w:val="clear" w:pos="1146"/>
        </w:tabs>
        <w:rPr>
          <w:lang w:val="en-US"/>
        </w:rPr>
      </w:pPr>
      <w:bookmarkStart w:id="141" w:name="_Toc73456422"/>
      <w:bookmarkStart w:id="142" w:name="_Toc73456481"/>
      <w:bookmarkStart w:id="143" w:name="_Toc77858625"/>
      <w:bookmarkStart w:id="144" w:name="_Toc85032835"/>
      <w:bookmarkStart w:id="145" w:name="_Toc134187280"/>
      <w:bookmarkStart w:id="146" w:name="_Toc150178477"/>
      <w:r w:rsidRPr="004C34B9">
        <w:rPr>
          <w:lang w:val="en-US"/>
        </w:rPr>
        <w:t>Day Ahead Market (DAM)</w:t>
      </w:r>
      <w:bookmarkEnd w:id="141"/>
      <w:bookmarkEnd w:id="142"/>
      <w:bookmarkEnd w:id="143"/>
      <w:bookmarkEnd w:id="144"/>
      <w:bookmarkEnd w:id="145"/>
      <w:bookmarkEnd w:id="146"/>
    </w:p>
    <w:p w14:paraId="29A03ED9" w14:textId="77777777" w:rsidR="004404D6" w:rsidRPr="004C34B9" w:rsidRDefault="004404D6" w:rsidP="004404D6">
      <w:pPr>
        <w:rPr>
          <w:lang w:eastAsia="x-none"/>
        </w:rPr>
      </w:pPr>
    </w:p>
    <w:p w14:paraId="0397D76A" w14:textId="77777777" w:rsidR="004404D6" w:rsidRDefault="004404D6" w:rsidP="004404D6">
      <w:pPr>
        <w:spacing w:line="276" w:lineRule="auto"/>
        <w:ind w:firstLine="567"/>
        <w:jc w:val="both"/>
        <w:rPr>
          <w:color w:val="000000"/>
          <w:szCs w:val="24"/>
        </w:rPr>
      </w:pPr>
      <w:r>
        <w:rPr>
          <w:color w:val="000000"/>
          <w:szCs w:val="24"/>
        </w:rPr>
        <w:t xml:space="preserve">In principle, the energy offers of the conventional (thermal and hydro) production units in the DAM are created based on their Minimum Variable Cost (MVC), with the following main assumptions: </w:t>
      </w:r>
    </w:p>
    <w:p w14:paraId="732FA30B" w14:textId="77777777" w:rsidR="004404D6" w:rsidRDefault="004404D6" w:rsidP="004404D6">
      <w:pPr>
        <w:numPr>
          <w:ilvl w:val="0"/>
          <w:numId w:val="49"/>
        </w:numPr>
        <w:spacing w:before="120" w:after="120" w:line="276" w:lineRule="auto"/>
        <w:ind w:left="426"/>
        <w:jc w:val="both"/>
        <w:rPr>
          <w:color w:val="000000"/>
          <w:szCs w:val="24"/>
        </w:rPr>
      </w:pPr>
      <w:r w:rsidRPr="00D22F98">
        <w:rPr>
          <w:color w:val="000000"/>
          <w:szCs w:val="24"/>
        </w:rPr>
        <w:t>PPC submits</w:t>
      </w:r>
      <w:r>
        <w:rPr>
          <w:color w:val="000000"/>
          <w:szCs w:val="24"/>
        </w:rPr>
        <w:t xml:space="preserve"> </w:t>
      </w:r>
      <w:r w:rsidRPr="00FA4191">
        <w:rPr>
          <w:color w:val="000000"/>
          <w:szCs w:val="24"/>
        </w:rPr>
        <w:t>block offers</w:t>
      </w:r>
      <w:r w:rsidRPr="00D22F98">
        <w:rPr>
          <w:color w:val="000000"/>
          <w:szCs w:val="24"/>
        </w:rPr>
        <w:t xml:space="preserve"> with quantity equal to the unit’s technical minimum and price at most equal to the MVC,</w:t>
      </w:r>
      <w:r>
        <w:rPr>
          <w:color w:val="000000"/>
          <w:szCs w:val="24"/>
        </w:rPr>
        <w:t xml:space="preserve"> </w:t>
      </w:r>
      <w:r w:rsidRPr="00D22F98">
        <w:rPr>
          <w:color w:val="000000"/>
          <w:szCs w:val="24"/>
        </w:rPr>
        <w:t xml:space="preserve">for the </w:t>
      </w:r>
      <w:r>
        <w:rPr>
          <w:color w:val="000000"/>
          <w:szCs w:val="24"/>
        </w:rPr>
        <w:t>lignite units and all available</w:t>
      </w:r>
      <w:r w:rsidRPr="00D22F98">
        <w:rPr>
          <w:color w:val="000000"/>
          <w:szCs w:val="24"/>
        </w:rPr>
        <w:t xml:space="preserve"> PPC gas-fired units</w:t>
      </w:r>
      <w:r>
        <w:rPr>
          <w:color w:val="000000"/>
          <w:szCs w:val="24"/>
        </w:rPr>
        <w:t>.</w:t>
      </w:r>
      <w:r w:rsidRPr="00D22F98">
        <w:rPr>
          <w:color w:val="000000"/>
          <w:szCs w:val="24"/>
        </w:rPr>
        <w:t xml:space="preserve"> This way, PPC safeguards a minimum share of competitive annual gas-fired generation to serve its own retail load, thus mitigating electricity procurement from third parties. In this </w:t>
      </w:r>
      <w:r w:rsidRPr="00D22F98">
        <w:rPr>
          <w:color w:val="000000"/>
          <w:szCs w:val="24"/>
        </w:rPr>
        <w:lastRenderedPageBreak/>
        <w:t xml:space="preserve">context, given that PPC will probably continue to operate as a net buyer in the wholesale market for the entire study period, for the remaining capacity of all gas-fired units, PPC is considered to submit </w:t>
      </w:r>
      <w:r>
        <w:rPr>
          <w:color w:val="000000"/>
          <w:szCs w:val="24"/>
        </w:rPr>
        <w:t>multi</w:t>
      </w:r>
      <w:r w:rsidRPr="00D22F98">
        <w:rPr>
          <w:color w:val="000000"/>
          <w:szCs w:val="24"/>
        </w:rPr>
        <w:t xml:space="preserve">-step hybrid offers </w:t>
      </w:r>
      <w:r>
        <w:rPr>
          <w:color w:val="000000"/>
          <w:szCs w:val="24"/>
        </w:rPr>
        <w:t xml:space="preserve">mainly </w:t>
      </w:r>
      <w:r w:rsidRPr="00D22F98">
        <w:rPr>
          <w:color w:val="000000"/>
          <w:szCs w:val="24"/>
        </w:rPr>
        <w:t>priced at the MVC of each unit</w:t>
      </w:r>
      <w:r w:rsidRPr="00FA4191">
        <w:rPr>
          <w:color w:val="000000"/>
          <w:szCs w:val="24"/>
        </w:rPr>
        <w:t xml:space="preserve"> </w:t>
      </w:r>
      <w:r w:rsidRPr="00D22F98">
        <w:rPr>
          <w:color w:val="000000"/>
          <w:szCs w:val="24"/>
        </w:rPr>
        <w:t>in order to drive market clearing prices downwards as much as possible and, thus, minimize the cost of purchasing energy from third parties (IPPs and imports</w:t>
      </w:r>
      <w:r>
        <w:rPr>
          <w:color w:val="000000"/>
          <w:szCs w:val="24"/>
        </w:rPr>
        <w:t xml:space="preserve">. A small price mark-up </w:t>
      </w:r>
      <w:r w:rsidRPr="00D22F98">
        <w:rPr>
          <w:color w:val="000000"/>
          <w:szCs w:val="24"/>
        </w:rPr>
        <w:t>(e.g. 2-</w:t>
      </w:r>
      <w:r>
        <w:rPr>
          <w:color w:val="000000"/>
          <w:szCs w:val="24"/>
        </w:rPr>
        <w:t>10</w:t>
      </w:r>
      <w:r w:rsidRPr="00D22F98">
        <w:rPr>
          <w:color w:val="000000"/>
          <w:szCs w:val="24"/>
        </w:rPr>
        <w:t xml:space="preserve"> €/MWh) </w:t>
      </w:r>
      <w:r>
        <w:rPr>
          <w:color w:val="000000"/>
          <w:szCs w:val="24"/>
        </w:rPr>
        <w:t>is applied in the last price-quantity pairs for some inflexible units (e.g. Megalopoli 5, Lavrio 4, Komotini)</w:t>
      </w:r>
      <w:r w:rsidRPr="00D22F98">
        <w:rPr>
          <w:color w:val="000000"/>
          <w:szCs w:val="24"/>
        </w:rPr>
        <w:t>.</w:t>
      </w:r>
    </w:p>
    <w:p w14:paraId="058EDD47" w14:textId="77777777" w:rsidR="004404D6" w:rsidRPr="00D22F98" w:rsidRDefault="004404D6" w:rsidP="004404D6">
      <w:pPr>
        <w:numPr>
          <w:ilvl w:val="0"/>
          <w:numId w:val="49"/>
        </w:numPr>
        <w:spacing w:before="120" w:after="120" w:line="276" w:lineRule="auto"/>
        <w:ind w:left="426"/>
        <w:jc w:val="both"/>
        <w:rPr>
          <w:color w:val="000000"/>
          <w:szCs w:val="24"/>
        </w:rPr>
      </w:pPr>
      <w:r w:rsidRPr="00D22F98">
        <w:rPr>
          <w:color w:val="000000"/>
          <w:szCs w:val="24"/>
        </w:rPr>
        <w:t>The existing IPP gas-fired generating units (</w:t>
      </w:r>
      <w:proofErr w:type="spellStart"/>
      <w:r w:rsidRPr="00D22F98">
        <w:rPr>
          <w:color w:val="000000"/>
          <w:szCs w:val="24"/>
        </w:rPr>
        <w:t>Heron_CC</w:t>
      </w:r>
      <w:proofErr w:type="spellEnd"/>
      <w:r w:rsidRPr="00D22F98">
        <w:rPr>
          <w:color w:val="000000"/>
          <w:szCs w:val="24"/>
        </w:rPr>
        <w:t xml:space="preserve">, </w:t>
      </w:r>
      <w:proofErr w:type="spellStart"/>
      <w:r w:rsidRPr="00D22F98">
        <w:rPr>
          <w:color w:val="000000"/>
          <w:szCs w:val="24"/>
        </w:rPr>
        <w:t>Protergia_CC</w:t>
      </w:r>
      <w:proofErr w:type="spellEnd"/>
      <w:r w:rsidRPr="00D22F98">
        <w:rPr>
          <w:color w:val="000000"/>
          <w:szCs w:val="24"/>
        </w:rPr>
        <w:t xml:space="preserve">, Korinthos Power, </w:t>
      </w:r>
      <w:proofErr w:type="spellStart"/>
      <w:r w:rsidRPr="00D22F98">
        <w:rPr>
          <w:color w:val="000000"/>
          <w:szCs w:val="24"/>
        </w:rPr>
        <w:t>Elpedison</w:t>
      </w:r>
      <w:proofErr w:type="spellEnd"/>
      <w:r w:rsidRPr="00D22F98">
        <w:rPr>
          <w:color w:val="000000"/>
          <w:szCs w:val="24"/>
        </w:rPr>
        <w:t xml:space="preserve"> Thess and </w:t>
      </w:r>
      <w:proofErr w:type="spellStart"/>
      <w:r w:rsidRPr="00D22F98">
        <w:rPr>
          <w:color w:val="000000"/>
          <w:szCs w:val="24"/>
        </w:rPr>
        <w:t>Elpedison</w:t>
      </w:r>
      <w:proofErr w:type="spellEnd"/>
      <w:r w:rsidRPr="00D22F98">
        <w:rPr>
          <w:color w:val="000000"/>
          <w:szCs w:val="24"/>
        </w:rPr>
        <w:t xml:space="preserve"> </w:t>
      </w:r>
      <w:proofErr w:type="spellStart"/>
      <w:r w:rsidRPr="00D22F98">
        <w:rPr>
          <w:color w:val="000000"/>
          <w:szCs w:val="24"/>
        </w:rPr>
        <w:t>Thisvi</w:t>
      </w:r>
      <w:proofErr w:type="spellEnd"/>
      <w:r w:rsidRPr="00D22F98">
        <w:rPr>
          <w:color w:val="000000"/>
          <w:szCs w:val="24"/>
        </w:rPr>
        <w:t>) as well as the three</w:t>
      </w:r>
      <w:r>
        <w:rPr>
          <w:color w:val="000000"/>
          <w:szCs w:val="24"/>
        </w:rPr>
        <w:t xml:space="preserve"> </w:t>
      </w:r>
      <w:r w:rsidRPr="00D22F98">
        <w:rPr>
          <w:color w:val="000000"/>
          <w:szCs w:val="24"/>
        </w:rPr>
        <w:t>new IPP CCGT units (</w:t>
      </w:r>
      <w:r>
        <w:rPr>
          <w:color w:val="000000"/>
          <w:szCs w:val="24"/>
        </w:rPr>
        <w:t xml:space="preserve">i.e. </w:t>
      </w:r>
      <w:r w:rsidRPr="00D22F98">
        <w:rPr>
          <w:color w:val="000000"/>
          <w:szCs w:val="24"/>
        </w:rPr>
        <w:t>New CCGT M</w:t>
      </w:r>
      <w:r>
        <w:rPr>
          <w:color w:val="000000"/>
          <w:szCs w:val="24"/>
        </w:rPr>
        <w:t>YT</w:t>
      </w:r>
      <w:r w:rsidRPr="00D22F98">
        <w:rPr>
          <w:color w:val="000000"/>
          <w:szCs w:val="24"/>
        </w:rPr>
        <w:t xml:space="preserve">, New </w:t>
      </w:r>
      <w:r>
        <w:rPr>
          <w:color w:val="000000"/>
          <w:szCs w:val="24"/>
        </w:rPr>
        <w:t>CCGT TERNA-MORE,</w:t>
      </w:r>
      <w:r w:rsidRPr="00D22F98">
        <w:rPr>
          <w:color w:val="000000"/>
          <w:szCs w:val="24"/>
        </w:rPr>
        <w:t xml:space="preserve"> </w:t>
      </w:r>
      <w:r>
        <w:rPr>
          <w:color w:val="000000"/>
          <w:szCs w:val="24"/>
        </w:rPr>
        <w:t>New CCGT Alexandroupolis</w:t>
      </w:r>
      <w:r w:rsidRPr="00D22F98">
        <w:rPr>
          <w:color w:val="000000"/>
          <w:szCs w:val="24"/>
        </w:rPr>
        <w:t xml:space="preserve">) are considered to submit hybrid offers with multiple blocks, where their technical minimum is offered at their own MVC and their remaining capacity is offered with a </w:t>
      </w:r>
      <w:r>
        <w:rPr>
          <w:color w:val="000000"/>
          <w:szCs w:val="24"/>
        </w:rPr>
        <w:t xml:space="preserve">notable </w:t>
      </w:r>
      <w:r w:rsidRPr="00D22F98">
        <w:rPr>
          <w:color w:val="000000"/>
          <w:szCs w:val="24"/>
        </w:rPr>
        <w:t xml:space="preserve">price mark-up (e.g. </w:t>
      </w:r>
      <w:r>
        <w:rPr>
          <w:color w:val="000000"/>
          <w:szCs w:val="24"/>
        </w:rPr>
        <w:t>5-25</w:t>
      </w:r>
      <w:r w:rsidRPr="00D22F98">
        <w:rPr>
          <w:color w:val="000000"/>
          <w:szCs w:val="24"/>
        </w:rPr>
        <w:t xml:space="preserve"> €/MWh), aiming at increasing the resulting SMP during scarcity periods</w:t>
      </w:r>
      <w:r>
        <w:rPr>
          <w:color w:val="000000"/>
          <w:szCs w:val="24"/>
        </w:rPr>
        <w:t xml:space="preserve">, </w:t>
      </w:r>
      <w:r w:rsidRPr="00F73E22">
        <w:rPr>
          <w:color w:val="000000"/>
          <w:szCs w:val="24"/>
        </w:rPr>
        <w:t>following current practice in the DAM</w:t>
      </w:r>
      <w:r w:rsidRPr="00D22F98">
        <w:rPr>
          <w:color w:val="000000"/>
          <w:szCs w:val="24"/>
        </w:rPr>
        <w:t>.</w:t>
      </w:r>
    </w:p>
    <w:p w14:paraId="54CB9F12" w14:textId="77777777" w:rsidR="004404D6" w:rsidRDefault="004404D6" w:rsidP="004404D6">
      <w:pPr>
        <w:numPr>
          <w:ilvl w:val="0"/>
          <w:numId w:val="49"/>
        </w:numPr>
        <w:spacing w:before="120" w:after="120" w:line="276" w:lineRule="auto"/>
        <w:ind w:left="426"/>
        <w:jc w:val="both"/>
        <w:rPr>
          <w:color w:val="000000"/>
          <w:szCs w:val="24"/>
        </w:rPr>
      </w:pPr>
      <w:r>
        <w:rPr>
          <w:color w:val="000000"/>
          <w:szCs w:val="24"/>
        </w:rPr>
        <w:t>In all scenarios, the Market Operator submits on behalf of units “ALOUMINIO” and “</w:t>
      </w:r>
      <w:proofErr w:type="spellStart"/>
      <w:r>
        <w:rPr>
          <w:color w:val="000000"/>
          <w:szCs w:val="24"/>
        </w:rPr>
        <w:t>Kardia_CHP</w:t>
      </w:r>
      <w:proofErr w:type="spellEnd"/>
      <w:r>
        <w:rPr>
          <w:color w:val="000000"/>
          <w:szCs w:val="24"/>
        </w:rPr>
        <w:t>” a price-taking energy offer for the first 127.9 MWh and 90 MWh, respectively, (accounting for the operation of the high-efficiency co-generation gas-fired unit), and the remaining capacity is assumed to be submitted by the associated Producers at the respective units’ variable cost.</w:t>
      </w:r>
    </w:p>
    <w:p w14:paraId="22A24ACF" w14:textId="77777777" w:rsidR="004404D6" w:rsidRDefault="004404D6" w:rsidP="004404D6">
      <w:pPr>
        <w:numPr>
          <w:ilvl w:val="0"/>
          <w:numId w:val="49"/>
        </w:numPr>
        <w:spacing w:before="120" w:after="120" w:line="276" w:lineRule="auto"/>
        <w:ind w:left="426"/>
        <w:jc w:val="both"/>
        <w:rPr>
          <w:color w:val="000000"/>
          <w:szCs w:val="24"/>
        </w:rPr>
      </w:pPr>
      <w:r>
        <w:rPr>
          <w:color w:val="000000"/>
          <w:szCs w:val="24"/>
        </w:rPr>
        <w:t>The hydro units' energy offers are formulated slightly above the higher available thermal unit’s offer, in order to minimize the additional injections from hydro units (above the mandatory injections).</w:t>
      </w:r>
    </w:p>
    <w:p w14:paraId="471CB5CD" w14:textId="6A28B7A4" w:rsidR="004404D6" w:rsidRDefault="004404D6" w:rsidP="004404D6">
      <w:pPr>
        <w:numPr>
          <w:ilvl w:val="0"/>
          <w:numId w:val="49"/>
        </w:numPr>
        <w:spacing w:before="120" w:after="120" w:line="276" w:lineRule="auto"/>
        <w:ind w:left="426"/>
        <w:jc w:val="both"/>
        <w:rPr>
          <w:color w:val="000000"/>
          <w:szCs w:val="24"/>
        </w:rPr>
      </w:pPr>
      <w:r>
        <w:rPr>
          <w:color w:val="000000"/>
          <w:szCs w:val="24"/>
        </w:rPr>
        <w:t>The bidding strategies for energy injection and withdrawal of PSPs and BESS were formulated according to the X% rule, according to which electricity consumption (for pumping operation or BESS charging) takes place when the DAM clearing price does not exceed the X% of the market clearing price of those hours that the corresponding electricity injection takes place (where X% stands for the round-trip efficiency of the PSPs pumping/injection cycle and BESS charging/discharging cycle, e.g. 70% or 8</w:t>
      </w:r>
      <w:r w:rsidR="008E3AAD">
        <w:rPr>
          <w:color w:val="000000"/>
          <w:szCs w:val="24"/>
        </w:rPr>
        <w:t>8</w:t>
      </w:r>
      <w:r>
        <w:rPr>
          <w:color w:val="000000"/>
          <w:szCs w:val="24"/>
        </w:rPr>
        <w:t>%, respectively) and which fully ensures the efficient utilization of PSPs and BESS in the DAM framework. Under this rule, the offer price for energy absorption is selected to be lower than the offer price of the cheapest thermal unit that is available and the offer price for the corresponding energy injection is formed at significantly higher levels under the X% rule, as discussed above. Obviously, this bidding strategy renders BESS entities much more competitive than the PSPs, given their significantly higher round-trip efficiency.</w:t>
      </w:r>
    </w:p>
    <w:p w14:paraId="337741B4" w14:textId="77777777" w:rsidR="004404D6" w:rsidRDefault="004404D6" w:rsidP="004404D6">
      <w:pPr>
        <w:spacing w:before="120" w:line="276" w:lineRule="auto"/>
        <w:ind w:left="426"/>
        <w:jc w:val="both"/>
        <w:rPr>
          <w:color w:val="000000"/>
          <w:szCs w:val="24"/>
        </w:rPr>
      </w:pPr>
    </w:p>
    <w:p w14:paraId="01207421" w14:textId="77777777" w:rsidR="004404D6" w:rsidRPr="004C34B9" w:rsidRDefault="004404D6" w:rsidP="004404D6">
      <w:pPr>
        <w:pStyle w:val="Heading3"/>
        <w:tabs>
          <w:tab w:val="clear" w:pos="1146"/>
        </w:tabs>
        <w:rPr>
          <w:lang w:val="en-US"/>
        </w:rPr>
      </w:pPr>
      <w:bookmarkStart w:id="147" w:name="_Toc73456423"/>
      <w:bookmarkStart w:id="148" w:name="_Toc73456482"/>
      <w:bookmarkStart w:id="149" w:name="_Toc77858626"/>
      <w:bookmarkStart w:id="150" w:name="_Toc85032836"/>
      <w:bookmarkStart w:id="151" w:name="_Toc111649820"/>
      <w:bookmarkStart w:id="152" w:name="_Toc134187281"/>
      <w:bookmarkStart w:id="153" w:name="_Toc150178478"/>
      <w:r w:rsidRPr="004C34B9">
        <w:rPr>
          <w:lang w:val="en-US"/>
        </w:rPr>
        <w:t>Integrated Scheduling Process (ISP) and Real-Time Balancing Energy Market (RTBEM)</w:t>
      </w:r>
      <w:bookmarkEnd w:id="147"/>
      <w:bookmarkEnd w:id="148"/>
      <w:bookmarkEnd w:id="149"/>
      <w:bookmarkEnd w:id="150"/>
      <w:bookmarkEnd w:id="151"/>
      <w:bookmarkEnd w:id="152"/>
      <w:bookmarkEnd w:id="153"/>
    </w:p>
    <w:p w14:paraId="5513D261" w14:textId="77777777" w:rsidR="004404D6" w:rsidRDefault="004404D6" w:rsidP="004404D6">
      <w:pPr>
        <w:spacing w:before="120" w:line="276" w:lineRule="auto"/>
        <w:ind w:firstLine="567"/>
        <w:jc w:val="both"/>
        <w:rPr>
          <w:color w:val="000000"/>
          <w:szCs w:val="24"/>
        </w:rPr>
      </w:pPr>
      <w:r>
        <w:rPr>
          <w:color w:val="000000"/>
          <w:szCs w:val="24"/>
        </w:rPr>
        <w:t xml:space="preserve">According to the strategic behavior of PPC and IPPs already observed in the current real-time balancing market (ISP solutions made publicly available by ADMIE), in this study the balancing energy offers have been formulated according to the following main assumptions: </w:t>
      </w:r>
    </w:p>
    <w:p w14:paraId="747ABC83" w14:textId="77777777" w:rsidR="004404D6" w:rsidRPr="001A5DED" w:rsidRDefault="004404D6" w:rsidP="004404D6">
      <w:pPr>
        <w:numPr>
          <w:ilvl w:val="0"/>
          <w:numId w:val="48"/>
        </w:numPr>
        <w:tabs>
          <w:tab w:val="left" w:pos="426"/>
        </w:tabs>
        <w:spacing w:before="120" w:after="120" w:line="276" w:lineRule="auto"/>
        <w:ind w:left="426" w:hanging="426"/>
        <w:jc w:val="both"/>
        <w:rPr>
          <w:color w:val="000000"/>
          <w:szCs w:val="24"/>
        </w:rPr>
      </w:pPr>
      <w:r w:rsidRPr="005D4C58">
        <w:rPr>
          <w:color w:val="000000"/>
          <w:szCs w:val="24"/>
        </w:rPr>
        <w:lastRenderedPageBreak/>
        <w:t>Regarding PPC lignite and gas-fired units</w:t>
      </w:r>
      <w:r>
        <w:rPr>
          <w:color w:val="000000"/>
          <w:szCs w:val="24"/>
        </w:rPr>
        <w:t>, these</w:t>
      </w:r>
      <w:r w:rsidRPr="005D4C58">
        <w:rPr>
          <w:color w:val="000000"/>
          <w:szCs w:val="24"/>
        </w:rPr>
        <w:t xml:space="preserve"> are supposed to submit upward balancing energy offers higher than their MVC but lower than the respective estimated offers of IPP units in order to be more competitive against IPP units and increase production and profits in the RTBEM. On the contrary, they are considered to submit downward balancing energy offers significantly lower than their MVC (especially regarding lignite units) in order to follow a commitment schedule that will be as close as possible to their validated market schedule.</w:t>
      </w:r>
      <w:r w:rsidRPr="001A5DED">
        <w:rPr>
          <w:color w:val="000000"/>
          <w:szCs w:val="24"/>
        </w:rPr>
        <w:t xml:space="preserve"> </w:t>
      </w:r>
    </w:p>
    <w:p w14:paraId="239EDAC3" w14:textId="77777777" w:rsidR="004404D6" w:rsidRDefault="004404D6" w:rsidP="004404D6">
      <w:pPr>
        <w:numPr>
          <w:ilvl w:val="0"/>
          <w:numId w:val="48"/>
        </w:numPr>
        <w:tabs>
          <w:tab w:val="left" w:pos="426"/>
        </w:tabs>
        <w:spacing w:before="120" w:after="120" w:line="276" w:lineRule="auto"/>
        <w:ind w:left="426" w:hanging="426"/>
        <w:jc w:val="both"/>
        <w:rPr>
          <w:color w:val="000000"/>
          <w:szCs w:val="24"/>
        </w:rPr>
      </w:pPr>
      <w:r>
        <w:rPr>
          <w:color w:val="000000"/>
          <w:szCs w:val="24"/>
        </w:rPr>
        <w:t>Regarding IPPs’ gas-fired units, these are supposed to submit high upward balancing energy offers, especially during peak months (January, February, June, July, November, December), to take advantage of possible high positive system imbalances that may occur during the real-time operation (e.g. due to forced outages of lignite units or unexpected increase of net system load) and, subsequently increase production and profits. On the contrary, they are considered to submit downward balancing energy offers lower than PPC’s respective offers.</w:t>
      </w:r>
    </w:p>
    <w:p w14:paraId="203B3758" w14:textId="77777777" w:rsidR="004404D6" w:rsidRDefault="004404D6" w:rsidP="004404D6">
      <w:pPr>
        <w:numPr>
          <w:ilvl w:val="0"/>
          <w:numId w:val="48"/>
        </w:numPr>
        <w:tabs>
          <w:tab w:val="left" w:pos="426"/>
        </w:tabs>
        <w:spacing w:before="120" w:after="120" w:line="276" w:lineRule="auto"/>
        <w:ind w:left="426" w:hanging="426"/>
        <w:jc w:val="both"/>
        <w:rPr>
          <w:color w:val="000000"/>
          <w:szCs w:val="24"/>
        </w:rPr>
      </w:pPr>
      <w:r>
        <w:rPr>
          <w:color w:val="000000"/>
          <w:szCs w:val="24"/>
        </w:rPr>
        <w:t>Regarding hydro units, a similar strategy with that followed in the DAM (i.e. upward balancing energy offer slightly above the higher thermal unit’s respective offer and downward balancing energy offer slightly below the lowest thermal unit’s respective offer) has been considered, so that the deviations of hydro production in real-time as compared to the respective DAM cleared quantities are minimized.</w:t>
      </w:r>
    </w:p>
    <w:p w14:paraId="1AC6EFE8" w14:textId="77777777" w:rsidR="004404D6" w:rsidRDefault="004404D6" w:rsidP="004404D6">
      <w:pPr>
        <w:numPr>
          <w:ilvl w:val="0"/>
          <w:numId w:val="48"/>
        </w:numPr>
        <w:tabs>
          <w:tab w:val="left" w:pos="426"/>
        </w:tabs>
        <w:spacing w:before="120" w:after="120" w:line="276" w:lineRule="auto"/>
        <w:ind w:left="426" w:hanging="426"/>
        <w:jc w:val="both"/>
        <w:rPr>
          <w:lang w:val="x-none" w:eastAsia="x-none"/>
        </w:rPr>
      </w:pPr>
      <w:r w:rsidRPr="004F47A4">
        <w:rPr>
          <w:color w:val="000000"/>
          <w:szCs w:val="24"/>
        </w:rPr>
        <w:t>Regarding the bidding strategies for the provision of upward and downward balancing energy of the PSPs and the BESS, the</w:t>
      </w:r>
      <w:r>
        <w:rPr>
          <w:color w:val="000000"/>
          <w:szCs w:val="24"/>
        </w:rPr>
        <w:t>se</w:t>
      </w:r>
      <w:r w:rsidRPr="004F47A4">
        <w:rPr>
          <w:color w:val="000000"/>
          <w:szCs w:val="24"/>
        </w:rPr>
        <w:t xml:space="preserve"> have been formulated as follows: The offer price for the provision of upward (downward) balancing energy of each PSP or BESS in pumping mode is marginally higher (lower) than the respective offer price for energy withdrawal in the DAM and the offer price for the provision of upward (downward) balancing energy of each PSP or BESS in generation mode is also marginally higher (lower) than the respective offer price for energy injection in the DAM, so that the rule of X% is always valid.</w:t>
      </w:r>
    </w:p>
    <w:p w14:paraId="2DC21A55" w14:textId="60036B91" w:rsidR="00DF36FA" w:rsidRPr="001801AA" w:rsidRDefault="004404D6" w:rsidP="00DF36FA">
      <w:pPr>
        <w:numPr>
          <w:ilvl w:val="0"/>
          <w:numId w:val="48"/>
        </w:numPr>
        <w:tabs>
          <w:tab w:val="left" w:pos="426"/>
        </w:tabs>
        <w:spacing w:before="120" w:after="120" w:line="276" w:lineRule="auto"/>
        <w:ind w:left="426" w:hanging="426"/>
        <w:jc w:val="both"/>
        <w:rPr>
          <w:sz w:val="22"/>
        </w:rPr>
      </w:pPr>
      <w:r w:rsidRPr="008E3AAD">
        <w:rPr>
          <w:color w:val="000000"/>
          <w:szCs w:val="24"/>
        </w:rPr>
        <w:t>Regarding balancing reserve offers for Frequency Containment Reserve (FCR), automatic Frequency Restoration Reserve (aFRR) and manual Frequency Restoration Reserve (mFRR),  it is expected that the increased competition among eligible generating and demand entities (especially after the introduction of the new PSPs and the increasing BESS capacities) will drive current reserve clearing prices significantly lower than the current levels. In this context, the reserve offer prices have been formulated in the range 4-12 €/MW for the various reserve products, where BESS are considered to be the most competitive entities (i.e they submit slightly lower offer prices than any other entity for all reserve products), followed by hydro plants and PSPs and followed, at last, by the thermal generating units.</w:t>
      </w:r>
    </w:p>
    <w:p w14:paraId="7E4280A0" w14:textId="77777777" w:rsidR="001801AA" w:rsidRDefault="001801AA" w:rsidP="001801AA">
      <w:pPr>
        <w:tabs>
          <w:tab w:val="left" w:pos="426"/>
        </w:tabs>
        <w:spacing w:before="120" w:after="120" w:line="276" w:lineRule="auto"/>
        <w:ind w:left="426"/>
        <w:jc w:val="both"/>
        <w:rPr>
          <w:sz w:val="22"/>
        </w:rPr>
      </w:pPr>
    </w:p>
    <w:p w14:paraId="2B4BFC43" w14:textId="79966298" w:rsidR="00DF36FA" w:rsidRDefault="00DF36FA" w:rsidP="00DF36FA">
      <w:pPr>
        <w:pStyle w:val="Heading2"/>
        <w:tabs>
          <w:tab w:val="clear" w:pos="576"/>
        </w:tabs>
        <w:rPr>
          <w:rFonts w:ascii="Times New Roman" w:hAnsi="Times New Roman"/>
          <w:lang w:val="en-US"/>
        </w:rPr>
      </w:pPr>
      <w:bookmarkStart w:id="154" w:name="_Toc150178479"/>
      <w:r>
        <w:rPr>
          <w:rFonts w:ascii="Times New Roman" w:hAnsi="Times New Roman"/>
          <w:lang w:val="en-US"/>
        </w:rPr>
        <w:t>Analytical Simulation Results</w:t>
      </w:r>
      <w:bookmarkEnd w:id="154"/>
    </w:p>
    <w:p w14:paraId="4D213EC6" w14:textId="4FFC8AF2" w:rsidR="00DF36FA" w:rsidRDefault="00D747A5" w:rsidP="001801AA">
      <w:pPr>
        <w:spacing w:before="120" w:line="276" w:lineRule="auto"/>
        <w:ind w:firstLine="567"/>
        <w:jc w:val="both"/>
        <w:rPr>
          <w:lang w:eastAsia="x-none"/>
        </w:rPr>
      </w:pPr>
      <w:r w:rsidRPr="00D747A5">
        <w:rPr>
          <w:color w:val="000000"/>
          <w:szCs w:val="24"/>
        </w:rPr>
        <w:fldChar w:fldCharType="begin"/>
      </w:r>
      <w:r w:rsidRPr="00D747A5">
        <w:rPr>
          <w:color w:val="000000"/>
          <w:szCs w:val="24"/>
        </w:rPr>
        <w:instrText xml:space="preserve"> REF _Ref112751523 \h  \* MERGEFORMAT </w:instrText>
      </w:r>
      <w:r w:rsidRPr="00D747A5">
        <w:rPr>
          <w:color w:val="000000"/>
          <w:szCs w:val="24"/>
        </w:rPr>
      </w:r>
      <w:r w:rsidRPr="00D747A5">
        <w:rPr>
          <w:color w:val="000000"/>
          <w:szCs w:val="24"/>
        </w:rPr>
        <w:fldChar w:fldCharType="separate"/>
      </w:r>
      <w:r w:rsidRPr="00D747A5">
        <w:rPr>
          <w:szCs w:val="22"/>
        </w:rPr>
        <w:t xml:space="preserve">Table </w:t>
      </w:r>
      <w:r w:rsidRPr="00D747A5">
        <w:rPr>
          <w:noProof/>
          <w:szCs w:val="22"/>
        </w:rPr>
        <w:t>5</w:t>
      </w:r>
      <w:r w:rsidRPr="00D747A5">
        <w:rPr>
          <w:szCs w:val="22"/>
        </w:rPr>
        <w:noBreakHyphen/>
      </w:r>
      <w:r w:rsidRPr="00D747A5">
        <w:rPr>
          <w:noProof/>
          <w:szCs w:val="22"/>
        </w:rPr>
        <w:t>2</w:t>
      </w:r>
      <w:r w:rsidRPr="00D747A5">
        <w:rPr>
          <w:color w:val="000000"/>
          <w:szCs w:val="24"/>
        </w:rPr>
        <w:fldChar w:fldCharType="end"/>
      </w:r>
      <w:r w:rsidRPr="00D747A5">
        <w:rPr>
          <w:color w:val="000000"/>
          <w:szCs w:val="24"/>
        </w:rPr>
        <w:t xml:space="preserve"> and </w:t>
      </w:r>
      <w:r w:rsidRPr="00D747A5">
        <w:rPr>
          <w:color w:val="000000"/>
          <w:szCs w:val="24"/>
        </w:rPr>
        <w:fldChar w:fldCharType="begin"/>
      </w:r>
      <w:r w:rsidRPr="00D747A5">
        <w:rPr>
          <w:color w:val="000000"/>
          <w:szCs w:val="24"/>
        </w:rPr>
        <w:instrText xml:space="preserve"> REF _Ref149843005 \h  \* MERGEFORMAT </w:instrText>
      </w:r>
      <w:r w:rsidRPr="00D747A5">
        <w:rPr>
          <w:color w:val="000000"/>
          <w:szCs w:val="24"/>
        </w:rPr>
      </w:r>
      <w:r w:rsidRPr="00D747A5">
        <w:rPr>
          <w:color w:val="000000"/>
          <w:szCs w:val="24"/>
        </w:rPr>
        <w:fldChar w:fldCharType="separate"/>
      </w:r>
      <w:r w:rsidRPr="00D747A5">
        <w:rPr>
          <w:szCs w:val="22"/>
        </w:rPr>
        <w:t xml:space="preserve">Table </w:t>
      </w:r>
      <w:r w:rsidRPr="00D747A5">
        <w:rPr>
          <w:noProof/>
          <w:szCs w:val="22"/>
        </w:rPr>
        <w:t>5</w:t>
      </w:r>
      <w:r w:rsidRPr="00D747A5">
        <w:rPr>
          <w:szCs w:val="22"/>
        </w:rPr>
        <w:noBreakHyphen/>
      </w:r>
      <w:r w:rsidRPr="00D747A5">
        <w:rPr>
          <w:noProof/>
          <w:szCs w:val="22"/>
        </w:rPr>
        <w:t>3</w:t>
      </w:r>
      <w:r w:rsidRPr="00D747A5">
        <w:rPr>
          <w:color w:val="000000"/>
          <w:szCs w:val="24"/>
        </w:rPr>
        <w:fldChar w:fldCharType="end"/>
      </w:r>
      <w:r>
        <w:rPr>
          <w:color w:val="000000"/>
          <w:szCs w:val="24"/>
        </w:rPr>
        <w:t xml:space="preserve"> </w:t>
      </w:r>
      <w:r w:rsidRPr="00D747A5">
        <w:rPr>
          <w:color w:val="000000"/>
          <w:szCs w:val="24"/>
        </w:rPr>
        <w:t>present</w:t>
      </w:r>
      <w:r w:rsidRPr="0006326A">
        <w:rPr>
          <w:color w:val="000000"/>
          <w:szCs w:val="24"/>
        </w:rPr>
        <w:t xml:space="preserve"> the analytical </w:t>
      </w:r>
      <w:r w:rsidR="00F24478">
        <w:rPr>
          <w:color w:val="000000"/>
          <w:szCs w:val="24"/>
        </w:rPr>
        <w:t xml:space="preserve">monthly </w:t>
      </w:r>
      <w:r w:rsidRPr="0006326A">
        <w:rPr>
          <w:color w:val="000000"/>
          <w:szCs w:val="24"/>
        </w:rPr>
        <w:t>energy generation mix of the Greek</w:t>
      </w:r>
      <w:r w:rsidRPr="00457384">
        <w:rPr>
          <w:color w:val="000000"/>
          <w:szCs w:val="24"/>
        </w:rPr>
        <w:t xml:space="preserve"> interconnected power system for </w:t>
      </w:r>
      <w:r>
        <w:rPr>
          <w:color w:val="000000"/>
          <w:szCs w:val="24"/>
        </w:rPr>
        <w:t>simulation scenarios</w:t>
      </w:r>
      <w:r w:rsidRPr="00457384">
        <w:rPr>
          <w:color w:val="000000"/>
          <w:szCs w:val="24"/>
        </w:rPr>
        <w:t xml:space="preserve"> S</w:t>
      </w:r>
      <w:r>
        <w:rPr>
          <w:color w:val="000000"/>
          <w:szCs w:val="24"/>
        </w:rPr>
        <w:t>cen.</w:t>
      </w:r>
      <w:r w:rsidRPr="00457384">
        <w:rPr>
          <w:color w:val="000000"/>
          <w:szCs w:val="24"/>
        </w:rPr>
        <w:t>1</w:t>
      </w:r>
      <w:r>
        <w:rPr>
          <w:color w:val="000000"/>
          <w:szCs w:val="24"/>
        </w:rPr>
        <w:t xml:space="preserve"> and Scen.2, respectively.</w:t>
      </w:r>
    </w:p>
    <w:p w14:paraId="2682077F" w14:textId="65666315" w:rsidR="00DF36FA" w:rsidRDefault="00DF36FA" w:rsidP="00DF36FA">
      <w:pPr>
        <w:rPr>
          <w:lang w:eastAsia="x-none"/>
        </w:rPr>
      </w:pPr>
    </w:p>
    <w:p w14:paraId="4118AE09" w14:textId="77777777" w:rsidR="00DF36FA" w:rsidRDefault="00DF36FA" w:rsidP="00DF36FA">
      <w:pPr>
        <w:rPr>
          <w:lang w:eastAsia="x-none"/>
        </w:rPr>
        <w:sectPr w:rsidR="00DF36FA" w:rsidSect="00A734C5">
          <w:headerReference w:type="default" r:id="rId60"/>
          <w:pgSz w:w="11906" w:h="16838"/>
          <w:pgMar w:top="1418" w:right="1418" w:bottom="1418" w:left="1418" w:header="709" w:footer="709" w:gutter="0"/>
          <w:cols w:space="708"/>
          <w:docGrid w:linePitch="360"/>
        </w:sectPr>
      </w:pPr>
    </w:p>
    <w:p w14:paraId="19480B80" w14:textId="77777777" w:rsidR="00984050" w:rsidRPr="00125CA1" w:rsidRDefault="00984050" w:rsidP="00984050">
      <w:pPr>
        <w:spacing w:before="120" w:after="120" w:line="276" w:lineRule="auto"/>
        <w:jc w:val="center"/>
        <w:rPr>
          <w:b/>
          <w:bCs/>
          <w:szCs w:val="22"/>
        </w:rPr>
      </w:pPr>
      <w:bookmarkStart w:id="155" w:name="_Ref112751523"/>
      <w:bookmarkStart w:id="156" w:name="_Toc134176098"/>
      <w:bookmarkStart w:id="157" w:name="_Toc150178405"/>
      <w:r w:rsidRPr="00125CA1">
        <w:rPr>
          <w:b/>
          <w:bCs/>
          <w:szCs w:val="22"/>
        </w:rPr>
        <w:lastRenderedPageBreak/>
        <w:t xml:space="preserve">Table </w:t>
      </w:r>
      <w:r w:rsidRPr="00125CA1">
        <w:rPr>
          <w:b/>
          <w:bCs/>
          <w:szCs w:val="22"/>
        </w:rPr>
        <w:fldChar w:fldCharType="begin"/>
      </w:r>
      <w:r w:rsidRPr="00125CA1">
        <w:rPr>
          <w:b/>
          <w:bCs/>
          <w:szCs w:val="22"/>
        </w:rPr>
        <w:instrText xml:space="preserve"> STYLEREF 1 \s </w:instrText>
      </w:r>
      <w:r w:rsidRPr="00125CA1">
        <w:rPr>
          <w:b/>
          <w:bCs/>
          <w:szCs w:val="22"/>
        </w:rPr>
        <w:fldChar w:fldCharType="separate"/>
      </w:r>
      <w:r>
        <w:rPr>
          <w:b/>
          <w:bCs/>
          <w:noProof/>
          <w:szCs w:val="22"/>
        </w:rPr>
        <w:t>5</w:t>
      </w:r>
      <w:r w:rsidRPr="00125CA1">
        <w:rPr>
          <w:b/>
          <w:bCs/>
          <w:szCs w:val="22"/>
        </w:rPr>
        <w:fldChar w:fldCharType="end"/>
      </w:r>
      <w:r w:rsidRPr="00125CA1">
        <w:rPr>
          <w:b/>
          <w:bCs/>
          <w:szCs w:val="22"/>
        </w:rPr>
        <w:noBreakHyphen/>
      </w:r>
      <w:r w:rsidRPr="00125CA1">
        <w:rPr>
          <w:b/>
          <w:bCs/>
          <w:szCs w:val="22"/>
        </w:rPr>
        <w:fldChar w:fldCharType="begin"/>
      </w:r>
      <w:r w:rsidRPr="00125CA1">
        <w:rPr>
          <w:b/>
          <w:bCs/>
          <w:szCs w:val="22"/>
        </w:rPr>
        <w:instrText xml:space="preserve"> SEQ Table \* ARABIC \s 1 </w:instrText>
      </w:r>
      <w:r w:rsidRPr="00125CA1">
        <w:rPr>
          <w:b/>
          <w:bCs/>
          <w:szCs w:val="22"/>
        </w:rPr>
        <w:fldChar w:fldCharType="separate"/>
      </w:r>
      <w:r>
        <w:rPr>
          <w:b/>
          <w:bCs/>
          <w:noProof/>
          <w:szCs w:val="22"/>
        </w:rPr>
        <w:t>2</w:t>
      </w:r>
      <w:r w:rsidRPr="00125CA1">
        <w:rPr>
          <w:b/>
          <w:bCs/>
          <w:szCs w:val="22"/>
        </w:rPr>
        <w:fldChar w:fldCharType="end"/>
      </w:r>
      <w:bookmarkEnd w:id="155"/>
      <w:r w:rsidRPr="00125CA1">
        <w:rPr>
          <w:b/>
          <w:bCs/>
          <w:szCs w:val="22"/>
        </w:rPr>
        <w:t xml:space="preserve">. Greek interconnected power system energy generation mix – </w:t>
      </w:r>
      <w:bookmarkEnd w:id="156"/>
      <w:r>
        <w:rPr>
          <w:b/>
          <w:bCs/>
          <w:szCs w:val="22"/>
        </w:rPr>
        <w:t>Scenario 1</w:t>
      </w:r>
      <w:bookmarkEnd w:id="157"/>
    </w:p>
    <w:tbl>
      <w:tblPr>
        <w:tblW w:w="16279" w:type="dxa"/>
        <w:jc w:val="center"/>
        <w:tblLayout w:type="fixed"/>
        <w:tblLook w:val="04A0" w:firstRow="1" w:lastRow="0" w:firstColumn="1" w:lastColumn="0" w:noHBand="0" w:noVBand="1"/>
      </w:tblPr>
      <w:tblGrid>
        <w:gridCol w:w="3521"/>
        <w:gridCol w:w="981"/>
        <w:gridCol w:w="981"/>
        <w:gridCol w:w="982"/>
        <w:gridCol w:w="981"/>
        <w:gridCol w:w="981"/>
        <w:gridCol w:w="982"/>
        <w:gridCol w:w="981"/>
        <w:gridCol w:w="982"/>
        <w:gridCol w:w="981"/>
        <w:gridCol w:w="981"/>
        <w:gridCol w:w="982"/>
        <w:gridCol w:w="981"/>
        <w:gridCol w:w="982"/>
      </w:tblGrid>
      <w:tr w:rsidR="00984050" w:rsidRPr="00962D46" w14:paraId="4994025A" w14:textId="77777777" w:rsidTr="00F24478">
        <w:trPr>
          <w:trHeight w:val="342"/>
          <w:jc w:val="center"/>
        </w:trPr>
        <w:tc>
          <w:tcPr>
            <w:tcW w:w="3521" w:type="dxa"/>
            <w:tcBorders>
              <w:top w:val="double" w:sz="6" w:space="0" w:color="auto"/>
              <w:left w:val="double" w:sz="6" w:space="0" w:color="auto"/>
              <w:bottom w:val="double" w:sz="6" w:space="0" w:color="auto"/>
              <w:right w:val="double" w:sz="4" w:space="0" w:color="auto"/>
            </w:tcBorders>
            <w:shd w:val="clear" w:color="auto" w:fill="DCE6F1"/>
            <w:vAlign w:val="center"/>
            <w:hideMark/>
          </w:tcPr>
          <w:p w14:paraId="7BEDED09" w14:textId="77777777" w:rsidR="00984050" w:rsidRPr="00DF36FA" w:rsidRDefault="00984050" w:rsidP="00263ECA">
            <w:pPr>
              <w:jc w:val="center"/>
              <w:rPr>
                <w:b/>
                <w:bCs/>
                <w:color w:val="000000"/>
                <w:sz w:val="18"/>
                <w:szCs w:val="18"/>
                <w:lang w:eastAsia="el-GR"/>
              </w:rPr>
            </w:pPr>
            <w:proofErr w:type="spellStart"/>
            <w:r w:rsidRPr="0005055E">
              <w:rPr>
                <w:b/>
                <w:bCs/>
                <w:color w:val="000000"/>
                <w:sz w:val="18"/>
                <w:szCs w:val="18"/>
                <w:lang w:val="el-GR" w:eastAsia="el-GR"/>
              </w:rPr>
              <w:t>Entity</w:t>
            </w:r>
            <w:proofErr w:type="spellEnd"/>
            <w:r w:rsidRPr="0005055E">
              <w:rPr>
                <w:b/>
                <w:bCs/>
                <w:color w:val="000000"/>
                <w:sz w:val="18"/>
                <w:szCs w:val="18"/>
                <w:lang w:val="el-GR" w:eastAsia="el-GR"/>
              </w:rPr>
              <w:t xml:space="preserve"> / </w:t>
            </w:r>
            <w:r>
              <w:rPr>
                <w:b/>
                <w:bCs/>
                <w:color w:val="000000"/>
                <w:sz w:val="18"/>
                <w:szCs w:val="18"/>
                <w:lang w:eastAsia="el-GR"/>
              </w:rPr>
              <w:t>Month</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71AB73AB"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Jan</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59815BA2"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Feb</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52A54113"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Mar</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28BE4CF9"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Apr</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279BA27B"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May</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18B5211A"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Jun</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77C3A2CE"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Jul</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2749BA2A"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Aug</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5277A484"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Sep</w:t>
            </w:r>
          </w:p>
        </w:tc>
        <w:tc>
          <w:tcPr>
            <w:tcW w:w="981" w:type="dxa"/>
            <w:tcBorders>
              <w:top w:val="double" w:sz="6" w:space="0" w:color="auto"/>
              <w:left w:val="single" w:sz="4" w:space="0" w:color="auto"/>
              <w:bottom w:val="double" w:sz="4" w:space="0" w:color="auto"/>
              <w:right w:val="single" w:sz="4" w:space="0" w:color="auto"/>
            </w:tcBorders>
            <w:shd w:val="clear" w:color="auto" w:fill="DCE6F1"/>
            <w:vAlign w:val="center"/>
          </w:tcPr>
          <w:p w14:paraId="52EF2BD3"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Oct</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3C712F9E"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Nov</w:t>
            </w:r>
          </w:p>
        </w:tc>
        <w:tc>
          <w:tcPr>
            <w:tcW w:w="981" w:type="dxa"/>
            <w:tcBorders>
              <w:top w:val="double" w:sz="6" w:space="0" w:color="auto"/>
              <w:left w:val="single" w:sz="4" w:space="0" w:color="auto"/>
              <w:bottom w:val="double" w:sz="4" w:space="0" w:color="auto"/>
              <w:right w:val="double" w:sz="4" w:space="0" w:color="auto"/>
            </w:tcBorders>
            <w:shd w:val="clear" w:color="auto" w:fill="DCE6F1"/>
            <w:noWrap/>
            <w:vAlign w:val="center"/>
          </w:tcPr>
          <w:p w14:paraId="5D3CA4CD"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Dec</w:t>
            </w:r>
          </w:p>
        </w:tc>
        <w:tc>
          <w:tcPr>
            <w:tcW w:w="982" w:type="dxa"/>
            <w:tcBorders>
              <w:top w:val="double" w:sz="6" w:space="0" w:color="auto"/>
              <w:left w:val="single" w:sz="4" w:space="0" w:color="auto"/>
              <w:bottom w:val="double" w:sz="4" w:space="0" w:color="auto"/>
              <w:right w:val="double" w:sz="6" w:space="0" w:color="auto"/>
            </w:tcBorders>
            <w:shd w:val="clear" w:color="auto" w:fill="DCE6F1"/>
            <w:vAlign w:val="center"/>
          </w:tcPr>
          <w:p w14:paraId="7A8B3598" w14:textId="77777777" w:rsidR="00984050" w:rsidRDefault="00984050" w:rsidP="00263ECA">
            <w:pPr>
              <w:ind w:left="-57"/>
              <w:jc w:val="center"/>
              <w:rPr>
                <w:b/>
                <w:bCs/>
                <w:color w:val="000000"/>
                <w:sz w:val="18"/>
                <w:szCs w:val="18"/>
                <w:lang w:eastAsia="el-GR"/>
              </w:rPr>
            </w:pPr>
            <w:r>
              <w:rPr>
                <w:b/>
                <w:bCs/>
                <w:color w:val="000000"/>
                <w:sz w:val="18"/>
                <w:szCs w:val="18"/>
                <w:lang w:eastAsia="el-GR"/>
              </w:rPr>
              <w:t>TOTAL</w:t>
            </w:r>
          </w:p>
        </w:tc>
      </w:tr>
      <w:tr w:rsidR="00984050" w:rsidRPr="00962D46" w14:paraId="3F0E3814"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4E2B1388" w14:textId="77777777" w:rsidR="00984050" w:rsidRPr="0005055E" w:rsidRDefault="00984050" w:rsidP="00263ECA">
            <w:pPr>
              <w:rPr>
                <w:b/>
                <w:bCs/>
                <w:color w:val="000000"/>
                <w:sz w:val="18"/>
                <w:szCs w:val="18"/>
                <w:lang w:val="el-GR" w:eastAsia="el-GR"/>
              </w:rPr>
            </w:pPr>
            <w:r w:rsidRPr="0005055E">
              <w:rPr>
                <w:b/>
                <w:bCs/>
                <w:color w:val="000000"/>
                <w:sz w:val="18"/>
                <w:szCs w:val="18"/>
              </w:rPr>
              <w:t>Lignite Units [</w:t>
            </w:r>
            <w:r>
              <w:rPr>
                <w:b/>
                <w:bCs/>
                <w:color w:val="000000"/>
                <w:sz w:val="18"/>
                <w:szCs w:val="18"/>
              </w:rPr>
              <w:t>MWhe</w:t>
            </w:r>
            <w:r w:rsidRPr="0005055E">
              <w:rPr>
                <w:b/>
                <w:bCs/>
                <w:color w:val="000000"/>
                <w:sz w:val="18"/>
                <w:szCs w:val="18"/>
              </w:rPr>
              <w:t>]</w:t>
            </w:r>
          </w:p>
        </w:tc>
        <w:tc>
          <w:tcPr>
            <w:tcW w:w="981" w:type="dxa"/>
            <w:tcBorders>
              <w:top w:val="double" w:sz="4" w:space="0" w:color="auto"/>
              <w:left w:val="nil"/>
              <w:bottom w:val="single" w:sz="8" w:space="0" w:color="auto"/>
              <w:right w:val="single" w:sz="4" w:space="0" w:color="auto"/>
            </w:tcBorders>
            <w:shd w:val="clear" w:color="auto" w:fill="auto"/>
            <w:vAlign w:val="center"/>
          </w:tcPr>
          <w:p w14:paraId="65992444"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633,946</w:t>
            </w:r>
          </w:p>
        </w:tc>
        <w:tc>
          <w:tcPr>
            <w:tcW w:w="981" w:type="dxa"/>
            <w:tcBorders>
              <w:top w:val="double" w:sz="4" w:space="0" w:color="auto"/>
              <w:left w:val="nil"/>
              <w:bottom w:val="single" w:sz="8" w:space="0" w:color="auto"/>
              <w:right w:val="single" w:sz="4" w:space="0" w:color="auto"/>
            </w:tcBorders>
            <w:shd w:val="clear" w:color="auto" w:fill="auto"/>
            <w:vAlign w:val="center"/>
          </w:tcPr>
          <w:p w14:paraId="3F11391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469,987</w:t>
            </w:r>
          </w:p>
        </w:tc>
        <w:tc>
          <w:tcPr>
            <w:tcW w:w="982" w:type="dxa"/>
            <w:tcBorders>
              <w:top w:val="double" w:sz="4" w:space="0" w:color="auto"/>
              <w:left w:val="nil"/>
              <w:bottom w:val="single" w:sz="8" w:space="0" w:color="auto"/>
              <w:right w:val="single" w:sz="4" w:space="0" w:color="auto"/>
            </w:tcBorders>
            <w:shd w:val="clear" w:color="auto" w:fill="auto"/>
            <w:vAlign w:val="center"/>
          </w:tcPr>
          <w:p w14:paraId="12C71E64"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219,333</w:t>
            </w:r>
          </w:p>
        </w:tc>
        <w:tc>
          <w:tcPr>
            <w:tcW w:w="981" w:type="dxa"/>
            <w:tcBorders>
              <w:top w:val="double" w:sz="4" w:space="0" w:color="auto"/>
              <w:left w:val="nil"/>
              <w:bottom w:val="single" w:sz="8" w:space="0" w:color="auto"/>
              <w:right w:val="single" w:sz="4" w:space="0" w:color="auto"/>
            </w:tcBorders>
            <w:shd w:val="clear" w:color="auto" w:fill="auto"/>
            <w:vAlign w:val="center"/>
          </w:tcPr>
          <w:p w14:paraId="7BE5944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219,189</w:t>
            </w:r>
          </w:p>
        </w:tc>
        <w:tc>
          <w:tcPr>
            <w:tcW w:w="981" w:type="dxa"/>
            <w:tcBorders>
              <w:top w:val="double" w:sz="4" w:space="0" w:color="auto"/>
              <w:left w:val="nil"/>
              <w:bottom w:val="single" w:sz="8" w:space="0" w:color="auto"/>
              <w:right w:val="single" w:sz="4" w:space="0" w:color="auto"/>
            </w:tcBorders>
            <w:shd w:val="clear" w:color="auto" w:fill="auto"/>
            <w:vAlign w:val="center"/>
          </w:tcPr>
          <w:p w14:paraId="31775418"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97,872</w:t>
            </w:r>
          </w:p>
        </w:tc>
        <w:tc>
          <w:tcPr>
            <w:tcW w:w="982" w:type="dxa"/>
            <w:tcBorders>
              <w:top w:val="double" w:sz="4" w:space="0" w:color="auto"/>
              <w:left w:val="nil"/>
              <w:bottom w:val="single" w:sz="8" w:space="0" w:color="auto"/>
              <w:right w:val="single" w:sz="4" w:space="0" w:color="auto"/>
            </w:tcBorders>
            <w:shd w:val="clear" w:color="auto" w:fill="auto"/>
            <w:vAlign w:val="center"/>
          </w:tcPr>
          <w:p w14:paraId="49E1FBF4"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230,248</w:t>
            </w:r>
          </w:p>
        </w:tc>
        <w:tc>
          <w:tcPr>
            <w:tcW w:w="981" w:type="dxa"/>
            <w:tcBorders>
              <w:top w:val="double" w:sz="4" w:space="0" w:color="auto"/>
              <w:left w:val="nil"/>
              <w:bottom w:val="single" w:sz="8" w:space="0" w:color="auto"/>
              <w:right w:val="single" w:sz="4" w:space="0" w:color="auto"/>
            </w:tcBorders>
            <w:shd w:val="clear" w:color="auto" w:fill="auto"/>
            <w:vAlign w:val="center"/>
          </w:tcPr>
          <w:p w14:paraId="7D8B944E"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261,597</w:t>
            </w:r>
          </w:p>
        </w:tc>
        <w:tc>
          <w:tcPr>
            <w:tcW w:w="982" w:type="dxa"/>
            <w:tcBorders>
              <w:top w:val="double" w:sz="4" w:space="0" w:color="auto"/>
              <w:left w:val="nil"/>
              <w:bottom w:val="single" w:sz="8" w:space="0" w:color="auto"/>
              <w:right w:val="single" w:sz="4" w:space="0" w:color="auto"/>
            </w:tcBorders>
            <w:shd w:val="clear" w:color="auto" w:fill="auto"/>
            <w:vAlign w:val="center"/>
          </w:tcPr>
          <w:p w14:paraId="6EC57E4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176,184</w:t>
            </w:r>
          </w:p>
        </w:tc>
        <w:tc>
          <w:tcPr>
            <w:tcW w:w="981" w:type="dxa"/>
            <w:tcBorders>
              <w:top w:val="double" w:sz="4" w:space="0" w:color="auto"/>
              <w:left w:val="nil"/>
              <w:bottom w:val="single" w:sz="8" w:space="0" w:color="auto"/>
              <w:right w:val="single" w:sz="4" w:space="0" w:color="auto"/>
            </w:tcBorders>
            <w:shd w:val="clear" w:color="auto" w:fill="auto"/>
            <w:vAlign w:val="center"/>
          </w:tcPr>
          <w:p w14:paraId="298A5312"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29,740</w:t>
            </w:r>
          </w:p>
        </w:tc>
        <w:tc>
          <w:tcPr>
            <w:tcW w:w="981" w:type="dxa"/>
            <w:tcBorders>
              <w:top w:val="double" w:sz="4" w:space="0" w:color="auto"/>
              <w:left w:val="single" w:sz="4" w:space="0" w:color="auto"/>
              <w:bottom w:val="single" w:sz="8" w:space="0" w:color="auto"/>
              <w:right w:val="single" w:sz="4" w:space="0" w:color="auto"/>
            </w:tcBorders>
            <w:vAlign w:val="center"/>
          </w:tcPr>
          <w:p w14:paraId="3AA194F5" w14:textId="77777777" w:rsidR="00984050" w:rsidRPr="00DF36FA" w:rsidRDefault="00984050" w:rsidP="00263ECA">
            <w:pPr>
              <w:ind w:left="-57"/>
              <w:jc w:val="right"/>
              <w:rPr>
                <w:b/>
                <w:bCs/>
                <w:color w:val="000000"/>
                <w:sz w:val="18"/>
                <w:szCs w:val="18"/>
              </w:rPr>
            </w:pPr>
            <w:r w:rsidRPr="00DF36FA">
              <w:rPr>
                <w:b/>
                <w:bCs/>
                <w:color w:val="000000"/>
                <w:sz w:val="18"/>
                <w:szCs w:val="18"/>
              </w:rPr>
              <w:t>219,197</w:t>
            </w:r>
          </w:p>
        </w:tc>
        <w:tc>
          <w:tcPr>
            <w:tcW w:w="982" w:type="dxa"/>
            <w:tcBorders>
              <w:top w:val="double" w:sz="4" w:space="0" w:color="auto"/>
              <w:left w:val="single" w:sz="4" w:space="0" w:color="auto"/>
              <w:bottom w:val="single" w:sz="8" w:space="0" w:color="auto"/>
              <w:right w:val="single" w:sz="4" w:space="0" w:color="auto"/>
            </w:tcBorders>
            <w:shd w:val="clear" w:color="auto" w:fill="auto"/>
            <w:vAlign w:val="center"/>
          </w:tcPr>
          <w:p w14:paraId="63DC566A"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183,006</w:t>
            </w:r>
          </w:p>
        </w:tc>
        <w:tc>
          <w:tcPr>
            <w:tcW w:w="981" w:type="dxa"/>
            <w:tcBorders>
              <w:top w:val="double" w:sz="4" w:space="0" w:color="auto"/>
              <w:left w:val="nil"/>
              <w:bottom w:val="single" w:sz="8" w:space="0" w:color="auto"/>
              <w:right w:val="double" w:sz="6" w:space="0" w:color="auto"/>
            </w:tcBorders>
            <w:shd w:val="clear" w:color="auto" w:fill="auto"/>
            <w:vAlign w:val="center"/>
          </w:tcPr>
          <w:p w14:paraId="16EC116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281,699</w:t>
            </w:r>
          </w:p>
        </w:tc>
        <w:tc>
          <w:tcPr>
            <w:tcW w:w="982" w:type="dxa"/>
            <w:tcBorders>
              <w:top w:val="double" w:sz="4" w:space="0" w:color="auto"/>
              <w:left w:val="nil"/>
              <w:bottom w:val="single" w:sz="8" w:space="0" w:color="auto"/>
              <w:right w:val="double" w:sz="6" w:space="0" w:color="auto"/>
            </w:tcBorders>
            <w:vAlign w:val="center"/>
          </w:tcPr>
          <w:p w14:paraId="7965522B" w14:textId="77777777" w:rsidR="00984050" w:rsidRPr="00DF36FA" w:rsidRDefault="00984050" w:rsidP="00263ECA">
            <w:pPr>
              <w:ind w:left="-57"/>
              <w:jc w:val="right"/>
              <w:rPr>
                <w:b/>
                <w:bCs/>
                <w:color w:val="000000"/>
                <w:sz w:val="18"/>
                <w:szCs w:val="18"/>
              </w:rPr>
            </w:pPr>
            <w:r w:rsidRPr="00DF36FA">
              <w:rPr>
                <w:b/>
                <w:bCs/>
                <w:color w:val="000000"/>
                <w:sz w:val="18"/>
                <w:szCs w:val="18"/>
              </w:rPr>
              <w:t>3,021,999</w:t>
            </w:r>
          </w:p>
        </w:tc>
      </w:tr>
      <w:tr w:rsidR="00984050" w:rsidRPr="00962D46" w14:paraId="0213E12E"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1F8A25DE" w14:textId="77777777" w:rsidR="00984050" w:rsidRPr="0005055E" w:rsidRDefault="00984050" w:rsidP="00263ECA">
            <w:pPr>
              <w:rPr>
                <w:i/>
                <w:iCs/>
                <w:color w:val="000000"/>
                <w:sz w:val="18"/>
                <w:szCs w:val="18"/>
                <w:lang w:val="el-GR" w:eastAsia="el-GR"/>
              </w:rPr>
            </w:pPr>
            <w:r w:rsidRPr="0005055E">
              <w:rPr>
                <w:i/>
                <w:iCs/>
                <w:color w:val="000000"/>
                <w:sz w:val="18"/>
                <w:szCs w:val="18"/>
              </w:rPr>
              <w:t>Gas Units (PPC)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11DB7DE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609,116</w:t>
            </w:r>
          </w:p>
        </w:tc>
        <w:tc>
          <w:tcPr>
            <w:tcW w:w="981" w:type="dxa"/>
            <w:tcBorders>
              <w:top w:val="nil"/>
              <w:left w:val="nil"/>
              <w:bottom w:val="nil"/>
              <w:right w:val="single" w:sz="4" w:space="0" w:color="auto"/>
            </w:tcBorders>
            <w:shd w:val="clear" w:color="auto" w:fill="auto"/>
            <w:vAlign w:val="center"/>
          </w:tcPr>
          <w:p w14:paraId="2C78FE7A"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262,326</w:t>
            </w:r>
          </w:p>
        </w:tc>
        <w:tc>
          <w:tcPr>
            <w:tcW w:w="982" w:type="dxa"/>
            <w:tcBorders>
              <w:top w:val="nil"/>
              <w:left w:val="nil"/>
              <w:bottom w:val="nil"/>
              <w:right w:val="single" w:sz="4" w:space="0" w:color="auto"/>
            </w:tcBorders>
            <w:shd w:val="clear" w:color="auto" w:fill="auto"/>
            <w:vAlign w:val="center"/>
          </w:tcPr>
          <w:p w14:paraId="38C74AB7"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168,497</w:t>
            </w:r>
          </w:p>
        </w:tc>
        <w:tc>
          <w:tcPr>
            <w:tcW w:w="981" w:type="dxa"/>
            <w:tcBorders>
              <w:top w:val="nil"/>
              <w:left w:val="nil"/>
              <w:bottom w:val="nil"/>
              <w:right w:val="single" w:sz="4" w:space="0" w:color="auto"/>
            </w:tcBorders>
            <w:shd w:val="clear" w:color="auto" w:fill="auto"/>
            <w:vAlign w:val="center"/>
          </w:tcPr>
          <w:p w14:paraId="508A1164"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229,317</w:t>
            </w:r>
          </w:p>
        </w:tc>
        <w:tc>
          <w:tcPr>
            <w:tcW w:w="981" w:type="dxa"/>
            <w:tcBorders>
              <w:top w:val="nil"/>
              <w:left w:val="nil"/>
              <w:bottom w:val="nil"/>
              <w:right w:val="single" w:sz="4" w:space="0" w:color="auto"/>
            </w:tcBorders>
            <w:shd w:val="clear" w:color="auto" w:fill="auto"/>
            <w:vAlign w:val="center"/>
          </w:tcPr>
          <w:p w14:paraId="5BCA0B09"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158,817</w:t>
            </w:r>
          </w:p>
        </w:tc>
        <w:tc>
          <w:tcPr>
            <w:tcW w:w="982" w:type="dxa"/>
            <w:tcBorders>
              <w:top w:val="nil"/>
              <w:left w:val="nil"/>
              <w:bottom w:val="nil"/>
              <w:right w:val="single" w:sz="4" w:space="0" w:color="auto"/>
            </w:tcBorders>
            <w:shd w:val="clear" w:color="auto" w:fill="auto"/>
            <w:vAlign w:val="center"/>
          </w:tcPr>
          <w:p w14:paraId="71162CB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165,960</w:t>
            </w:r>
          </w:p>
        </w:tc>
        <w:tc>
          <w:tcPr>
            <w:tcW w:w="981" w:type="dxa"/>
            <w:tcBorders>
              <w:top w:val="nil"/>
              <w:left w:val="nil"/>
              <w:bottom w:val="nil"/>
              <w:right w:val="single" w:sz="4" w:space="0" w:color="auto"/>
            </w:tcBorders>
            <w:shd w:val="clear" w:color="auto" w:fill="auto"/>
            <w:vAlign w:val="center"/>
          </w:tcPr>
          <w:p w14:paraId="7ABE3727"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256,270</w:t>
            </w:r>
          </w:p>
        </w:tc>
        <w:tc>
          <w:tcPr>
            <w:tcW w:w="982" w:type="dxa"/>
            <w:tcBorders>
              <w:top w:val="nil"/>
              <w:left w:val="nil"/>
              <w:bottom w:val="nil"/>
              <w:right w:val="single" w:sz="4" w:space="0" w:color="auto"/>
            </w:tcBorders>
            <w:shd w:val="clear" w:color="auto" w:fill="auto"/>
            <w:vAlign w:val="center"/>
          </w:tcPr>
          <w:p w14:paraId="6E56C8E1"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215,085</w:t>
            </w:r>
          </w:p>
        </w:tc>
        <w:tc>
          <w:tcPr>
            <w:tcW w:w="981" w:type="dxa"/>
            <w:tcBorders>
              <w:top w:val="nil"/>
              <w:left w:val="nil"/>
              <w:bottom w:val="nil"/>
              <w:right w:val="single" w:sz="4" w:space="0" w:color="auto"/>
            </w:tcBorders>
            <w:shd w:val="clear" w:color="auto" w:fill="auto"/>
            <w:vAlign w:val="center"/>
          </w:tcPr>
          <w:p w14:paraId="1265475E"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357,825</w:t>
            </w:r>
          </w:p>
        </w:tc>
        <w:tc>
          <w:tcPr>
            <w:tcW w:w="981" w:type="dxa"/>
            <w:tcBorders>
              <w:top w:val="nil"/>
              <w:left w:val="single" w:sz="4" w:space="0" w:color="auto"/>
              <w:bottom w:val="nil"/>
              <w:right w:val="single" w:sz="4" w:space="0" w:color="auto"/>
            </w:tcBorders>
            <w:vAlign w:val="center"/>
          </w:tcPr>
          <w:p w14:paraId="526F9CB7" w14:textId="77777777" w:rsidR="00984050" w:rsidRPr="00DF36FA" w:rsidRDefault="00984050" w:rsidP="00263ECA">
            <w:pPr>
              <w:ind w:left="-57"/>
              <w:jc w:val="right"/>
              <w:rPr>
                <w:i/>
                <w:iCs/>
                <w:color w:val="000000"/>
                <w:sz w:val="18"/>
                <w:szCs w:val="18"/>
              </w:rPr>
            </w:pPr>
            <w:r w:rsidRPr="00DF36FA">
              <w:rPr>
                <w:i/>
                <w:iCs/>
                <w:color w:val="000000"/>
                <w:sz w:val="18"/>
                <w:szCs w:val="18"/>
              </w:rPr>
              <w:t>194,997</w:t>
            </w:r>
          </w:p>
        </w:tc>
        <w:tc>
          <w:tcPr>
            <w:tcW w:w="982" w:type="dxa"/>
            <w:tcBorders>
              <w:top w:val="nil"/>
              <w:left w:val="single" w:sz="4" w:space="0" w:color="auto"/>
              <w:bottom w:val="nil"/>
              <w:right w:val="single" w:sz="4" w:space="0" w:color="auto"/>
            </w:tcBorders>
            <w:shd w:val="clear" w:color="auto" w:fill="auto"/>
            <w:vAlign w:val="center"/>
          </w:tcPr>
          <w:p w14:paraId="1EDC01D5"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430,814</w:t>
            </w:r>
          </w:p>
        </w:tc>
        <w:tc>
          <w:tcPr>
            <w:tcW w:w="981" w:type="dxa"/>
            <w:tcBorders>
              <w:top w:val="nil"/>
              <w:left w:val="nil"/>
              <w:bottom w:val="nil"/>
              <w:right w:val="double" w:sz="6" w:space="0" w:color="auto"/>
            </w:tcBorders>
            <w:shd w:val="clear" w:color="auto" w:fill="auto"/>
            <w:vAlign w:val="center"/>
          </w:tcPr>
          <w:p w14:paraId="793F0AB0"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378,827</w:t>
            </w:r>
          </w:p>
        </w:tc>
        <w:tc>
          <w:tcPr>
            <w:tcW w:w="982" w:type="dxa"/>
            <w:tcBorders>
              <w:top w:val="nil"/>
              <w:left w:val="nil"/>
              <w:bottom w:val="nil"/>
              <w:right w:val="double" w:sz="6" w:space="0" w:color="auto"/>
            </w:tcBorders>
            <w:vAlign w:val="center"/>
          </w:tcPr>
          <w:p w14:paraId="0289F8A1" w14:textId="77777777" w:rsidR="00984050" w:rsidRPr="00DF36FA" w:rsidRDefault="00984050" w:rsidP="00263ECA">
            <w:pPr>
              <w:ind w:left="-57"/>
              <w:jc w:val="right"/>
              <w:rPr>
                <w:i/>
                <w:iCs/>
                <w:color w:val="000000"/>
                <w:sz w:val="18"/>
                <w:szCs w:val="18"/>
              </w:rPr>
            </w:pPr>
            <w:r w:rsidRPr="00DF36FA">
              <w:rPr>
                <w:i/>
                <w:iCs/>
                <w:color w:val="000000"/>
                <w:sz w:val="18"/>
                <w:szCs w:val="18"/>
              </w:rPr>
              <w:t>3,427,851</w:t>
            </w:r>
          </w:p>
        </w:tc>
      </w:tr>
      <w:tr w:rsidR="00984050" w:rsidRPr="00962D46" w14:paraId="171DB8BB"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4FB24707" w14:textId="77777777" w:rsidR="00984050" w:rsidRPr="0005055E" w:rsidRDefault="00984050" w:rsidP="00263ECA">
            <w:pPr>
              <w:rPr>
                <w:i/>
                <w:iCs/>
                <w:color w:val="000000"/>
                <w:sz w:val="18"/>
                <w:szCs w:val="18"/>
                <w:lang w:val="el-GR" w:eastAsia="el-GR"/>
              </w:rPr>
            </w:pPr>
            <w:r w:rsidRPr="0005055E">
              <w:rPr>
                <w:i/>
                <w:iCs/>
                <w:color w:val="000000"/>
                <w:sz w:val="18"/>
                <w:szCs w:val="18"/>
              </w:rPr>
              <w:t>Gas Units (IPPs)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055BB38E"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1,732,598</w:t>
            </w:r>
          </w:p>
        </w:tc>
        <w:tc>
          <w:tcPr>
            <w:tcW w:w="981" w:type="dxa"/>
            <w:tcBorders>
              <w:top w:val="nil"/>
              <w:left w:val="nil"/>
              <w:bottom w:val="dashed" w:sz="4" w:space="0" w:color="auto"/>
              <w:right w:val="single" w:sz="4" w:space="0" w:color="auto"/>
            </w:tcBorders>
            <w:shd w:val="clear" w:color="auto" w:fill="auto"/>
            <w:vAlign w:val="center"/>
          </w:tcPr>
          <w:p w14:paraId="2A03FC85"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1,138,335</w:t>
            </w:r>
          </w:p>
        </w:tc>
        <w:tc>
          <w:tcPr>
            <w:tcW w:w="982" w:type="dxa"/>
            <w:tcBorders>
              <w:top w:val="nil"/>
              <w:left w:val="nil"/>
              <w:bottom w:val="dashed" w:sz="4" w:space="0" w:color="auto"/>
              <w:right w:val="single" w:sz="4" w:space="0" w:color="auto"/>
            </w:tcBorders>
            <w:shd w:val="clear" w:color="auto" w:fill="auto"/>
            <w:vAlign w:val="center"/>
          </w:tcPr>
          <w:p w14:paraId="75FB3B0D"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797,736</w:t>
            </w:r>
          </w:p>
        </w:tc>
        <w:tc>
          <w:tcPr>
            <w:tcW w:w="981" w:type="dxa"/>
            <w:tcBorders>
              <w:top w:val="nil"/>
              <w:left w:val="nil"/>
              <w:bottom w:val="dashed" w:sz="4" w:space="0" w:color="auto"/>
              <w:right w:val="single" w:sz="4" w:space="0" w:color="auto"/>
            </w:tcBorders>
            <w:shd w:val="clear" w:color="auto" w:fill="auto"/>
            <w:vAlign w:val="center"/>
          </w:tcPr>
          <w:p w14:paraId="42155F87"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744,108</w:t>
            </w:r>
          </w:p>
        </w:tc>
        <w:tc>
          <w:tcPr>
            <w:tcW w:w="981" w:type="dxa"/>
            <w:tcBorders>
              <w:top w:val="nil"/>
              <w:left w:val="nil"/>
              <w:bottom w:val="dashed" w:sz="4" w:space="0" w:color="auto"/>
              <w:right w:val="single" w:sz="4" w:space="0" w:color="auto"/>
            </w:tcBorders>
            <w:shd w:val="clear" w:color="auto" w:fill="auto"/>
            <w:vAlign w:val="center"/>
          </w:tcPr>
          <w:p w14:paraId="48FE96FC"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778,370</w:t>
            </w:r>
          </w:p>
        </w:tc>
        <w:tc>
          <w:tcPr>
            <w:tcW w:w="982" w:type="dxa"/>
            <w:tcBorders>
              <w:top w:val="nil"/>
              <w:left w:val="nil"/>
              <w:bottom w:val="dashed" w:sz="4" w:space="0" w:color="auto"/>
              <w:right w:val="single" w:sz="4" w:space="0" w:color="auto"/>
            </w:tcBorders>
            <w:shd w:val="clear" w:color="auto" w:fill="auto"/>
            <w:vAlign w:val="center"/>
          </w:tcPr>
          <w:p w14:paraId="69F30C53"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1,014,190</w:t>
            </w:r>
          </w:p>
        </w:tc>
        <w:tc>
          <w:tcPr>
            <w:tcW w:w="981" w:type="dxa"/>
            <w:tcBorders>
              <w:top w:val="nil"/>
              <w:left w:val="nil"/>
              <w:bottom w:val="dashed" w:sz="4" w:space="0" w:color="auto"/>
              <w:right w:val="single" w:sz="4" w:space="0" w:color="auto"/>
            </w:tcBorders>
            <w:shd w:val="clear" w:color="auto" w:fill="auto"/>
            <w:vAlign w:val="center"/>
          </w:tcPr>
          <w:p w14:paraId="2C2CB0A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1,242,118</w:t>
            </w:r>
          </w:p>
        </w:tc>
        <w:tc>
          <w:tcPr>
            <w:tcW w:w="982" w:type="dxa"/>
            <w:tcBorders>
              <w:top w:val="nil"/>
              <w:left w:val="nil"/>
              <w:bottom w:val="dashed" w:sz="4" w:space="0" w:color="auto"/>
              <w:right w:val="single" w:sz="4" w:space="0" w:color="auto"/>
            </w:tcBorders>
            <w:shd w:val="clear" w:color="auto" w:fill="auto"/>
            <w:vAlign w:val="center"/>
          </w:tcPr>
          <w:p w14:paraId="49810095"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915,269</w:t>
            </w:r>
          </w:p>
        </w:tc>
        <w:tc>
          <w:tcPr>
            <w:tcW w:w="981" w:type="dxa"/>
            <w:tcBorders>
              <w:top w:val="nil"/>
              <w:left w:val="nil"/>
              <w:bottom w:val="dashed" w:sz="4" w:space="0" w:color="auto"/>
              <w:right w:val="single" w:sz="4" w:space="0" w:color="auto"/>
            </w:tcBorders>
            <w:shd w:val="clear" w:color="auto" w:fill="auto"/>
            <w:vAlign w:val="center"/>
          </w:tcPr>
          <w:p w14:paraId="750023C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1,345,339</w:t>
            </w:r>
          </w:p>
        </w:tc>
        <w:tc>
          <w:tcPr>
            <w:tcW w:w="981" w:type="dxa"/>
            <w:tcBorders>
              <w:top w:val="nil"/>
              <w:left w:val="single" w:sz="4" w:space="0" w:color="auto"/>
              <w:bottom w:val="dashed" w:sz="4" w:space="0" w:color="auto"/>
              <w:right w:val="single" w:sz="4" w:space="0" w:color="auto"/>
            </w:tcBorders>
            <w:vAlign w:val="center"/>
          </w:tcPr>
          <w:p w14:paraId="2169665B" w14:textId="77777777" w:rsidR="00984050" w:rsidRPr="00DF36FA" w:rsidRDefault="00984050" w:rsidP="00263ECA">
            <w:pPr>
              <w:ind w:left="-57"/>
              <w:jc w:val="right"/>
              <w:rPr>
                <w:i/>
                <w:iCs/>
                <w:color w:val="000000"/>
                <w:sz w:val="18"/>
                <w:szCs w:val="18"/>
              </w:rPr>
            </w:pPr>
            <w:r w:rsidRPr="00DF36FA">
              <w:rPr>
                <w:i/>
                <w:iCs/>
                <w:color w:val="000000"/>
                <w:sz w:val="18"/>
                <w:szCs w:val="18"/>
              </w:rPr>
              <w:t>965,529</w:t>
            </w:r>
          </w:p>
        </w:tc>
        <w:tc>
          <w:tcPr>
            <w:tcW w:w="982" w:type="dxa"/>
            <w:tcBorders>
              <w:top w:val="nil"/>
              <w:left w:val="single" w:sz="4" w:space="0" w:color="auto"/>
              <w:bottom w:val="dashed" w:sz="4" w:space="0" w:color="auto"/>
              <w:right w:val="single" w:sz="4" w:space="0" w:color="auto"/>
            </w:tcBorders>
            <w:shd w:val="clear" w:color="auto" w:fill="auto"/>
            <w:vAlign w:val="center"/>
          </w:tcPr>
          <w:p w14:paraId="63887B9C"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1,487,045</w:t>
            </w:r>
          </w:p>
        </w:tc>
        <w:tc>
          <w:tcPr>
            <w:tcW w:w="981" w:type="dxa"/>
            <w:tcBorders>
              <w:top w:val="nil"/>
              <w:left w:val="nil"/>
              <w:bottom w:val="dashed" w:sz="4" w:space="0" w:color="auto"/>
              <w:right w:val="double" w:sz="6" w:space="0" w:color="auto"/>
            </w:tcBorders>
            <w:shd w:val="clear" w:color="auto" w:fill="auto"/>
            <w:vAlign w:val="center"/>
          </w:tcPr>
          <w:p w14:paraId="05FB059D"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1,329,746</w:t>
            </w:r>
          </w:p>
        </w:tc>
        <w:tc>
          <w:tcPr>
            <w:tcW w:w="982" w:type="dxa"/>
            <w:tcBorders>
              <w:top w:val="nil"/>
              <w:left w:val="nil"/>
              <w:bottom w:val="dashed" w:sz="4" w:space="0" w:color="auto"/>
              <w:right w:val="double" w:sz="6" w:space="0" w:color="auto"/>
            </w:tcBorders>
            <w:vAlign w:val="center"/>
          </w:tcPr>
          <w:p w14:paraId="0A1307C5" w14:textId="77777777" w:rsidR="00984050" w:rsidRPr="00DF36FA" w:rsidRDefault="00984050" w:rsidP="00263ECA">
            <w:pPr>
              <w:ind w:left="-57"/>
              <w:jc w:val="right"/>
              <w:rPr>
                <w:i/>
                <w:iCs/>
                <w:color w:val="000000"/>
                <w:sz w:val="18"/>
                <w:szCs w:val="18"/>
              </w:rPr>
            </w:pPr>
            <w:r w:rsidRPr="00DF36FA">
              <w:rPr>
                <w:i/>
                <w:iCs/>
                <w:color w:val="000000"/>
                <w:sz w:val="18"/>
                <w:szCs w:val="18"/>
              </w:rPr>
              <w:t>13,490,383</w:t>
            </w:r>
          </w:p>
        </w:tc>
      </w:tr>
      <w:tr w:rsidR="00984050" w:rsidRPr="00962D46" w14:paraId="33F5A08A"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6A449F32" w14:textId="77777777" w:rsidR="00984050" w:rsidRPr="0005055E" w:rsidRDefault="00984050" w:rsidP="00263ECA">
            <w:pPr>
              <w:rPr>
                <w:b/>
                <w:bCs/>
                <w:color w:val="000000"/>
                <w:sz w:val="18"/>
                <w:szCs w:val="18"/>
                <w:lang w:val="el-GR" w:eastAsia="el-GR"/>
              </w:rPr>
            </w:pPr>
            <w:r w:rsidRPr="0005055E">
              <w:rPr>
                <w:b/>
                <w:bCs/>
                <w:color w:val="000000"/>
                <w:sz w:val="18"/>
                <w:szCs w:val="18"/>
              </w:rPr>
              <w:t>Gas Units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659C2305"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2,341,714</w:t>
            </w:r>
          </w:p>
        </w:tc>
        <w:tc>
          <w:tcPr>
            <w:tcW w:w="981" w:type="dxa"/>
            <w:tcBorders>
              <w:top w:val="nil"/>
              <w:left w:val="nil"/>
              <w:bottom w:val="single" w:sz="8" w:space="0" w:color="auto"/>
              <w:right w:val="single" w:sz="4" w:space="0" w:color="auto"/>
            </w:tcBorders>
            <w:shd w:val="clear" w:color="auto" w:fill="auto"/>
            <w:vAlign w:val="center"/>
          </w:tcPr>
          <w:p w14:paraId="31F85933"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1,400,661</w:t>
            </w:r>
          </w:p>
        </w:tc>
        <w:tc>
          <w:tcPr>
            <w:tcW w:w="982" w:type="dxa"/>
            <w:tcBorders>
              <w:top w:val="nil"/>
              <w:left w:val="nil"/>
              <w:bottom w:val="single" w:sz="8" w:space="0" w:color="auto"/>
              <w:right w:val="single" w:sz="4" w:space="0" w:color="auto"/>
            </w:tcBorders>
            <w:shd w:val="clear" w:color="auto" w:fill="auto"/>
            <w:vAlign w:val="center"/>
          </w:tcPr>
          <w:p w14:paraId="1F82BFF6"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966,234</w:t>
            </w:r>
          </w:p>
        </w:tc>
        <w:tc>
          <w:tcPr>
            <w:tcW w:w="981" w:type="dxa"/>
            <w:tcBorders>
              <w:top w:val="nil"/>
              <w:left w:val="nil"/>
              <w:bottom w:val="single" w:sz="8" w:space="0" w:color="auto"/>
              <w:right w:val="single" w:sz="4" w:space="0" w:color="auto"/>
            </w:tcBorders>
            <w:shd w:val="clear" w:color="auto" w:fill="auto"/>
            <w:vAlign w:val="center"/>
          </w:tcPr>
          <w:p w14:paraId="760B1050"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973,424</w:t>
            </w:r>
          </w:p>
        </w:tc>
        <w:tc>
          <w:tcPr>
            <w:tcW w:w="981" w:type="dxa"/>
            <w:tcBorders>
              <w:top w:val="nil"/>
              <w:left w:val="nil"/>
              <w:bottom w:val="single" w:sz="8" w:space="0" w:color="auto"/>
              <w:right w:val="single" w:sz="4" w:space="0" w:color="auto"/>
            </w:tcBorders>
            <w:shd w:val="clear" w:color="auto" w:fill="auto"/>
            <w:vAlign w:val="center"/>
          </w:tcPr>
          <w:p w14:paraId="217DC600"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937,187</w:t>
            </w:r>
          </w:p>
        </w:tc>
        <w:tc>
          <w:tcPr>
            <w:tcW w:w="982" w:type="dxa"/>
            <w:tcBorders>
              <w:top w:val="nil"/>
              <w:left w:val="nil"/>
              <w:bottom w:val="single" w:sz="8" w:space="0" w:color="auto"/>
              <w:right w:val="single" w:sz="4" w:space="0" w:color="auto"/>
            </w:tcBorders>
            <w:shd w:val="clear" w:color="auto" w:fill="auto"/>
            <w:vAlign w:val="center"/>
          </w:tcPr>
          <w:p w14:paraId="7121A81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1,180,150</w:t>
            </w:r>
          </w:p>
        </w:tc>
        <w:tc>
          <w:tcPr>
            <w:tcW w:w="981" w:type="dxa"/>
            <w:tcBorders>
              <w:top w:val="nil"/>
              <w:left w:val="nil"/>
              <w:bottom w:val="single" w:sz="8" w:space="0" w:color="auto"/>
              <w:right w:val="single" w:sz="4" w:space="0" w:color="auto"/>
            </w:tcBorders>
            <w:shd w:val="clear" w:color="auto" w:fill="auto"/>
            <w:vAlign w:val="center"/>
          </w:tcPr>
          <w:p w14:paraId="33398B9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1,498,388</w:t>
            </w:r>
          </w:p>
        </w:tc>
        <w:tc>
          <w:tcPr>
            <w:tcW w:w="982" w:type="dxa"/>
            <w:tcBorders>
              <w:top w:val="nil"/>
              <w:left w:val="nil"/>
              <w:bottom w:val="single" w:sz="8" w:space="0" w:color="auto"/>
              <w:right w:val="single" w:sz="4" w:space="0" w:color="auto"/>
            </w:tcBorders>
            <w:shd w:val="clear" w:color="auto" w:fill="auto"/>
            <w:vAlign w:val="center"/>
          </w:tcPr>
          <w:p w14:paraId="41ADCE3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1,130,355</w:t>
            </w:r>
          </w:p>
        </w:tc>
        <w:tc>
          <w:tcPr>
            <w:tcW w:w="981" w:type="dxa"/>
            <w:tcBorders>
              <w:top w:val="nil"/>
              <w:left w:val="nil"/>
              <w:bottom w:val="single" w:sz="8" w:space="0" w:color="auto"/>
              <w:right w:val="single" w:sz="4" w:space="0" w:color="auto"/>
            </w:tcBorders>
            <w:shd w:val="clear" w:color="auto" w:fill="auto"/>
            <w:vAlign w:val="center"/>
          </w:tcPr>
          <w:p w14:paraId="43CC049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1,703,164</w:t>
            </w:r>
          </w:p>
        </w:tc>
        <w:tc>
          <w:tcPr>
            <w:tcW w:w="981" w:type="dxa"/>
            <w:tcBorders>
              <w:top w:val="nil"/>
              <w:left w:val="single" w:sz="4" w:space="0" w:color="auto"/>
              <w:bottom w:val="single" w:sz="8" w:space="0" w:color="auto"/>
              <w:right w:val="single" w:sz="4" w:space="0" w:color="auto"/>
            </w:tcBorders>
            <w:vAlign w:val="center"/>
          </w:tcPr>
          <w:p w14:paraId="04D8158E" w14:textId="77777777" w:rsidR="00984050" w:rsidRPr="00DF36FA" w:rsidRDefault="00984050" w:rsidP="00263ECA">
            <w:pPr>
              <w:ind w:left="-57"/>
              <w:jc w:val="right"/>
              <w:rPr>
                <w:b/>
                <w:bCs/>
                <w:color w:val="000000"/>
                <w:sz w:val="18"/>
                <w:szCs w:val="18"/>
              </w:rPr>
            </w:pPr>
            <w:r w:rsidRPr="00DF36FA">
              <w:rPr>
                <w:b/>
                <w:bCs/>
                <w:color w:val="000000"/>
                <w:sz w:val="18"/>
                <w:szCs w:val="18"/>
              </w:rPr>
              <w:t>1,160,526</w:t>
            </w:r>
          </w:p>
        </w:tc>
        <w:tc>
          <w:tcPr>
            <w:tcW w:w="982" w:type="dxa"/>
            <w:tcBorders>
              <w:top w:val="nil"/>
              <w:left w:val="single" w:sz="4" w:space="0" w:color="auto"/>
              <w:bottom w:val="single" w:sz="8" w:space="0" w:color="auto"/>
              <w:right w:val="single" w:sz="4" w:space="0" w:color="auto"/>
            </w:tcBorders>
            <w:shd w:val="clear" w:color="auto" w:fill="auto"/>
            <w:vAlign w:val="center"/>
          </w:tcPr>
          <w:p w14:paraId="70BFAB1F"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1,917,859</w:t>
            </w:r>
          </w:p>
        </w:tc>
        <w:tc>
          <w:tcPr>
            <w:tcW w:w="981" w:type="dxa"/>
            <w:tcBorders>
              <w:top w:val="nil"/>
              <w:left w:val="nil"/>
              <w:bottom w:val="single" w:sz="8" w:space="0" w:color="auto"/>
              <w:right w:val="double" w:sz="6" w:space="0" w:color="auto"/>
            </w:tcBorders>
            <w:shd w:val="clear" w:color="auto" w:fill="auto"/>
            <w:vAlign w:val="center"/>
          </w:tcPr>
          <w:p w14:paraId="0414A97E"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1,708,573</w:t>
            </w:r>
          </w:p>
        </w:tc>
        <w:tc>
          <w:tcPr>
            <w:tcW w:w="982" w:type="dxa"/>
            <w:tcBorders>
              <w:top w:val="nil"/>
              <w:left w:val="nil"/>
              <w:bottom w:val="single" w:sz="8" w:space="0" w:color="auto"/>
              <w:right w:val="double" w:sz="6" w:space="0" w:color="auto"/>
            </w:tcBorders>
            <w:vAlign w:val="center"/>
          </w:tcPr>
          <w:p w14:paraId="27B70989" w14:textId="77777777" w:rsidR="00984050" w:rsidRPr="00DF36FA" w:rsidRDefault="00984050" w:rsidP="00263ECA">
            <w:pPr>
              <w:ind w:left="-57"/>
              <w:jc w:val="right"/>
              <w:rPr>
                <w:b/>
                <w:bCs/>
                <w:color w:val="000000"/>
                <w:sz w:val="18"/>
                <w:szCs w:val="18"/>
              </w:rPr>
            </w:pPr>
            <w:r w:rsidRPr="00DF36FA">
              <w:rPr>
                <w:b/>
                <w:bCs/>
                <w:color w:val="000000"/>
                <w:sz w:val="18"/>
                <w:szCs w:val="18"/>
              </w:rPr>
              <w:t>16,918,234</w:t>
            </w:r>
          </w:p>
        </w:tc>
      </w:tr>
      <w:tr w:rsidR="00984050" w:rsidRPr="00962D46" w14:paraId="6554B68D"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711CAAD1" w14:textId="77777777" w:rsidR="00984050" w:rsidRPr="0005055E" w:rsidRDefault="00984050" w:rsidP="00263ECA">
            <w:pPr>
              <w:rPr>
                <w:b/>
                <w:bCs/>
                <w:color w:val="000000"/>
                <w:sz w:val="18"/>
                <w:szCs w:val="18"/>
                <w:lang w:eastAsia="el-GR"/>
              </w:rPr>
            </w:pPr>
            <w:r w:rsidRPr="0005055E">
              <w:rPr>
                <w:b/>
                <w:bCs/>
                <w:color w:val="000000"/>
                <w:sz w:val="18"/>
                <w:szCs w:val="18"/>
              </w:rPr>
              <w:t>Diesel / Oil Units (Non-Interc. Islands)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73D20836"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120</w:t>
            </w:r>
          </w:p>
        </w:tc>
        <w:tc>
          <w:tcPr>
            <w:tcW w:w="981" w:type="dxa"/>
            <w:tcBorders>
              <w:top w:val="nil"/>
              <w:left w:val="nil"/>
              <w:bottom w:val="single" w:sz="8" w:space="0" w:color="auto"/>
              <w:right w:val="single" w:sz="4" w:space="0" w:color="auto"/>
            </w:tcBorders>
            <w:shd w:val="clear" w:color="auto" w:fill="auto"/>
            <w:vAlign w:val="center"/>
          </w:tcPr>
          <w:p w14:paraId="5B91FC39"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50</w:t>
            </w:r>
          </w:p>
        </w:tc>
        <w:tc>
          <w:tcPr>
            <w:tcW w:w="982" w:type="dxa"/>
            <w:tcBorders>
              <w:top w:val="nil"/>
              <w:left w:val="nil"/>
              <w:bottom w:val="single" w:sz="8" w:space="0" w:color="auto"/>
              <w:right w:val="single" w:sz="4" w:space="0" w:color="auto"/>
            </w:tcBorders>
            <w:shd w:val="clear" w:color="auto" w:fill="auto"/>
            <w:vAlign w:val="center"/>
          </w:tcPr>
          <w:p w14:paraId="0A85F33F"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4FD177E0"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31F0AADC"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321</w:t>
            </w:r>
          </w:p>
        </w:tc>
        <w:tc>
          <w:tcPr>
            <w:tcW w:w="982" w:type="dxa"/>
            <w:tcBorders>
              <w:top w:val="nil"/>
              <w:left w:val="nil"/>
              <w:bottom w:val="single" w:sz="8" w:space="0" w:color="auto"/>
              <w:right w:val="single" w:sz="4" w:space="0" w:color="auto"/>
            </w:tcBorders>
            <w:shd w:val="clear" w:color="auto" w:fill="auto"/>
            <w:vAlign w:val="center"/>
          </w:tcPr>
          <w:p w14:paraId="78D795A2"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380</w:t>
            </w:r>
          </w:p>
        </w:tc>
        <w:tc>
          <w:tcPr>
            <w:tcW w:w="981" w:type="dxa"/>
            <w:tcBorders>
              <w:top w:val="nil"/>
              <w:left w:val="nil"/>
              <w:bottom w:val="single" w:sz="8" w:space="0" w:color="auto"/>
              <w:right w:val="single" w:sz="4" w:space="0" w:color="auto"/>
            </w:tcBorders>
            <w:shd w:val="clear" w:color="auto" w:fill="auto"/>
            <w:vAlign w:val="center"/>
          </w:tcPr>
          <w:p w14:paraId="01944E48"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50</w:t>
            </w:r>
          </w:p>
        </w:tc>
        <w:tc>
          <w:tcPr>
            <w:tcW w:w="982" w:type="dxa"/>
            <w:tcBorders>
              <w:top w:val="nil"/>
              <w:left w:val="nil"/>
              <w:bottom w:val="single" w:sz="8" w:space="0" w:color="auto"/>
              <w:right w:val="single" w:sz="4" w:space="0" w:color="auto"/>
            </w:tcBorders>
            <w:shd w:val="clear" w:color="auto" w:fill="auto"/>
            <w:vAlign w:val="center"/>
          </w:tcPr>
          <w:p w14:paraId="318BDF52"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363</w:t>
            </w:r>
          </w:p>
        </w:tc>
        <w:tc>
          <w:tcPr>
            <w:tcW w:w="981" w:type="dxa"/>
            <w:tcBorders>
              <w:top w:val="nil"/>
              <w:left w:val="nil"/>
              <w:bottom w:val="single" w:sz="8" w:space="0" w:color="auto"/>
              <w:right w:val="single" w:sz="4" w:space="0" w:color="auto"/>
            </w:tcBorders>
            <w:shd w:val="clear" w:color="auto" w:fill="auto"/>
            <w:vAlign w:val="center"/>
          </w:tcPr>
          <w:p w14:paraId="5E032B59"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200</w:t>
            </w:r>
          </w:p>
        </w:tc>
        <w:tc>
          <w:tcPr>
            <w:tcW w:w="981" w:type="dxa"/>
            <w:tcBorders>
              <w:top w:val="nil"/>
              <w:left w:val="single" w:sz="4" w:space="0" w:color="auto"/>
              <w:bottom w:val="single" w:sz="8" w:space="0" w:color="auto"/>
              <w:right w:val="single" w:sz="4" w:space="0" w:color="auto"/>
            </w:tcBorders>
            <w:vAlign w:val="center"/>
          </w:tcPr>
          <w:p w14:paraId="3AA2E384"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single" w:sz="4" w:space="0" w:color="auto"/>
              <w:bottom w:val="single" w:sz="8" w:space="0" w:color="auto"/>
              <w:right w:val="single" w:sz="4" w:space="0" w:color="auto"/>
            </w:tcBorders>
            <w:shd w:val="clear" w:color="auto" w:fill="auto"/>
            <w:vAlign w:val="center"/>
          </w:tcPr>
          <w:p w14:paraId="15FF0996"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368</w:t>
            </w:r>
          </w:p>
        </w:tc>
        <w:tc>
          <w:tcPr>
            <w:tcW w:w="981" w:type="dxa"/>
            <w:tcBorders>
              <w:top w:val="nil"/>
              <w:left w:val="nil"/>
              <w:bottom w:val="single" w:sz="8" w:space="0" w:color="auto"/>
              <w:right w:val="double" w:sz="6" w:space="0" w:color="auto"/>
            </w:tcBorders>
            <w:shd w:val="clear" w:color="auto" w:fill="auto"/>
            <w:vAlign w:val="center"/>
          </w:tcPr>
          <w:p w14:paraId="741F6FAB"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0</w:t>
            </w:r>
          </w:p>
        </w:tc>
        <w:tc>
          <w:tcPr>
            <w:tcW w:w="982" w:type="dxa"/>
            <w:tcBorders>
              <w:top w:val="nil"/>
              <w:left w:val="nil"/>
              <w:bottom w:val="single" w:sz="8" w:space="0" w:color="auto"/>
              <w:right w:val="double" w:sz="6" w:space="0" w:color="auto"/>
            </w:tcBorders>
            <w:vAlign w:val="center"/>
          </w:tcPr>
          <w:p w14:paraId="750BEB74" w14:textId="77777777" w:rsidR="00984050" w:rsidRPr="00DF36FA" w:rsidRDefault="00984050" w:rsidP="00263ECA">
            <w:pPr>
              <w:ind w:left="-57"/>
              <w:jc w:val="right"/>
              <w:rPr>
                <w:b/>
                <w:bCs/>
                <w:color w:val="000000"/>
                <w:sz w:val="18"/>
                <w:szCs w:val="18"/>
              </w:rPr>
            </w:pPr>
            <w:r w:rsidRPr="00DF36FA">
              <w:rPr>
                <w:b/>
                <w:bCs/>
                <w:color w:val="000000"/>
                <w:sz w:val="18"/>
                <w:szCs w:val="18"/>
              </w:rPr>
              <w:t>1,851</w:t>
            </w:r>
          </w:p>
        </w:tc>
      </w:tr>
      <w:tr w:rsidR="00984050" w:rsidRPr="00962D46" w14:paraId="5A0DBF02"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7DEC3156" w14:textId="77777777" w:rsidR="00984050" w:rsidRPr="0005055E" w:rsidRDefault="00984050" w:rsidP="00263ECA">
            <w:pPr>
              <w:rPr>
                <w:b/>
                <w:bCs/>
                <w:color w:val="000000"/>
                <w:sz w:val="18"/>
                <w:szCs w:val="18"/>
                <w:lang w:val="el-GR" w:eastAsia="el-GR"/>
              </w:rPr>
            </w:pPr>
            <w:r w:rsidRPr="0005055E">
              <w:rPr>
                <w:b/>
                <w:bCs/>
                <w:color w:val="000000"/>
                <w:sz w:val="18"/>
                <w:szCs w:val="18"/>
              </w:rPr>
              <w:t>Large Hydros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692DA295"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403,378</w:t>
            </w:r>
          </w:p>
        </w:tc>
        <w:tc>
          <w:tcPr>
            <w:tcW w:w="981" w:type="dxa"/>
            <w:tcBorders>
              <w:top w:val="nil"/>
              <w:left w:val="nil"/>
              <w:bottom w:val="single" w:sz="8" w:space="0" w:color="auto"/>
              <w:right w:val="single" w:sz="4" w:space="0" w:color="auto"/>
            </w:tcBorders>
            <w:shd w:val="clear" w:color="auto" w:fill="auto"/>
            <w:vAlign w:val="center"/>
          </w:tcPr>
          <w:p w14:paraId="16C30F2A"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313,777</w:t>
            </w:r>
          </w:p>
        </w:tc>
        <w:tc>
          <w:tcPr>
            <w:tcW w:w="982" w:type="dxa"/>
            <w:tcBorders>
              <w:top w:val="nil"/>
              <w:left w:val="nil"/>
              <w:bottom w:val="single" w:sz="8" w:space="0" w:color="auto"/>
              <w:right w:val="single" w:sz="4" w:space="0" w:color="auto"/>
            </w:tcBorders>
            <w:shd w:val="clear" w:color="auto" w:fill="auto"/>
            <w:vAlign w:val="center"/>
          </w:tcPr>
          <w:p w14:paraId="54297A5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335,511</w:t>
            </w:r>
          </w:p>
        </w:tc>
        <w:tc>
          <w:tcPr>
            <w:tcW w:w="981" w:type="dxa"/>
            <w:tcBorders>
              <w:top w:val="nil"/>
              <w:left w:val="nil"/>
              <w:bottom w:val="single" w:sz="8" w:space="0" w:color="auto"/>
              <w:right w:val="single" w:sz="4" w:space="0" w:color="auto"/>
            </w:tcBorders>
            <w:shd w:val="clear" w:color="auto" w:fill="auto"/>
            <w:vAlign w:val="center"/>
          </w:tcPr>
          <w:p w14:paraId="56479C18"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366,573</w:t>
            </w:r>
          </w:p>
        </w:tc>
        <w:tc>
          <w:tcPr>
            <w:tcW w:w="981" w:type="dxa"/>
            <w:tcBorders>
              <w:top w:val="nil"/>
              <w:left w:val="nil"/>
              <w:bottom w:val="single" w:sz="8" w:space="0" w:color="auto"/>
              <w:right w:val="single" w:sz="4" w:space="0" w:color="auto"/>
            </w:tcBorders>
            <w:shd w:val="clear" w:color="auto" w:fill="auto"/>
            <w:vAlign w:val="center"/>
          </w:tcPr>
          <w:p w14:paraId="143C36EA"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388,149</w:t>
            </w:r>
          </w:p>
        </w:tc>
        <w:tc>
          <w:tcPr>
            <w:tcW w:w="982" w:type="dxa"/>
            <w:tcBorders>
              <w:top w:val="nil"/>
              <w:left w:val="nil"/>
              <w:bottom w:val="single" w:sz="8" w:space="0" w:color="auto"/>
              <w:right w:val="single" w:sz="4" w:space="0" w:color="auto"/>
            </w:tcBorders>
            <w:shd w:val="clear" w:color="auto" w:fill="auto"/>
            <w:vAlign w:val="center"/>
          </w:tcPr>
          <w:p w14:paraId="65135B9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476,191</w:t>
            </w:r>
          </w:p>
        </w:tc>
        <w:tc>
          <w:tcPr>
            <w:tcW w:w="981" w:type="dxa"/>
            <w:tcBorders>
              <w:top w:val="nil"/>
              <w:left w:val="nil"/>
              <w:bottom w:val="single" w:sz="8" w:space="0" w:color="auto"/>
              <w:right w:val="single" w:sz="4" w:space="0" w:color="auto"/>
            </w:tcBorders>
            <w:shd w:val="clear" w:color="auto" w:fill="auto"/>
            <w:vAlign w:val="center"/>
          </w:tcPr>
          <w:p w14:paraId="32AD8C9E"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600,365</w:t>
            </w:r>
          </w:p>
        </w:tc>
        <w:tc>
          <w:tcPr>
            <w:tcW w:w="982" w:type="dxa"/>
            <w:tcBorders>
              <w:top w:val="nil"/>
              <w:left w:val="nil"/>
              <w:bottom w:val="single" w:sz="8" w:space="0" w:color="auto"/>
              <w:right w:val="single" w:sz="4" w:space="0" w:color="auto"/>
            </w:tcBorders>
            <w:shd w:val="clear" w:color="auto" w:fill="auto"/>
            <w:vAlign w:val="center"/>
          </w:tcPr>
          <w:p w14:paraId="46F85E4B"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516,123</w:t>
            </w:r>
          </w:p>
        </w:tc>
        <w:tc>
          <w:tcPr>
            <w:tcW w:w="981" w:type="dxa"/>
            <w:tcBorders>
              <w:top w:val="nil"/>
              <w:left w:val="nil"/>
              <w:bottom w:val="single" w:sz="8" w:space="0" w:color="auto"/>
              <w:right w:val="single" w:sz="4" w:space="0" w:color="auto"/>
            </w:tcBorders>
            <w:shd w:val="clear" w:color="auto" w:fill="auto"/>
            <w:vAlign w:val="center"/>
          </w:tcPr>
          <w:p w14:paraId="4146355E"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327,899</w:t>
            </w:r>
          </w:p>
        </w:tc>
        <w:tc>
          <w:tcPr>
            <w:tcW w:w="981" w:type="dxa"/>
            <w:tcBorders>
              <w:top w:val="nil"/>
              <w:left w:val="single" w:sz="4" w:space="0" w:color="auto"/>
              <w:bottom w:val="single" w:sz="8" w:space="0" w:color="auto"/>
              <w:right w:val="single" w:sz="4" w:space="0" w:color="auto"/>
            </w:tcBorders>
            <w:vAlign w:val="center"/>
          </w:tcPr>
          <w:p w14:paraId="3D7A33FC" w14:textId="77777777" w:rsidR="00984050" w:rsidRPr="00DF36FA" w:rsidRDefault="00984050" w:rsidP="00263ECA">
            <w:pPr>
              <w:ind w:left="-57"/>
              <w:jc w:val="right"/>
              <w:rPr>
                <w:b/>
                <w:bCs/>
                <w:color w:val="000000"/>
                <w:sz w:val="18"/>
                <w:szCs w:val="18"/>
              </w:rPr>
            </w:pPr>
            <w:r w:rsidRPr="00DF36FA">
              <w:rPr>
                <w:b/>
                <w:bCs/>
                <w:color w:val="000000"/>
                <w:sz w:val="18"/>
                <w:szCs w:val="18"/>
              </w:rPr>
              <w:t>380,104</w:t>
            </w:r>
          </w:p>
        </w:tc>
        <w:tc>
          <w:tcPr>
            <w:tcW w:w="982" w:type="dxa"/>
            <w:tcBorders>
              <w:top w:val="nil"/>
              <w:left w:val="single" w:sz="4" w:space="0" w:color="auto"/>
              <w:bottom w:val="single" w:sz="8" w:space="0" w:color="auto"/>
              <w:right w:val="single" w:sz="4" w:space="0" w:color="auto"/>
            </w:tcBorders>
            <w:shd w:val="clear" w:color="auto" w:fill="auto"/>
            <w:vAlign w:val="center"/>
          </w:tcPr>
          <w:p w14:paraId="1429266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398,124</w:t>
            </w:r>
          </w:p>
        </w:tc>
        <w:tc>
          <w:tcPr>
            <w:tcW w:w="981" w:type="dxa"/>
            <w:tcBorders>
              <w:top w:val="nil"/>
              <w:left w:val="nil"/>
              <w:bottom w:val="single" w:sz="8" w:space="0" w:color="auto"/>
              <w:right w:val="double" w:sz="6" w:space="0" w:color="auto"/>
            </w:tcBorders>
            <w:shd w:val="clear" w:color="auto" w:fill="auto"/>
            <w:vAlign w:val="center"/>
          </w:tcPr>
          <w:p w14:paraId="09B35826"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468,221</w:t>
            </w:r>
          </w:p>
        </w:tc>
        <w:tc>
          <w:tcPr>
            <w:tcW w:w="982" w:type="dxa"/>
            <w:tcBorders>
              <w:top w:val="nil"/>
              <w:left w:val="nil"/>
              <w:bottom w:val="single" w:sz="8" w:space="0" w:color="auto"/>
              <w:right w:val="double" w:sz="6" w:space="0" w:color="auto"/>
            </w:tcBorders>
            <w:vAlign w:val="center"/>
          </w:tcPr>
          <w:p w14:paraId="404960A7" w14:textId="77777777" w:rsidR="00984050" w:rsidRPr="00DF36FA" w:rsidRDefault="00984050" w:rsidP="00263ECA">
            <w:pPr>
              <w:ind w:left="-57"/>
              <w:jc w:val="right"/>
              <w:rPr>
                <w:b/>
                <w:bCs/>
                <w:color w:val="000000"/>
                <w:sz w:val="18"/>
                <w:szCs w:val="18"/>
              </w:rPr>
            </w:pPr>
            <w:r w:rsidRPr="00DF36FA">
              <w:rPr>
                <w:b/>
                <w:bCs/>
                <w:color w:val="000000"/>
                <w:sz w:val="18"/>
                <w:szCs w:val="18"/>
              </w:rPr>
              <w:t>4,974,415</w:t>
            </w:r>
          </w:p>
        </w:tc>
      </w:tr>
      <w:tr w:rsidR="00984050" w:rsidRPr="00962D46" w14:paraId="76C993A6"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5C658F7C" w14:textId="77777777" w:rsidR="00984050" w:rsidRPr="0005055E" w:rsidRDefault="00984050" w:rsidP="00263ECA">
            <w:pPr>
              <w:rPr>
                <w:i/>
                <w:iCs/>
                <w:color w:val="000000"/>
                <w:sz w:val="18"/>
                <w:szCs w:val="18"/>
                <w:lang w:val="el-GR" w:eastAsia="el-GR"/>
              </w:rPr>
            </w:pPr>
            <w:r w:rsidRPr="0005055E">
              <w:rPr>
                <w:i/>
                <w:iCs/>
                <w:color w:val="000000"/>
                <w:sz w:val="18"/>
                <w:szCs w:val="18"/>
              </w:rPr>
              <w:t>Imports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3F3E672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329,077</w:t>
            </w:r>
          </w:p>
        </w:tc>
        <w:tc>
          <w:tcPr>
            <w:tcW w:w="981" w:type="dxa"/>
            <w:tcBorders>
              <w:top w:val="nil"/>
              <w:left w:val="nil"/>
              <w:bottom w:val="nil"/>
              <w:right w:val="single" w:sz="4" w:space="0" w:color="auto"/>
            </w:tcBorders>
            <w:shd w:val="clear" w:color="auto" w:fill="auto"/>
            <w:vAlign w:val="center"/>
          </w:tcPr>
          <w:p w14:paraId="58074A15"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468,724</w:t>
            </w:r>
          </w:p>
        </w:tc>
        <w:tc>
          <w:tcPr>
            <w:tcW w:w="982" w:type="dxa"/>
            <w:tcBorders>
              <w:top w:val="nil"/>
              <w:left w:val="nil"/>
              <w:bottom w:val="nil"/>
              <w:right w:val="single" w:sz="4" w:space="0" w:color="auto"/>
            </w:tcBorders>
            <w:shd w:val="clear" w:color="auto" w:fill="auto"/>
            <w:vAlign w:val="center"/>
          </w:tcPr>
          <w:p w14:paraId="2AB1F374"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784,636</w:t>
            </w:r>
          </w:p>
        </w:tc>
        <w:tc>
          <w:tcPr>
            <w:tcW w:w="981" w:type="dxa"/>
            <w:tcBorders>
              <w:top w:val="nil"/>
              <w:left w:val="nil"/>
              <w:bottom w:val="nil"/>
              <w:right w:val="single" w:sz="4" w:space="0" w:color="auto"/>
            </w:tcBorders>
            <w:shd w:val="clear" w:color="auto" w:fill="auto"/>
            <w:vAlign w:val="center"/>
          </w:tcPr>
          <w:p w14:paraId="07D56B3B"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642,007</w:t>
            </w:r>
          </w:p>
        </w:tc>
        <w:tc>
          <w:tcPr>
            <w:tcW w:w="981" w:type="dxa"/>
            <w:tcBorders>
              <w:top w:val="nil"/>
              <w:left w:val="nil"/>
              <w:bottom w:val="nil"/>
              <w:right w:val="single" w:sz="4" w:space="0" w:color="auto"/>
            </w:tcBorders>
            <w:shd w:val="clear" w:color="auto" w:fill="auto"/>
            <w:vAlign w:val="center"/>
          </w:tcPr>
          <w:p w14:paraId="217F71DB"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667,286</w:t>
            </w:r>
          </w:p>
        </w:tc>
        <w:tc>
          <w:tcPr>
            <w:tcW w:w="982" w:type="dxa"/>
            <w:tcBorders>
              <w:top w:val="nil"/>
              <w:left w:val="nil"/>
              <w:bottom w:val="nil"/>
              <w:right w:val="single" w:sz="4" w:space="0" w:color="auto"/>
            </w:tcBorders>
            <w:shd w:val="clear" w:color="auto" w:fill="auto"/>
            <w:vAlign w:val="center"/>
          </w:tcPr>
          <w:p w14:paraId="313F939C"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854,822</w:t>
            </w:r>
          </w:p>
        </w:tc>
        <w:tc>
          <w:tcPr>
            <w:tcW w:w="981" w:type="dxa"/>
            <w:tcBorders>
              <w:top w:val="nil"/>
              <w:left w:val="nil"/>
              <w:bottom w:val="nil"/>
              <w:right w:val="single" w:sz="4" w:space="0" w:color="auto"/>
            </w:tcBorders>
            <w:shd w:val="clear" w:color="auto" w:fill="auto"/>
            <w:vAlign w:val="center"/>
          </w:tcPr>
          <w:p w14:paraId="6F0E9239"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688,130</w:t>
            </w:r>
          </w:p>
        </w:tc>
        <w:tc>
          <w:tcPr>
            <w:tcW w:w="982" w:type="dxa"/>
            <w:tcBorders>
              <w:top w:val="nil"/>
              <w:left w:val="nil"/>
              <w:bottom w:val="nil"/>
              <w:right w:val="single" w:sz="4" w:space="0" w:color="auto"/>
            </w:tcBorders>
            <w:shd w:val="clear" w:color="auto" w:fill="auto"/>
            <w:vAlign w:val="center"/>
          </w:tcPr>
          <w:p w14:paraId="1D0C8AA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549,464</w:t>
            </w:r>
          </w:p>
        </w:tc>
        <w:tc>
          <w:tcPr>
            <w:tcW w:w="981" w:type="dxa"/>
            <w:tcBorders>
              <w:top w:val="nil"/>
              <w:left w:val="nil"/>
              <w:bottom w:val="nil"/>
              <w:right w:val="single" w:sz="4" w:space="0" w:color="auto"/>
            </w:tcBorders>
            <w:shd w:val="clear" w:color="auto" w:fill="auto"/>
            <w:vAlign w:val="center"/>
          </w:tcPr>
          <w:p w14:paraId="052FB230"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595,647</w:t>
            </w:r>
          </w:p>
        </w:tc>
        <w:tc>
          <w:tcPr>
            <w:tcW w:w="981" w:type="dxa"/>
            <w:tcBorders>
              <w:top w:val="nil"/>
              <w:left w:val="single" w:sz="4" w:space="0" w:color="auto"/>
              <w:bottom w:val="nil"/>
              <w:right w:val="single" w:sz="4" w:space="0" w:color="auto"/>
            </w:tcBorders>
            <w:vAlign w:val="center"/>
          </w:tcPr>
          <w:p w14:paraId="11D3918A" w14:textId="77777777" w:rsidR="00984050" w:rsidRPr="00DF36FA" w:rsidRDefault="00984050" w:rsidP="00263ECA">
            <w:pPr>
              <w:ind w:left="-57"/>
              <w:jc w:val="right"/>
              <w:rPr>
                <w:i/>
                <w:iCs/>
                <w:color w:val="000000"/>
                <w:sz w:val="18"/>
                <w:szCs w:val="18"/>
              </w:rPr>
            </w:pPr>
            <w:r w:rsidRPr="00DF36FA">
              <w:rPr>
                <w:i/>
                <w:iCs/>
                <w:color w:val="000000"/>
                <w:sz w:val="18"/>
                <w:szCs w:val="18"/>
              </w:rPr>
              <w:t>555,008</w:t>
            </w:r>
          </w:p>
        </w:tc>
        <w:tc>
          <w:tcPr>
            <w:tcW w:w="982" w:type="dxa"/>
            <w:tcBorders>
              <w:top w:val="nil"/>
              <w:left w:val="single" w:sz="4" w:space="0" w:color="auto"/>
              <w:bottom w:val="nil"/>
              <w:right w:val="single" w:sz="4" w:space="0" w:color="auto"/>
            </w:tcBorders>
            <w:shd w:val="clear" w:color="auto" w:fill="auto"/>
            <w:vAlign w:val="center"/>
          </w:tcPr>
          <w:p w14:paraId="7C83142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498,362</w:t>
            </w:r>
          </w:p>
        </w:tc>
        <w:tc>
          <w:tcPr>
            <w:tcW w:w="981" w:type="dxa"/>
            <w:tcBorders>
              <w:top w:val="nil"/>
              <w:left w:val="nil"/>
              <w:bottom w:val="nil"/>
              <w:right w:val="double" w:sz="6" w:space="0" w:color="auto"/>
            </w:tcBorders>
            <w:shd w:val="clear" w:color="auto" w:fill="auto"/>
            <w:vAlign w:val="center"/>
          </w:tcPr>
          <w:p w14:paraId="4BA8FEC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650,700</w:t>
            </w:r>
          </w:p>
        </w:tc>
        <w:tc>
          <w:tcPr>
            <w:tcW w:w="982" w:type="dxa"/>
            <w:tcBorders>
              <w:top w:val="nil"/>
              <w:left w:val="nil"/>
              <w:bottom w:val="nil"/>
              <w:right w:val="double" w:sz="6" w:space="0" w:color="auto"/>
            </w:tcBorders>
            <w:vAlign w:val="center"/>
          </w:tcPr>
          <w:p w14:paraId="2D42CD45" w14:textId="77777777" w:rsidR="00984050" w:rsidRPr="00DF36FA" w:rsidRDefault="00984050" w:rsidP="00263ECA">
            <w:pPr>
              <w:ind w:left="-57"/>
              <w:jc w:val="right"/>
              <w:rPr>
                <w:i/>
                <w:iCs/>
                <w:color w:val="000000"/>
                <w:sz w:val="18"/>
                <w:szCs w:val="18"/>
              </w:rPr>
            </w:pPr>
            <w:r w:rsidRPr="00DF36FA">
              <w:rPr>
                <w:i/>
                <w:iCs/>
                <w:color w:val="000000"/>
                <w:sz w:val="18"/>
                <w:szCs w:val="18"/>
              </w:rPr>
              <w:t>7,283,863</w:t>
            </w:r>
          </w:p>
        </w:tc>
      </w:tr>
      <w:tr w:rsidR="00984050" w:rsidRPr="00962D46" w14:paraId="1F4CB727"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2E32415D" w14:textId="77777777" w:rsidR="00984050" w:rsidRPr="0005055E" w:rsidRDefault="00984050" w:rsidP="00263ECA">
            <w:pPr>
              <w:rPr>
                <w:i/>
                <w:iCs/>
                <w:color w:val="000000"/>
                <w:sz w:val="18"/>
                <w:szCs w:val="18"/>
                <w:lang w:val="el-GR" w:eastAsia="el-GR"/>
              </w:rPr>
            </w:pPr>
            <w:r w:rsidRPr="0005055E">
              <w:rPr>
                <w:i/>
                <w:iCs/>
                <w:color w:val="000000"/>
                <w:sz w:val="18"/>
                <w:szCs w:val="18"/>
              </w:rPr>
              <w:t>Exports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59026294"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335,719</w:t>
            </w:r>
          </w:p>
        </w:tc>
        <w:tc>
          <w:tcPr>
            <w:tcW w:w="981" w:type="dxa"/>
            <w:tcBorders>
              <w:top w:val="nil"/>
              <w:left w:val="nil"/>
              <w:bottom w:val="dashed" w:sz="4" w:space="0" w:color="auto"/>
              <w:right w:val="single" w:sz="4" w:space="0" w:color="auto"/>
            </w:tcBorders>
            <w:shd w:val="clear" w:color="auto" w:fill="auto"/>
            <w:vAlign w:val="center"/>
          </w:tcPr>
          <w:p w14:paraId="4B8CA0C8"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183,202</w:t>
            </w:r>
          </w:p>
        </w:tc>
        <w:tc>
          <w:tcPr>
            <w:tcW w:w="982" w:type="dxa"/>
            <w:tcBorders>
              <w:top w:val="nil"/>
              <w:left w:val="nil"/>
              <w:bottom w:val="dashed" w:sz="4" w:space="0" w:color="auto"/>
              <w:right w:val="single" w:sz="4" w:space="0" w:color="auto"/>
            </w:tcBorders>
            <w:shd w:val="clear" w:color="auto" w:fill="auto"/>
            <w:vAlign w:val="center"/>
          </w:tcPr>
          <w:p w14:paraId="6D00EA67"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195,111</w:t>
            </w:r>
          </w:p>
        </w:tc>
        <w:tc>
          <w:tcPr>
            <w:tcW w:w="981" w:type="dxa"/>
            <w:tcBorders>
              <w:top w:val="nil"/>
              <w:left w:val="nil"/>
              <w:bottom w:val="dashed" w:sz="4" w:space="0" w:color="auto"/>
              <w:right w:val="single" w:sz="4" w:space="0" w:color="auto"/>
            </w:tcBorders>
            <w:shd w:val="clear" w:color="auto" w:fill="auto"/>
            <w:vAlign w:val="center"/>
          </w:tcPr>
          <w:p w14:paraId="572D51C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278,146</w:t>
            </w:r>
          </w:p>
        </w:tc>
        <w:tc>
          <w:tcPr>
            <w:tcW w:w="981" w:type="dxa"/>
            <w:tcBorders>
              <w:top w:val="nil"/>
              <w:left w:val="nil"/>
              <w:bottom w:val="dashed" w:sz="4" w:space="0" w:color="auto"/>
              <w:right w:val="single" w:sz="4" w:space="0" w:color="auto"/>
            </w:tcBorders>
            <w:shd w:val="clear" w:color="auto" w:fill="auto"/>
            <w:vAlign w:val="center"/>
          </w:tcPr>
          <w:p w14:paraId="00A7098D"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177,779</w:t>
            </w:r>
          </w:p>
        </w:tc>
        <w:tc>
          <w:tcPr>
            <w:tcW w:w="982" w:type="dxa"/>
            <w:tcBorders>
              <w:top w:val="nil"/>
              <w:left w:val="nil"/>
              <w:bottom w:val="dashed" w:sz="4" w:space="0" w:color="auto"/>
              <w:right w:val="single" w:sz="4" w:space="0" w:color="auto"/>
            </w:tcBorders>
            <w:shd w:val="clear" w:color="auto" w:fill="auto"/>
            <w:vAlign w:val="center"/>
          </w:tcPr>
          <w:p w14:paraId="232619ED"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73,867</w:t>
            </w:r>
          </w:p>
        </w:tc>
        <w:tc>
          <w:tcPr>
            <w:tcW w:w="981" w:type="dxa"/>
            <w:tcBorders>
              <w:top w:val="nil"/>
              <w:left w:val="nil"/>
              <w:bottom w:val="dashed" w:sz="4" w:space="0" w:color="auto"/>
              <w:right w:val="single" w:sz="4" w:space="0" w:color="auto"/>
            </w:tcBorders>
            <w:shd w:val="clear" w:color="auto" w:fill="auto"/>
            <w:vAlign w:val="center"/>
          </w:tcPr>
          <w:p w14:paraId="07BD5951"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197,093</w:t>
            </w:r>
          </w:p>
        </w:tc>
        <w:tc>
          <w:tcPr>
            <w:tcW w:w="982" w:type="dxa"/>
            <w:tcBorders>
              <w:top w:val="nil"/>
              <w:left w:val="nil"/>
              <w:bottom w:val="dashed" w:sz="4" w:space="0" w:color="auto"/>
              <w:right w:val="single" w:sz="4" w:space="0" w:color="auto"/>
            </w:tcBorders>
            <w:shd w:val="clear" w:color="auto" w:fill="auto"/>
            <w:vAlign w:val="center"/>
          </w:tcPr>
          <w:p w14:paraId="06182A98"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352,915</w:t>
            </w:r>
          </w:p>
        </w:tc>
        <w:tc>
          <w:tcPr>
            <w:tcW w:w="981" w:type="dxa"/>
            <w:tcBorders>
              <w:top w:val="nil"/>
              <w:left w:val="nil"/>
              <w:bottom w:val="dashed" w:sz="4" w:space="0" w:color="auto"/>
              <w:right w:val="single" w:sz="4" w:space="0" w:color="auto"/>
            </w:tcBorders>
            <w:shd w:val="clear" w:color="auto" w:fill="auto"/>
            <w:vAlign w:val="center"/>
          </w:tcPr>
          <w:p w14:paraId="6826C0DA"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236,307</w:t>
            </w:r>
          </w:p>
        </w:tc>
        <w:tc>
          <w:tcPr>
            <w:tcW w:w="981" w:type="dxa"/>
            <w:tcBorders>
              <w:top w:val="nil"/>
              <w:left w:val="single" w:sz="4" w:space="0" w:color="auto"/>
              <w:bottom w:val="dashed" w:sz="4" w:space="0" w:color="auto"/>
              <w:right w:val="single" w:sz="4" w:space="0" w:color="auto"/>
            </w:tcBorders>
            <w:vAlign w:val="center"/>
          </w:tcPr>
          <w:p w14:paraId="31C15329" w14:textId="77777777" w:rsidR="00984050" w:rsidRPr="00DF36FA" w:rsidRDefault="00984050" w:rsidP="00263ECA">
            <w:pPr>
              <w:ind w:left="-57"/>
              <w:jc w:val="right"/>
              <w:rPr>
                <w:i/>
                <w:iCs/>
                <w:color w:val="000000"/>
                <w:sz w:val="18"/>
                <w:szCs w:val="18"/>
              </w:rPr>
            </w:pPr>
            <w:r w:rsidRPr="00DF36FA">
              <w:rPr>
                <w:i/>
                <w:iCs/>
                <w:color w:val="000000"/>
                <w:sz w:val="18"/>
                <w:szCs w:val="18"/>
              </w:rPr>
              <w:t>328,951</w:t>
            </w:r>
          </w:p>
        </w:tc>
        <w:tc>
          <w:tcPr>
            <w:tcW w:w="982" w:type="dxa"/>
            <w:tcBorders>
              <w:top w:val="nil"/>
              <w:left w:val="single" w:sz="4" w:space="0" w:color="auto"/>
              <w:bottom w:val="dashed" w:sz="4" w:space="0" w:color="auto"/>
              <w:right w:val="single" w:sz="4" w:space="0" w:color="auto"/>
            </w:tcBorders>
            <w:shd w:val="clear" w:color="auto" w:fill="auto"/>
            <w:vAlign w:val="center"/>
          </w:tcPr>
          <w:p w14:paraId="60A0138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191,823</w:t>
            </w:r>
          </w:p>
        </w:tc>
        <w:tc>
          <w:tcPr>
            <w:tcW w:w="981" w:type="dxa"/>
            <w:tcBorders>
              <w:top w:val="nil"/>
              <w:left w:val="nil"/>
              <w:bottom w:val="dashed" w:sz="4" w:space="0" w:color="auto"/>
              <w:right w:val="double" w:sz="6" w:space="0" w:color="auto"/>
            </w:tcBorders>
            <w:shd w:val="clear" w:color="auto" w:fill="auto"/>
            <w:vAlign w:val="center"/>
          </w:tcPr>
          <w:p w14:paraId="7819EE64"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191,609</w:t>
            </w:r>
          </w:p>
        </w:tc>
        <w:tc>
          <w:tcPr>
            <w:tcW w:w="982" w:type="dxa"/>
            <w:tcBorders>
              <w:top w:val="nil"/>
              <w:left w:val="nil"/>
              <w:bottom w:val="dashed" w:sz="4" w:space="0" w:color="auto"/>
              <w:right w:val="double" w:sz="6" w:space="0" w:color="auto"/>
            </w:tcBorders>
            <w:vAlign w:val="center"/>
          </w:tcPr>
          <w:p w14:paraId="15DB760E" w14:textId="77777777" w:rsidR="00984050" w:rsidRPr="00DF36FA" w:rsidRDefault="00984050" w:rsidP="00263ECA">
            <w:pPr>
              <w:ind w:left="-57"/>
              <w:jc w:val="right"/>
              <w:rPr>
                <w:i/>
                <w:iCs/>
                <w:color w:val="000000"/>
                <w:sz w:val="18"/>
                <w:szCs w:val="18"/>
              </w:rPr>
            </w:pPr>
            <w:r w:rsidRPr="00DF36FA">
              <w:rPr>
                <w:i/>
                <w:iCs/>
                <w:color w:val="000000"/>
                <w:sz w:val="18"/>
                <w:szCs w:val="18"/>
              </w:rPr>
              <w:t>2,742,522</w:t>
            </w:r>
          </w:p>
        </w:tc>
      </w:tr>
      <w:tr w:rsidR="00984050" w:rsidRPr="00962D46" w14:paraId="35C057E6"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5D1B1242" w14:textId="77777777" w:rsidR="00984050" w:rsidRPr="0005055E" w:rsidRDefault="00984050" w:rsidP="00263ECA">
            <w:pPr>
              <w:rPr>
                <w:b/>
                <w:bCs/>
                <w:color w:val="000000"/>
                <w:sz w:val="18"/>
                <w:szCs w:val="18"/>
                <w:lang w:val="el-GR" w:eastAsia="el-GR"/>
              </w:rPr>
            </w:pPr>
            <w:r w:rsidRPr="0005055E">
              <w:rPr>
                <w:b/>
                <w:bCs/>
                <w:color w:val="000000"/>
                <w:sz w:val="18"/>
                <w:szCs w:val="18"/>
              </w:rPr>
              <w:t>Net Imports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72984591" w14:textId="77777777" w:rsidR="00984050" w:rsidRPr="00DF36FA" w:rsidRDefault="00984050" w:rsidP="00263ECA">
            <w:pPr>
              <w:ind w:left="-57"/>
              <w:jc w:val="right"/>
              <w:rPr>
                <w:b/>
                <w:bCs/>
                <w:sz w:val="18"/>
                <w:szCs w:val="18"/>
                <w:lang w:val="el-GR" w:eastAsia="el-GR"/>
              </w:rPr>
            </w:pPr>
            <w:r w:rsidRPr="00DF36FA">
              <w:rPr>
                <w:b/>
                <w:bCs/>
                <w:color w:val="000000"/>
                <w:sz w:val="18"/>
                <w:szCs w:val="18"/>
              </w:rPr>
              <w:t>-6,642</w:t>
            </w:r>
          </w:p>
        </w:tc>
        <w:tc>
          <w:tcPr>
            <w:tcW w:w="981" w:type="dxa"/>
            <w:tcBorders>
              <w:top w:val="nil"/>
              <w:left w:val="nil"/>
              <w:bottom w:val="single" w:sz="8" w:space="0" w:color="auto"/>
              <w:right w:val="single" w:sz="4" w:space="0" w:color="auto"/>
            </w:tcBorders>
            <w:shd w:val="clear" w:color="auto" w:fill="auto"/>
            <w:vAlign w:val="center"/>
          </w:tcPr>
          <w:p w14:paraId="56B1B27A" w14:textId="77777777" w:rsidR="00984050" w:rsidRPr="00DF36FA" w:rsidRDefault="00984050" w:rsidP="00263ECA">
            <w:pPr>
              <w:ind w:left="-57"/>
              <w:jc w:val="right"/>
              <w:rPr>
                <w:b/>
                <w:bCs/>
                <w:sz w:val="18"/>
                <w:szCs w:val="18"/>
                <w:lang w:val="el-GR" w:eastAsia="el-GR"/>
              </w:rPr>
            </w:pPr>
            <w:r w:rsidRPr="00DF36FA">
              <w:rPr>
                <w:b/>
                <w:bCs/>
                <w:color w:val="000000"/>
                <w:sz w:val="18"/>
                <w:szCs w:val="18"/>
              </w:rPr>
              <w:t>285,522</w:t>
            </w:r>
          </w:p>
        </w:tc>
        <w:tc>
          <w:tcPr>
            <w:tcW w:w="982" w:type="dxa"/>
            <w:tcBorders>
              <w:top w:val="nil"/>
              <w:left w:val="nil"/>
              <w:bottom w:val="single" w:sz="8" w:space="0" w:color="auto"/>
              <w:right w:val="single" w:sz="4" w:space="0" w:color="auto"/>
            </w:tcBorders>
            <w:shd w:val="clear" w:color="auto" w:fill="auto"/>
            <w:vAlign w:val="center"/>
          </w:tcPr>
          <w:p w14:paraId="7A18D440" w14:textId="77777777" w:rsidR="00984050" w:rsidRPr="00DF36FA" w:rsidRDefault="00984050" w:rsidP="00263ECA">
            <w:pPr>
              <w:ind w:left="-57"/>
              <w:jc w:val="right"/>
              <w:rPr>
                <w:b/>
                <w:bCs/>
                <w:sz w:val="18"/>
                <w:szCs w:val="18"/>
                <w:lang w:val="el-GR" w:eastAsia="el-GR"/>
              </w:rPr>
            </w:pPr>
            <w:r w:rsidRPr="00DF36FA">
              <w:rPr>
                <w:b/>
                <w:bCs/>
                <w:color w:val="000000"/>
                <w:sz w:val="18"/>
                <w:szCs w:val="18"/>
              </w:rPr>
              <w:t>589,525</w:t>
            </w:r>
          </w:p>
        </w:tc>
        <w:tc>
          <w:tcPr>
            <w:tcW w:w="981" w:type="dxa"/>
            <w:tcBorders>
              <w:top w:val="nil"/>
              <w:left w:val="nil"/>
              <w:bottom w:val="single" w:sz="8" w:space="0" w:color="auto"/>
              <w:right w:val="single" w:sz="4" w:space="0" w:color="auto"/>
            </w:tcBorders>
            <w:shd w:val="clear" w:color="auto" w:fill="auto"/>
            <w:vAlign w:val="center"/>
          </w:tcPr>
          <w:p w14:paraId="2593849A" w14:textId="77777777" w:rsidR="00984050" w:rsidRPr="00DF36FA" w:rsidRDefault="00984050" w:rsidP="00263ECA">
            <w:pPr>
              <w:ind w:left="-57"/>
              <w:jc w:val="right"/>
              <w:rPr>
                <w:b/>
                <w:bCs/>
                <w:sz w:val="18"/>
                <w:szCs w:val="18"/>
                <w:lang w:val="el-GR" w:eastAsia="el-GR"/>
              </w:rPr>
            </w:pPr>
            <w:r w:rsidRPr="00DF36FA">
              <w:rPr>
                <w:b/>
                <w:bCs/>
                <w:color w:val="000000"/>
                <w:sz w:val="18"/>
                <w:szCs w:val="18"/>
              </w:rPr>
              <w:t>363,860</w:t>
            </w:r>
          </w:p>
        </w:tc>
        <w:tc>
          <w:tcPr>
            <w:tcW w:w="981" w:type="dxa"/>
            <w:tcBorders>
              <w:top w:val="nil"/>
              <w:left w:val="nil"/>
              <w:bottom w:val="single" w:sz="8" w:space="0" w:color="auto"/>
              <w:right w:val="single" w:sz="4" w:space="0" w:color="auto"/>
            </w:tcBorders>
            <w:shd w:val="clear" w:color="auto" w:fill="auto"/>
            <w:vAlign w:val="center"/>
          </w:tcPr>
          <w:p w14:paraId="2752CA69" w14:textId="77777777" w:rsidR="00984050" w:rsidRPr="00DF36FA" w:rsidRDefault="00984050" w:rsidP="00263ECA">
            <w:pPr>
              <w:ind w:left="-57"/>
              <w:jc w:val="right"/>
              <w:rPr>
                <w:b/>
                <w:bCs/>
                <w:sz w:val="18"/>
                <w:szCs w:val="18"/>
                <w:lang w:val="el-GR" w:eastAsia="el-GR"/>
              </w:rPr>
            </w:pPr>
            <w:r w:rsidRPr="00DF36FA">
              <w:rPr>
                <w:b/>
                <w:bCs/>
                <w:color w:val="000000"/>
                <w:sz w:val="18"/>
                <w:szCs w:val="18"/>
              </w:rPr>
              <w:t>489,507</w:t>
            </w:r>
          </w:p>
        </w:tc>
        <w:tc>
          <w:tcPr>
            <w:tcW w:w="982" w:type="dxa"/>
            <w:tcBorders>
              <w:top w:val="nil"/>
              <w:left w:val="nil"/>
              <w:bottom w:val="single" w:sz="8" w:space="0" w:color="auto"/>
              <w:right w:val="single" w:sz="4" w:space="0" w:color="auto"/>
            </w:tcBorders>
            <w:shd w:val="clear" w:color="auto" w:fill="auto"/>
            <w:vAlign w:val="center"/>
          </w:tcPr>
          <w:p w14:paraId="2E2BD60B" w14:textId="77777777" w:rsidR="00984050" w:rsidRPr="00DF36FA" w:rsidRDefault="00984050" w:rsidP="00263ECA">
            <w:pPr>
              <w:ind w:left="-57"/>
              <w:jc w:val="right"/>
              <w:rPr>
                <w:b/>
                <w:bCs/>
                <w:sz w:val="18"/>
                <w:szCs w:val="18"/>
                <w:lang w:val="el-GR" w:eastAsia="el-GR"/>
              </w:rPr>
            </w:pPr>
            <w:r w:rsidRPr="00DF36FA">
              <w:rPr>
                <w:b/>
                <w:bCs/>
                <w:color w:val="000000"/>
                <w:sz w:val="18"/>
                <w:szCs w:val="18"/>
              </w:rPr>
              <w:t>780,956</w:t>
            </w:r>
          </w:p>
        </w:tc>
        <w:tc>
          <w:tcPr>
            <w:tcW w:w="981" w:type="dxa"/>
            <w:tcBorders>
              <w:top w:val="nil"/>
              <w:left w:val="nil"/>
              <w:bottom w:val="single" w:sz="8" w:space="0" w:color="auto"/>
              <w:right w:val="single" w:sz="4" w:space="0" w:color="auto"/>
            </w:tcBorders>
            <w:shd w:val="clear" w:color="auto" w:fill="auto"/>
            <w:vAlign w:val="center"/>
          </w:tcPr>
          <w:p w14:paraId="62BF2ACD" w14:textId="77777777" w:rsidR="00984050" w:rsidRPr="00DF36FA" w:rsidRDefault="00984050" w:rsidP="00263ECA">
            <w:pPr>
              <w:ind w:left="-57"/>
              <w:jc w:val="right"/>
              <w:rPr>
                <w:b/>
                <w:bCs/>
                <w:sz w:val="18"/>
                <w:szCs w:val="18"/>
                <w:lang w:val="el-GR" w:eastAsia="el-GR"/>
              </w:rPr>
            </w:pPr>
            <w:r w:rsidRPr="00DF36FA">
              <w:rPr>
                <w:b/>
                <w:bCs/>
                <w:color w:val="000000"/>
                <w:sz w:val="18"/>
                <w:szCs w:val="18"/>
              </w:rPr>
              <w:t>491,037</w:t>
            </w:r>
          </w:p>
        </w:tc>
        <w:tc>
          <w:tcPr>
            <w:tcW w:w="982" w:type="dxa"/>
            <w:tcBorders>
              <w:top w:val="nil"/>
              <w:left w:val="nil"/>
              <w:bottom w:val="single" w:sz="8" w:space="0" w:color="auto"/>
              <w:right w:val="single" w:sz="4" w:space="0" w:color="auto"/>
            </w:tcBorders>
            <w:shd w:val="clear" w:color="auto" w:fill="auto"/>
            <w:vAlign w:val="center"/>
          </w:tcPr>
          <w:p w14:paraId="5AD9ED43" w14:textId="77777777" w:rsidR="00984050" w:rsidRPr="00DF36FA" w:rsidRDefault="00984050" w:rsidP="00263ECA">
            <w:pPr>
              <w:ind w:left="-57"/>
              <w:jc w:val="right"/>
              <w:rPr>
                <w:b/>
                <w:bCs/>
                <w:sz w:val="18"/>
                <w:szCs w:val="18"/>
                <w:lang w:val="el-GR" w:eastAsia="el-GR"/>
              </w:rPr>
            </w:pPr>
            <w:r w:rsidRPr="00DF36FA">
              <w:rPr>
                <w:b/>
                <w:bCs/>
                <w:color w:val="000000"/>
                <w:sz w:val="18"/>
                <w:szCs w:val="18"/>
              </w:rPr>
              <w:t>196,549</w:t>
            </w:r>
          </w:p>
        </w:tc>
        <w:tc>
          <w:tcPr>
            <w:tcW w:w="981" w:type="dxa"/>
            <w:tcBorders>
              <w:top w:val="nil"/>
              <w:left w:val="nil"/>
              <w:bottom w:val="single" w:sz="8" w:space="0" w:color="auto"/>
              <w:right w:val="single" w:sz="4" w:space="0" w:color="auto"/>
            </w:tcBorders>
            <w:shd w:val="clear" w:color="auto" w:fill="auto"/>
            <w:vAlign w:val="center"/>
          </w:tcPr>
          <w:p w14:paraId="757007AA" w14:textId="77777777" w:rsidR="00984050" w:rsidRPr="00DF36FA" w:rsidRDefault="00984050" w:rsidP="00263ECA">
            <w:pPr>
              <w:ind w:left="-57"/>
              <w:jc w:val="right"/>
              <w:rPr>
                <w:b/>
                <w:bCs/>
                <w:sz w:val="18"/>
                <w:szCs w:val="18"/>
                <w:lang w:val="el-GR" w:eastAsia="el-GR"/>
              </w:rPr>
            </w:pPr>
            <w:r w:rsidRPr="00DF36FA">
              <w:rPr>
                <w:b/>
                <w:bCs/>
                <w:color w:val="000000"/>
                <w:sz w:val="18"/>
                <w:szCs w:val="18"/>
              </w:rPr>
              <w:t>359,339</w:t>
            </w:r>
          </w:p>
        </w:tc>
        <w:tc>
          <w:tcPr>
            <w:tcW w:w="981" w:type="dxa"/>
            <w:tcBorders>
              <w:top w:val="nil"/>
              <w:left w:val="single" w:sz="4" w:space="0" w:color="auto"/>
              <w:bottom w:val="single" w:sz="8" w:space="0" w:color="auto"/>
              <w:right w:val="single" w:sz="4" w:space="0" w:color="auto"/>
            </w:tcBorders>
            <w:vAlign w:val="center"/>
          </w:tcPr>
          <w:p w14:paraId="65E30D46" w14:textId="77777777" w:rsidR="00984050" w:rsidRPr="00DF36FA" w:rsidRDefault="00984050" w:rsidP="00263ECA">
            <w:pPr>
              <w:ind w:left="-57"/>
              <w:jc w:val="right"/>
              <w:rPr>
                <w:b/>
                <w:bCs/>
                <w:sz w:val="18"/>
                <w:szCs w:val="18"/>
              </w:rPr>
            </w:pPr>
            <w:r w:rsidRPr="00DF36FA">
              <w:rPr>
                <w:b/>
                <w:bCs/>
                <w:color w:val="000000"/>
                <w:sz w:val="18"/>
                <w:szCs w:val="18"/>
              </w:rPr>
              <w:t>226,057</w:t>
            </w:r>
          </w:p>
        </w:tc>
        <w:tc>
          <w:tcPr>
            <w:tcW w:w="982" w:type="dxa"/>
            <w:tcBorders>
              <w:top w:val="nil"/>
              <w:left w:val="single" w:sz="4" w:space="0" w:color="auto"/>
              <w:bottom w:val="single" w:sz="8" w:space="0" w:color="auto"/>
              <w:right w:val="single" w:sz="4" w:space="0" w:color="auto"/>
            </w:tcBorders>
            <w:shd w:val="clear" w:color="auto" w:fill="auto"/>
            <w:vAlign w:val="center"/>
          </w:tcPr>
          <w:p w14:paraId="528134D5" w14:textId="77777777" w:rsidR="00984050" w:rsidRPr="00DF36FA" w:rsidRDefault="00984050" w:rsidP="00263ECA">
            <w:pPr>
              <w:ind w:left="-57"/>
              <w:jc w:val="right"/>
              <w:rPr>
                <w:b/>
                <w:bCs/>
                <w:sz w:val="18"/>
                <w:szCs w:val="18"/>
                <w:lang w:val="el-GR" w:eastAsia="el-GR"/>
              </w:rPr>
            </w:pPr>
            <w:r w:rsidRPr="00DF36FA">
              <w:rPr>
                <w:b/>
                <w:bCs/>
                <w:color w:val="000000"/>
                <w:sz w:val="18"/>
                <w:szCs w:val="18"/>
              </w:rPr>
              <w:t>306,539</w:t>
            </w:r>
          </w:p>
        </w:tc>
        <w:tc>
          <w:tcPr>
            <w:tcW w:w="981" w:type="dxa"/>
            <w:tcBorders>
              <w:top w:val="nil"/>
              <w:left w:val="nil"/>
              <w:bottom w:val="single" w:sz="8" w:space="0" w:color="auto"/>
              <w:right w:val="double" w:sz="6" w:space="0" w:color="auto"/>
            </w:tcBorders>
            <w:shd w:val="clear" w:color="auto" w:fill="auto"/>
            <w:vAlign w:val="center"/>
          </w:tcPr>
          <w:p w14:paraId="41D4B9A1" w14:textId="77777777" w:rsidR="00984050" w:rsidRPr="00DF36FA" w:rsidRDefault="00984050" w:rsidP="00263ECA">
            <w:pPr>
              <w:ind w:left="-57"/>
              <w:jc w:val="right"/>
              <w:rPr>
                <w:b/>
                <w:bCs/>
                <w:sz w:val="18"/>
                <w:szCs w:val="18"/>
                <w:lang w:val="el-GR" w:eastAsia="el-GR"/>
              </w:rPr>
            </w:pPr>
            <w:r w:rsidRPr="00DF36FA">
              <w:rPr>
                <w:b/>
                <w:bCs/>
                <w:color w:val="000000"/>
                <w:sz w:val="18"/>
                <w:szCs w:val="18"/>
              </w:rPr>
              <w:t>459,091</w:t>
            </w:r>
          </w:p>
        </w:tc>
        <w:tc>
          <w:tcPr>
            <w:tcW w:w="982" w:type="dxa"/>
            <w:tcBorders>
              <w:top w:val="nil"/>
              <w:left w:val="nil"/>
              <w:bottom w:val="single" w:sz="8" w:space="0" w:color="auto"/>
              <w:right w:val="double" w:sz="6" w:space="0" w:color="auto"/>
            </w:tcBorders>
            <w:vAlign w:val="center"/>
          </w:tcPr>
          <w:p w14:paraId="18E21EB2" w14:textId="77777777" w:rsidR="00984050" w:rsidRPr="00DF36FA" w:rsidRDefault="00984050" w:rsidP="00263ECA">
            <w:pPr>
              <w:ind w:left="-57"/>
              <w:jc w:val="right"/>
              <w:rPr>
                <w:b/>
                <w:bCs/>
                <w:sz w:val="18"/>
                <w:szCs w:val="18"/>
              </w:rPr>
            </w:pPr>
            <w:r w:rsidRPr="00DF36FA">
              <w:rPr>
                <w:b/>
                <w:bCs/>
                <w:color w:val="000000"/>
                <w:sz w:val="18"/>
                <w:szCs w:val="18"/>
              </w:rPr>
              <w:t>4,541,340</w:t>
            </w:r>
          </w:p>
        </w:tc>
      </w:tr>
      <w:tr w:rsidR="00984050" w:rsidRPr="00962D46" w14:paraId="4A7D7AC9" w14:textId="77777777" w:rsidTr="00263ECA">
        <w:trPr>
          <w:trHeight w:val="340"/>
          <w:jc w:val="center"/>
        </w:trPr>
        <w:tc>
          <w:tcPr>
            <w:tcW w:w="3521" w:type="dxa"/>
            <w:tcBorders>
              <w:top w:val="dashed" w:sz="4" w:space="0" w:color="auto"/>
              <w:left w:val="double" w:sz="6" w:space="0" w:color="auto"/>
              <w:bottom w:val="single" w:sz="8" w:space="0" w:color="auto"/>
              <w:right w:val="double" w:sz="6" w:space="0" w:color="auto"/>
            </w:tcBorders>
            <w:shd w:val="clear" w:color="auto" w:fill="auto"/>
            <w:vAlign w:val="center"/>
            <w:hideMark/>
          </w:tcPr>
          <w:p w14:paraId="2EF8E61A" w14:textId="77777777" w:rsidR="00984050" w:rsidRPr="0005055E" w:rsidRDefault="00984050" w:rsidP="00263ECA">
            <w:pPr>
              <w:rPr>
                <w:b/>
                <w:bCs/>
                <w:color w:val="000000"/>
                <w:sz w:val="18"/>
                <w:szCs w:val="18"/>
                <w:lang w:val="el-GR" w:eastAsia="el-GR"/>
              </w:rPr>
            </w:pPr>
            <w:r w:rsidRPr="0005055E">
              <w:rPr>
                <w:b/>
                <w:bCs/>
                <w:color w:val="000000"/>
                <w:sz w:val="18"/>
                <w:szCs w:val="18"/>
              </w:rPr>
              <w:t>RES / Small Cogen [</w:t>
            </w:r>
            <w:r>
              <w:rPr>
                <w:b/>
                <w:bCs/>
                <w:color w:val="000000"/>
                <w:sz w:val="18"/>
                <w:szCs w:val="18"/>
              </w:rPr>
              <w:t>MWhe</w:t>
            </w:r>
            <w:r w:rsidRPr="0005055E">
              <w:rPr>
                <w:b/>
                <w:bCs/>
                <w:color w:val="000000"/>
                <w:sz w:val="18"/>
                <w:szCs w:val="18"/>
              </w:rPr>
              <w:t>]</w:t>
            </w:r>
          </w:p>
        </w:tc>
        <w:tc>
          <w:tcPr>
            <w:tcW w:w="981" w:type="dxa"/>
            <w:tcBorders>
              <w:top w:val="dashed" w:sz="4" w:space="0" w:color="auto"/>
              <w:left w:val="nil"/>
              <w:bottom w:val="single" w:sz="8" w:space="0" w:color="auto"/>
              <w:right w:val="single" w:sz="4" w:space="0" w:color="auto"/>
            </w:tcBorders>
            <w:shd w:val="clear" w:color="auto" w:fill="auto"/>
            <w:vAlign w:val="center"/>
          </w:tcPr>
          <w:p w14:paraId="1DA03B3B"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1,762,711</w:t>
            </w:r>
          </w:p>
        </w:tc>
        <w:tc>
          <w:tcPr>
            <w:tcW w:w="981" w:type="dxa"/>
            <w:tcBorders>
              <w:top w:val="dashed" w:sz="4" w:space="0" w:color="auto"/>
              <w:left w:val="nil"/>
              <w:bottom w:val="single" w:sz="8" w:space="0" w:color="auto"/>
              <w:right w:val="single" w:sz="4" w:space="0" w:color="auto"/>
            </w:tcBorders>
            <w:shd w:val="clear" w:color="auto" w:fill="auto"/>
            <w:vAlign w:val="center"/>
          </w:tcPr>
          <w:p w14:paraId="270CFA5C"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2,019,979</w:t>
            </w:r>
          </w:p>
        </w:tc>
        <w:tc>
          <w:tcPr>
            <w:tcW w:w="982" w:type="dxa"/>
            <w:tcBorders>
              <w:top w:val="dashed" w:sz="4" w:space="0" w:color="auto"/>
              <w:left w:val="nil"/>
              <w:bottom w:val="single" w:sz="8" w:space="0" w:color="auto"/>
              <w:right w:val="single" w:sz="4" w:space="0" w:color="auto"/>
            </w:tcBorders>
            <w:shd w:val="clear" w:color="auto" w:fill="auto"/>
            <w:vAlign w:val="center"/>
          </w:tcPr>
          <w:p w14:paraId="37ED708B"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2,406,863</w:t>
            </w:r>
          </w:p>
        </w:tc>
        <w:tc>
          <w:tcPr>
            <w:tcW w:w="981" w:type="dxa"/>
            <w:tcBorders>
              <w:top w:val="dashed" w:sz="4" w:space="0" w:color="auto"/>
              <w:left w:val="nil"/>
              <w:bottom w:val="single" w:sz="8" w:space="0" w:color="auto"/>
              <w:right w:val="single" w:sz="4" w:space="0" w:color="auto"/>
            </w:tcBorders>
            <w:shd w:val="clear" w:color="auto" w:fill="auto"/>
            <w:vAlign w:val="center"/>
          </w:tcPr>
          <w:p w14:paraId="2B03452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2,155,002</w:t>
            </w:r>
          </w:p>
        </w:tc>
        <w:tc>
          <w:tcPr>
            <w:tcW w:w="981" w:type="dxa"/>
            <w:tcBorders>
              <w:top w:val="dashed" w:sz="4" w:space="0" w:color="auto"/>
              <w:left w:val="nil"/>
              <w:bottom w:val="single" w:sz="8" w:space="0" w:color="auto"/>
              <w:right w:val="single" w:sz="4" w:space="0" w:color="auto"/>
            </w:tcBorders>
            <w:shd w:val="clear" w:color="auto" w:fill="auto"/>
            <w:vAlign w:val="center"/>
          </w:tcPr>
          <w:p w14:paraId="3781065E"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2,440,859</w:t>
            </w:r>
          </w:p>
        </w:tc>
        <w:tc>
          <w:tcPr>
            <w:tcW w:w="982" w:type="dxa"/>
            <w:tcBorders>
              <w:top w:val="dashed" w:sz="4" w:space="0" w:color="auto"/>
              <w:left w:val="nil"/>
              <w:bottom w:val="single" w:sz="8" w:space="0" w:color="auto"/>
              <w:right w:val="single" w:sz="4" w:space="0" w:color="auto"/>
            </w:tcBorders>
            <w:shd w:val="clear" w:color="auto" w:fill="auto"/>
            <w:vAlign w:val="center"/>
          </w:tcPr>
          <w:p w14:paraId="6BDE2122"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1,980,246</w:t>
            </w:r>
          </w:p>
        </w:tc>
        <w:tc>
          <w:tcPr>
            <w:tcW w:w="981" w:type="dxa"/>
            <w:tcBorders>
              <w:top w:val="dashed" w:sz="4" w:space="0" w:color="auto"/>
              <w:left w:val="nil"/>
              <w:bottom w:val="single" w:sz="8" w:space="0" w:color="auto"/>
              <w:right w:val="single" w:sz="4" w:space="0" w:color="auto"/>
            </w:tcBorders>
            <w:shd w:val="clear" w:color="auto" w:fill="auto"/>
            <w:vAlign w:val="center"/>
          </w:tcPr>
          <w:p w14:paraId="43A9FF2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2,703,133</w:t>
            </w:r>
          </w:p>
        </w:tc>
        <w:tc>
          <w:tcPr>
            <w:tcW w:w="982" w:type="dxa"/>
            <w:tcBorders>
              <w:top w:val="dashed" w:sz="4" w:space="0" w:color="auto"/>
              <w:left w:val="nil"/>
              <w:bottom w:val="single" w:sz="8" w:space="0" w:color="auto"/>
              <w:right w:val="single" w:sz="4" w:space="0" w:color="auto"/>
            </w:tcBorders>
            <w:shd w:val="clear" w:color="auto" w:fill="auto"/>
            <w:vAlign w:val="center"/>
          </w:tcPr>
          <w:p w14:paraId="6BAE40E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3,144,417</w:t>
            </w:r>
          </w:p>
        </w:tc>
        <w:tc>
          <w:tcPr>
            <w:tcW w:w="981" w:type="dxa"/>
            <w:tcBorders>
              <w:top w:val="dashed" w:sz="4" w:space="0" w:color="auto"/>
              <w:left w:val="nil"/>
              <w:bottom w:val="single" w:sz="8" w:space="0" w:color="auto"/>
              <w:right w:val="single" w:sz="4" w:space="0" w:color="auto"/>
            </w:tcBorders>
            <w:shd w:val="clear" w:color="auto" w:fill="auto"/>
            <w:vAlign w:val="center"/>
          </w:tcPr>
          <w:p w14:paraId="16FDA210"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2,128,934</w:t>
            </w:r>
          </w:p>
        </w:tc>
        <w:tc>
          <w:tcPr>
            <w:tcW w:w="981" w:type="dxa"/>
            <w:tcBorders>
              <w:top w:val="dashed" w:sz="4" w:space="0" w:color="auto"/>
              <w:left w:val="single" w:sz="4" w:space="0" w:color="auto"/>
              <w:bottom w:val="single" w:sz="8" w:space="0" w:color="auto"/>
              <w:right w:val="single" w:sz="4" w:space="0" w:color="auto"/>
            </w:tcBorders>
            <w:vAlign w:val="center"/>
          </w:tcPr>
          <w:p w14:paraId="1B3EEAE6" w14:textId="77777777" w:rsidR="00984050" w:rsidRPr="00DF36FA" w:rsidRDefault="00984050" w:rsidP="00263ECA">
            <w:pPr>
              <w:ind w:left="-57"/>
              <w:jc w:val="right"/>
              <w:rPr>
                <w:b/>
                <w:bCs/>
                <w:color w:val="000000"/>
                <w:sz w:val="18"/>
                <w:szCs w:val="18"/>
              </w:rPr>
            </w:pPr>
            <w:r w:rsidRPr="00DF36FA">
              <w:rPr>
                <w:b/>
                <w:bCs/>
                <w:color w:val="000000"/>
                <w:sz w:val="18"/>
                <w:szCs w:val="18"/>
              </w:rPr>
              <w:t>2,247,184</w:t>
            </w:r>
          </w:p>
        </w:tc>
        <w:tc>
          <w:tcPr>
            <w:tcW w:w="982" w:type="dxa"/>
            <w:tcBorders>
              <w:top w:val="dashed" w:sz="4" w:space="0" w:color="auto"/>
              <w:left w:val="single" w:sz="4" w:space="0" w:color="auto"/>
              <w:bottom w:val="single" w:sz="8" w:space="0" w:color="auto"/>
              <w:right w:val="single" w:sz="4" w:space="0" w:color="auto"/>
            </w:tcBorders>
            <w:shd w:val="clear" w:color="auto" w:fill="auto"/>
            <w:vAlign w:val="center"/>
          </w:tcPr>
          <w:p w14:paraId="57C63E0A"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1,655,709</w:t>
            </w:r>
          </w:p>
        </w:tc>
        <w:tc>
          <w:tcPr>
            <w:tcW w:w="981" w:type="dxa"/>
            <w:tcBorders>
              <w:top w:val="dashed" w:sz="4" w:space="0" w:color="auto"/>
              <w:left w:val="nil"/>
              <w:bottom w:val="single" w:sz="8" w:space="0" w:color="auto"/>
              <w:right w:val="double" w:sz="6" w:space="0" w:color="auto"/>
            </w:tcBorders>
            <w:shd w:val="clear" w:color="auto" w:fill="auto"/>
            <w:vAlign w:val="center"/>
          </w:tcPr>
          <w:p w14:paraId="6B46E038"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2,418,535</w:t>
            </w:r>
          </w:p>
        </w:tc>
        <w:tc>
          <w:tcPr>
            <w:tcW w:w="982" w:type="dxa"/>
            <w:tcBorders>
              <w:top w:val="dashed" w:sz="4" w:space="0" w:color="auto"/>
              <w:left w:val="nil"/>
              <w:bottom w:val="single" w:sz="8" w:space="0" w:color="auto"/>
              <w:right w:val="double" w:sz="6" w:space="0" w:color="auto"/>
            </w:tcBorders>
            <w:vAlign w:val="center"/>
          </w:tcPr>
          <w:p w14:paraId="1914B557" w14:textId="77777777" w:rsidR="00984050" w:rsidRPr="00DF36FA" w:rsidRDefault="00984050" w:rsidP="00263ECA">
            <w:pPr>
              <w:ind w:left="-57"/>
              <w:jc w:val="right"/>
              <w:rPr>
                <w:b/>
                <w:bCs/>
                <w:color w:val="000000"/>
                <w:sz w:val="18"/>
                <w:szCs w:val="18"/>
              </w:rPr>
            </w:pPr>
            <w:r w:rsidRPr="00DF36FA">
              <w:rPr>
                <w:b/>
                <w:bCs/>
                <w:color w:val="000000"/>
                <w:sz w:val="18"/>
                <w:szCs w:val="18"/>
              </w:rPr>
              <w:t>27,063,572</w:t>
            </w:r>
          </w:p>
        </w:tc>
      </w:tr>
      <w:tr w:rsidR="00984050" w:rsidRPr="00962D46" w14:paraId="07AED048"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4ADC42FE" w14:textId="77777777" w:rsidR="00984050" w:rsidRPr="00D747A5" w:rsidRDefault="00984050" w:rsidP="00263ECA">
            <w:pPr>
              <w:rPr>
                <w:i/>
                <w:iCs/>
                <w:color w:val="000000"/>
                <w:sz w:val="18"/>
                <w:szCs w:val="18"/>
                <w:lang w:val="el-GR" w:eastAsia="el-GR"/>
              </w:rPr>
            </w:pPr>
            <w:r w:rsidRPr="00D747A5">
              <w:rPr>
                <w:i/>
                <w:iCs/>
                <w:color w:val="000000"/>
                <w:sz w:val="18"/>
                <w:szCs w:val="18"/>
              </w:rPr>
              <w:t>RES Curtailments [MWhe]</w:t>
            </w:r>
          </w:p>
        </w:tc>
        <w:tc>
          <w:tcPr>
            <w:tcW w:w="981" w:type="dxa"/>
            <w:tcBorders>
              <w:top w:val="nil"/>
              <w:left w:val="nil"/>
              <w:bottom w:val="single" w:sz="8" w:space="0" w:color="auto"/>
              <w:right w:val="single" w:sz="4" w:space="0" w:color="auto"/>
            </w:tcBorders>
            <w:shd w:val="clear" w:color="auto" w:fill="auto"/>
            <w:vAlign w:val="center"/>
          </w:tcPr>
          <w:p w14:paraId="7F02D92B"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436</w:t>
            </w:r>
          </w:p>
        </w:tc>
        <w:tc>
          <w:tcPr>
            <w:tcW w:w="981" w:type="dxa"/>
            <w:tcBorders>
              <w:top w:val="nil"/>
              <w:left w:val="nil"/>
              <w:bottom w:val="single" w:sz="8" w:space="0" w:color="auto"/>
              <w:right w:val="single" w:sz="4" w:space="0" w:color="auto"/>
            </w:tcBorders>
            <w:shd w:val="clear" w:color="auto" w:fill="auto"/>
            <w:vAlign w:val="center"/>
          </w:tcPr>
          <w:p w14:paraId="2B525117"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4,933</w:t>
            </w:r>
          </w:p>
        </w:tc>
        <w:tc>
          <w:tcPr>
            <w:tcW w:w="982" w:type="dxa"/>
            <w:tcBorders>
              <w:top w:val="nil"/>
              <w:left w:val="nil"/>
              <w:bottom w:val="single" w:sz="8" w:space="0" w:color="auto"/>
              <w:right w:val="single" w:sz="4" w:space="0" w:color="auto"/>
            </w:tcBorders>
            <w:shd w:val="clear" w:color="auto" w:fill="auto"/>
            <w:vAlign w:val="center"/>
          </w:tcPr>
          <w:p w14:paraId="0FFDAC9C"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58,631</w:t>
            </w:r>
          </w:p>
        </w:tc>
        <w:tc>
          <w:tcPr>
            <w:tcW w:w="981" w:type="dxa"/>
            <w:tcBorders>
              <w:top w:val="nil"/>
              <w:left w:val="nil"/>
              <w:bottom w:val="single" w:sz="8" w:space="0" w:color="auto"/>
              <w:right w:val="single" w:sz="4" w:space="0" w:color="auto"/>
            </w:tcBorders>
            <w:shd w:val="clear" w:color="auto" w:fill="auto"/>
            <w:vAlign w:val="center"/>
          </w:tcPr>
          <w:p w14:paraId="11D39A91"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50,615</w:t>
            </w:r>
          </w:p>
        </w:tc>
        <w:tc>
          <w:tcPr>
            <w:tcW w:w="981" w:type="dxa"/>
            <w:tcBorders>
              <w:top w:val="nil"/>
              <w:left w:val="nil"/>
              <w:bottom w:val="single" w:sz="8" w:space="0" w:color="auto"/>
              <w:right w:val="single" w:sz="4" w:space="0" w:color="auto"/>
            </w:tcBorders>
            <w:shd w:val="clear" w:color="auto" w:fill="auto"/>
            <w:vAlign w:val="center"/>
          </w:tcPr>
          <w:p w14:paraId="7DDD617F"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96,752</w:t>
            </w:r>
          </w:p>
        </w:tc>
        <w:tc>
          <w:tcPr>
            <w:tcW w:w="982" w:type="dxa"/>
            <w:tcBorders>
              <w:top w:val="nil"/>
              <w:left w:val="nil"/>
              <w:bottom w:val="single" w:sz="8" w:space="0" w:color="auto"/>
              <w:right w:val="single" w:sz="4" w:space="0" w:color="auto"/>
            </w:tcBorders>
            <w:shd w:val="clear" w:color="auto" w:fill="auto"/>
            <w:vAlign w:val="center"/>
          </w:tcPr>
          <w:p w14:paraId="30F24783"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40,861</w:t>
            </w:r>
          </w:p>
        </w:tc>
        <w:tc>
          <w:tcPr>
            <w:tcW w:w="981" w:type="dxa"/>
            <w:tcBorders>
              <w:top w:val="nil"/>
              <w:left w:val="nil"/>
              <w:bottom w:val="single" w:sz="8" w:space="0" w:color="auto"/>
              <w:right w:val="single" w:sz="4" w:space="0" w:color="auto"/>
            </w:tcBorders>
            <w:shd w:val="clear" w:color="auto" w:fill="auto"/>
            <w:vAlign w:val="center"/>
          </w:tcPr>
          <w:p w14:paraId="59AE4887"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41,726</w:t>
            </w:r>
          </w:p>
        </w:tc>
        <w:tc>
          <w:tcPr>
            <w:tcW w:w="982" w:type="dxa"/>
            <w:tcBorders>
              <w:top w:val="nil"/>
              <w:left w:val="nil"/>
              <w:bottom w:val="single" w:sz="8" w:space="0" w:color="auto"/>
              <w:right w:val="single" w:sz="4" w:space="0" w:color="auto"/>
            </w:tcBorders>
            <w:shd w:val="clear" w:color="auto" w:fill="auto"/>
            <w:vAlign w:val="center"/>
          </w:tcPr>
          <w:p w14:paraId="0E213804"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48,152</w:t>
            </w:r>
          </w:p>
        </w:tc>
        <w:tc>
          <w:tcPr>
            <w:tcW w:w="981" w:type="dxa"/>
            <w:tcBorders>
              <w:top w:val="nil"/>
              <w:left w:val="nil"/>
              <w:bottom w:val="single" w:sz="8" w:space="0" w:color="auto"/>
              <w:right w:val="single" w:sz="4" w:space="0" w:color="auto"/>
            </w:tcBorders>
            <w:shd w:val="clear" w:color="auto" w:fill="auto"/>
            <w:vAlign w:val="center"/>
          </w:tcPr>
          <w:p w14:paraId="2B6EA42E"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25,478</w:t>
            </w:r>
          </w:p>
        </w:tc>
        <w:tc>
          <w:tcPr>
            <w:tcW w:w="981" w:type="dxa"/>
            <w:tcBorders>
              <w:top w:val="nil"/>
              <w:left w:val="single" w:sz="4" w:space="0" w:color="auto"/>
              <w:bottom w:val="single" w:sz="8" w:space="0" w:color="auto"/>
              <w:right w:val="single" w:sz="4" w:space="0" w:color="auto"/>
            </w:tcBorders>
            <w:vAlign w:val="center"/>
          </w:tcPr>
          <w:p w14:paraId="4E9D516D" w14:textId="77777777" w:rsidR="00984050" w:rsidRPr="00D747A5" w:rsidRDefault="00984050" w:rsidP="00263ECA">
            <w:pPr>
              <w:ind w:left="-57"/>
              <w:jc w:val="right"/>
              <w:rPr>
                <w:i/>
                <w:iCs/>
                <w:color w:val="000000"/>
                <w:sz w:val="18"/>
                <w:szCs w:val="18"/>
              </w:rPr>
            </w:pPr>
            <w:r w:rsidRPr="00D747A5">
              <w:rPr>
                <w:i/>
                <w:iCs/>
                <w:color w:val="000000"/>
                <w:sz w:val="18"/>
                <w:szCs w:val="18"/>
              </w:rPr>
              <w:t>36,412</w:t>
            </w:r>
          </w:p>
        </w:tc>
        <w:tc>
          <w:tcPr>
            <w:tcW w:w="982" w:type="dxa"/>
            <w:tcBorders>
              <w:top w:val="nil"/>
              <w:left w:val="single" w:sz="4" w:space="0" w:color="auto"/>
              <w:bottom w:val="single" w:sz="8" w:space="0" w:color="auto"/>
              <w:right w:val="single" w:sz="4" w:space="0" w:color="auto"/>
            </w:tcBorders>
            <w:shd w:val="clear" w:color="auto" w:fill="auto"/>
            <w:vAlign w:val="center"/>
          </w:tcPr>
          <w:p w14:paraId="04499ED7"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24,867</w:t>
            </w:r>
          </w:p>
        </w:tc>
        <w:tc>
          <w:tcPr>
            <w:tcW w:w="981" w:type="dxa"/>
            <w:tcBorders>
              <w:top w:val="nil"/>
              <w:left w:val="nil"/>
              <w:bottom w:val="single" w:sz="8" w:space="0" w:color="auto"/>
              <w:right w:val="double" w:sz="6" w:space="0" w:color="auto"/>
            </w:tcBorders>
            <w:shd w:val="clear" w:color="auto" w:fill="auto"/>
            <w:vAlign w:val="center"/>
          </w:tcPr>
          <w:p w14:paraId="175F4239" w14:textId="77777777" w:rsidR="00984050" w:rsidRPr="00D747A5" w:rsidRDefault="00984050" w:rsidP="00263ECA">
            <w:pPr>
              <w:ind w:left="-57"/>
              <w:jc w:val="right"/>
              <w:rPr>
                <w:i/>
                <w:iCs/>
                <w:color w:val="000000"/>
                <w:sz w:val="18"/>
                <w:szCs w:val="18"/>
                <w:lang w:val="el-GR" w:eastAsia="el-GR"/>
              </w:rPr>
            </w:pPr>
            <w:r w:rsidRPr="00D747A5">
              <w:rPr>
                <w:i/>
                <w:iCs/>
                <w:color w:val="000000"/>
                <w:sz w:val="18"/>
                <w:szCs w:val="18"/>
              </w:rPr>
              <w:t>12,408</w:t>
            </w:r>
          </w:p>
        </w:tc>
        <w:tc>
          <w:tcPr>
            <w:tcW w:w="982" w:type="dxa"/>
            <w:tcBorders>
              <w:top w:val="nil"/>
              <w:left w:val="nil"/>
              <w:bottom w:val="single" w:sz="8" w:space="0" w:color="auto"/>
              <w:right w:val="double" w:sz="6" w:space="0" w:color="auto"/>
            </w:tcBorders>
            <w:vAlign w:val="center"/>
          </w:tcPr>
          <w:p w14:paraId="3C7C4D50" w14:textId="77777777" w:rsidR="00984050" w:rsidRPr="00D747A5" w:rsidRDefault="00984050" w:rsidP="00263ECA">
            <w:pPr>
              <w:ind w:left="-57"/>
              <w:jc w:val="right"/>
              <w:rPr>
                <w:i/>
                <w:iCs/>
                <w:color w:val="000000"/>
                <w:sz w:val="18"/>
                <w:szCs w:val="18"/>
              </w:rPr>
            </w:pPr>
            <w:r w:rsidRPr="00D747A5">
              <w:rPr>
                <w:i/>
                <w:iCs/>
                <w:color w:val="000000"/>
                <w:sz w:val="18"/>
                <w:szCs w:val="18"/>
              </w:rPr>
              <w:t>441,271</w:t>
            </w:r>
          </w:p>
        </w:tc>
      </w:tr>
      <w:tr w:rsidR="00984050" w:rsidRPr="00962D46" w14:paraId="655867EB"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tcPr>
          <w:p w14:paraId="587901F1" w14:textId="77777777" w:rsidR="00984050" w:rsidRPr="0005055E" w:rsidRDefault="00984050" w:rsidP="00263ECA">
            <w:pPr>
              <w:rPr>
                <w:color w:val="000000"/>
                <w:sz w:val="18"/>
                <w:szCs w:val="18"/>
                <w:lang w:val="el-GR" w:eastAsia="el-GR"/>
              </w:rPr>
            </w:pPr>
            <w:r w:rsidRPr="0005055E">
              <w:rPr>
                <w:b/>
                <w:bCs/>
                <w:color w:val="000000"/>
                <w:sz w:val="18"/>
                <w:szCs w:val="18"/>
              </w:rPr>
              <w:t>BESS Discharge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354C65B3"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4EE65420"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75363021"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3AE16065"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733BC6A6"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5740C4D7"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6ACC53BB"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3BB50ECA"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2C053DEA"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single" w:sz="4" w:space="0" w:color="auto"/>
              <w:bottom w:val="single" w:sz="8" w:space="0" w:color="auto"/>
              <w:right w:val="single" w:sz="4" w:space="0" w:color="auto"/>
            </w:tcBorders>
            <w:vAlign w:val="center"/>
          </w:tcPr>
          <w:p w14:paraId="60250E60"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single" w:sz="4" w:space="0" w:color="auto"/>
              <w:bottom w:val="single" w:sz="8" w:space="0" w:color="auto"/>
              <w:right w:val="single" w:sz="4" w:space="0" w:color="auto"/>
            </w:tcBorders>
            <w:shd w:val="clear" w:color="auto" w:fill="auto"/>
            <w:vAlign w:val="center"/>
          </w:tcPr>
          <w:p w14:paraId="08A566F3"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1" w:type="dxa"/>
            <w:tcBorders>
              <w:top w:val="nil"/>
              <w:left w:val="nil"/>
              <w:bottom w:val="single" w:sz="8" w:space="0" w:color="auto"/>
              <w:right w:val="double" w:sz="6" w:space="0" w:color="auto"/>
            </w:tcBorders>
            <w:shd w:val="clear" w:color="auto" w:fill="auto"/>
            <w:vAlign w:val="center"/>
          </w:tcPr>
          <w:p w14:paraId="4C6B253C" w14:textId="77777777" w:rsidR="00984050" w:rsidRPr="00DF36FA" w:rsidRDefault="00984050" w:rsidP="00263ECA">
            <w:pPr>
              <w:ind w:left="-57"/>
              <w:jc w:val="right"/>
              <w:rPr>
                <w:color w:val="000000"/>
                <w:sz w:val="18"/>
                <w:szCs w:val="18"/>
              </w:rPr>
            </w:pPr>
            <w:r w:rsidRPr="00DF36FA">
              <w:rPr>
                <w:b/>
                <w:bCs/>
                <w:color w:val="000000"/>
                <w:sz w:val="18"/>
                <w:szCs w:val="18"/>
              </w:rPr>
              <w:t>0</w:t>
            </w:r>
          </w:p>
        </w:tc>
        <w:tc>
          <w:tcPr>
            <w:tcW w:w="982" w:type="dxa"/>
            <w:tcBorders>
              <w:top w:val="nil"/>
              <w:left w:val="nil"/>
              <w:bottom w:val="single" w:sz="8" w:space="0" w:color="auto"/>
              <w:right w:val="double" w:sz="6" w:space="0" w:color="auto"/>
            </w:tcBorders>
            <w:vAlign w:val="center"/>
          </w:tcPr>
          <w:p w14:paraId="45804809"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r>
      <w:tr w:rsidR="00984050" w:rsidRPr="00962D46" w14:paraId="58098B40"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000000" w:fill="F2F2F2"/>
            <w:vAlign w:val="center"/>
            <w:hideMark/>
          </w:tcPr>
          <w:p w14:paraId="0B979CBC" w14:textId="77777777" w:rsidR="00984050" w:rsidRPr="0005055E" w:rsidRDefault="00984050" w:rsidP="00263ECA">
            <w:pPr>
              <w:rPr>
                <w:b/>
                <w:bCs/>
                <w:color w:val="000000"/>
                <w:sz w:val="18"/>
                <w:szCs w:val="18"/>
                <w:lang w:val="el-GR" w:eastAsia="el-GR"/>
              </w:rPr>
            </w:pPr>
            <w:r w:rsidRPr="0005055E">
              <w:rPr>
                <w:b/>
                <w:bCs/>
                <w:color w:val="000000"/>
                <w:sz w:val="18"/>
                <w:szCs w:val="18"/>
              </w:rPr>
              <w:t>Total Injection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000000" w:fill="F2F2F2"/>
            <w:vAlign w:val="center"/>
          </w:tcPr>
          <w:p w14:paraId="52647D2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5,135,227</w:t>
            </w:r>
          </w:p>
        </w:tc>
        <w:tc>
          <w:tcPr>
            <w:tcW w:w="981" w:type="dxa"/>
            <w:tcBorders>
              <w:top w:val="nil"/>
              <w:left w:val="nil"/>
              <w:bottom w:val="single" w:sz="8" w:space="0" w:color="auto"/>
              <w:right w:val="single" w:sz="4" w:space="0" w:color="auto"/>
            </w:tcBorders>
            <w:shd w:val="clear" w:color="000000" w:fill="F2F2F2"/>
            <w:vAlign w:val="center"/>
          </w:tcPr>
          <w:p w14:paraId="742275D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4,489,975</w:t>
            </w:r>
          </w:p>
        </w:tc>
        <w:tc>
          <w:tcPr>
            <w:tcW w:w="982" w:type="dxa"/>
            <w:tcBorders>
              <w:top w:val="nil"/>
              <w:left w:val="nil"/>
              <w:bottom w:val="single" w:sz="8" w:space="0" w:color="auto"/>
              <w:right w:val="single" w:sz="4" w:space="0" w:color="auto"/>
            </w:tcBorders>
            <w:shd w:val="clear" w:color="000000" w:fill="F2F2F2"/>
            <w:vAlign w:val="center"/>
          </w:tcPr>
          <w:p w14:paraId="690ED0A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4,517,465</w:t>
            </w:r>
          </w:p>
        </w:tc>
        <w:tc>
          <w:tcPr>
            <w:tcW w:w="981" w:type="dxa"/>
            <w:tcBorders>
              <w:top w:val="nil"/>
              <w:left w:val="nil"/>
              <w:bottom w:val="single" w:sz="8" w:space="0" w:color="auto"/>
              <w:right w:val="single" w:sz="4" w:space="0" w:color="auto"/>
            </w:tcBorders>
            <w:shd w:val="clear" w:color="000000" w:fill="F2F2F2"/>
            <w:vAlign w:val="center"/>
          </w:tcPr>
          <w:p w14:paraId="78678F13"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4,078,049</w:t>
            </w:r>
          </w:p>
        </w:tc>
        <w:tc>
          <w:tcPr>
            <w:tcW w:w="981" w:type="dxa"/>
            <w:tcBorders>
              <w:top w:val="nil"/>
              <w:left w:val="nil"/>
              <w:bottom w:val="single" w:sz="8" w:space="0" w:color="auto"/>
              <w:right w:val="single" w:sz="4" w:space="0" w:color="auto"/>
            </w:tcBorders>
            <w:shd w:val="clear" w:color="000000" w:fill="F2F2F2"/>
            <w:vAlign w:val="center"/>
          </w:tcPr>
          <w:p w14:paraId="37E8C822"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4,353,896</w:t>
            </w:r>
          </w:p>
        </w:tc>
        <w:tc>
          <w:tcPr>
            <w:tcW w:w="982" w:type="dxa"/>
            <w:tcBorders>
              <w:top w:val="nil"/>
              <w:left w:val="nil"/>
              <w:bottom w:val="single" w:sz="8" w:space="0" w:color="auto"/>
              <w:right w:val="single" w:sz="4" w:space="0" w:color="auto"/>
            </w:tcBorders>
            <w:shd w:val="clear" w:color="000000" w:fill="F2F2F2"/>
            <w:vAlign w:val="center"/>
          </w:tcPr>
          <w:p w14:paraId="7852A07B"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4,648,170</w:t>
            </w:r>
          </w:p>
        </w:tc>
        <w:tc>
          <w:tcPr>
            <w:tcW w:w="981" w:type="dxa"/>
            <w:tcBorders>
              <w:top w:val="nil"/>
              <w:left w:val="nil"/>
              <w:bottom w:val="single" w:sz="8" w:space="0" w:color="auto"/>
              <w:right w:val="single" w:sz="4" w:space="0" w:color="auto"/>
            </w:tcBorders>
            <w:shd w:val="clear" w:color="000000" w:fill="F2F2F2"/>
            <w:vAlign w:val="center"/>
          </w:tcPr>
          <w:p w14:paraId="14E3909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5,554,571</w:t>
            </w:r>
          </w:p>
        </w:tc>
        <w:tc>
          <w:tcPr>
            <w:tcW w:w="982" w:type="dxa"/>
            <w:tcBorders>
              <w:top w:val="nil"/>
              <w:left w:val="nil"/>
              <w:bottom w:val="single" w:sz="8" w:space="0" w:color="auto"/>
              <w:right w:val="single" w:sz="4" w:space="0" w:color="auto"/>
            </w:tcBorders>
            <w:shd w:val="clear" w:color="000000" w:fill="F2F2F2"/>
            <w:vAlign w:val="center"/>
          </w:tcPr>
          <w:p w14:paraId="792F894F"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5,163,990</w:t>
            </w:r>
          </w:p>
        </w:tc>
        <w:tc>
          <w:tcPr>
            <w:tcW w:w="981" w:type="dxa"/>
            <w:tcBorders>
              <w:top w:val="nil"/>
              <w:left w:val="nil"/>
              <w:bottom w:val="single" w:sz="8" w:space="0" w:color="auto"/>
              <w:right w:val="single" w:sz="4" w:space="0" w:color="auto"/>
            </w:tcBorders>
            <w:shd w:val="clear" w:color="000000" w:fill="F2F2F2"/>
            <w:vAlign w:val="center"/>
          </w:tcPr>
          <w:p w14:paraId="2FB39755"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4,549,276</w:t>
            </w:r>
          </w:p>
        </w:tc>
        <w:tc>
          <w:tcPr>
            <w:tcW w:w="981" w:type="dxa"/>
            <w:tcBorders>
              <w:top w:val="nil"/>
              <w:left w:val="single" w:sz="4" w:space="0" w:color="auto"/>
              <w:bottom w:val="single" w:sz="8" w:space="0" w:color="auto"/>
              <w:right w:val="single" w:sz="4" w:space="0" w:color="auto"/>
            </w:tcBorders>
            <w:shd w:val="clear" w:color="000000" w:fill="F2F2F2"/>
            <w:vAlign w:val="center"/>
          </w:tcPr>
          <w:p w14:paraId="17C166A2" w14:textId="77777777" w:rsidR="00984050" w:rsidRPr="00DF36FA" w:rsidRDefault="00984050" w:rsidP="00263ECA">
            <w:pPr>
              <w:ind w:left="-57"/>
              <w:jc w:val="right"/>
              <w:rPr>
                <w:b/>
                <w:bCs/>
                <w:color w:val="000000"/>
                <w:sz w:val="18"/>
                <w:szCs w:val="18"/>
              </w:rPr>
            </w:pPr>
            <w:r w:rsidRPr="00DF36FA">
              <w:rPr>
                <w:b/>
                <w:bCs/>
                <w:color w:val="000000"/>
                <w:sz w:val="18"/>
                <w:szCs w:val="18"/>
              </w:rPr>
              <w:t>4,233,068</w:t>
            </w:r>
          </w:p>
        </w:tc>
        <w:tc>
          <w:tcPr>
            <w:tcW w:w="982" w:type="dxa"/>
            <w:tcBorders>
              <w:top w:val="nil"/>
              <w:left w:val="single" w:sz="4" w:space="0" w:color="auto"/>
              <w:bottom w:val="single" w:sz="8" w:space="0" w:color="auto"/>
              <w:right w:val="single" w:sz="4" w:space="0" w:color="auto"/>
            </w:tcBorders>
            <w:shd w:val="clear" w:color="000000" w:fill="F2F2F2"/>
            <w:vAlign w:val="center"/>
          </w:tcPr>
          <w:p w14:paraId="718B04A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4,461,605</w:t>
            </w:r>
          </w:p>
        </w:tc>
        <w:tc>
          <w:tcPr>
            <w:tcW w:w="981" w:type="dxa"/>
            <w:tcBorders>
              <w:top w:val="nil"/>
              <w:left w:val="nil"/>
              <w:bottom w:val="single" w:sz="8" w:space="0" w:color="auto"/>
              <w:right w:val="double" w:sz="6" w:space="0" w:color="auto"/>
            </w:tcBorders>
            <w:shd w:val="clear" w:color="000000" w:fill="F2F2F2"/>
            <w:vAlign w:val="center"/>
          </w:tcPr>
          <w:p w14:paraId="7D3E7685"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5,336,120</w:t>
            </w:r>
          </w:p>
        </w:tc>
        <w:tc>
          <w:tcPr>
            <w:tcW w:w="982" w:type="dxa"/>
            <w:tcBorders>
              <w:top w:val="nil"/>
              <w:left w:val="nil"/>
              <w:bottom w:val="single" w:sz="8" w:space="0" w:color="auto"/>
              <w:right w:val="double" w:sz="6" w:space="0" w:color="auto"/>
            </w:tcBorders>
            <w:shd w:val="clear" w:color="000000" w:fill="F2F2F2"/>
            <w:vAlign w:val="center"/>
          </w:tcPr>
          <w:p w14:paraId="6055D642" w14:textId="77777777" w:rsidR="00984050" w:rsidRPr="00DF36FA" w:rsidRDefault="00984050" w:rsidP="00263ECA">
            <w:pPr>
              <w:ind w:left="-57"/>
              <w:jc w:val="right"/>
              <w:rPr>
                <w:b/>
                <w:bCs/>
                <w:color w:val="000000"/>
                <w:sz w:val="18"/>
                <w:szCs w:val="18"/>
              </w:rPr>
            </w:pPr>
            <w:r w:rsidRPr="00DF36FA">
              <w:rPr>
                <w:b/>
                <w:bCs/>
                <w:color w:val="000000"/>
                <w:sz w:val="18"/>
                <w:szCs w:val="18"/>
              </w:rPr>
              <w:t>56,521,412</w:t>
            </w:r>
          </w:p>
        </w:tc>
      </w:tr>
      <w:tr w:rsidR="00984050" w:rsidRPr="00962D46" w14:paraId="34906A8D"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012FF7F6" w14:textId="77777777" w:rsidR="00984050" w:rsidRPr="0005055E" w:rsidRDefault="00984050" w:rsidP="00263ECA">
            <w:pPr>
              <w:rPr>
                <w:i/>
                <w:iCs/>
                <w:color w:val="000000"/>
                <w:sz w:val="18"/>
                <w:szCs w:val="18"/>
                <w:lang w:val="el-GR" w:eastAsia="el-GR"/>
              </w:rPr>
            </w:pPr>
            <w:r w:rsidRPr="0005055E">
              <w:rPr>
                <w:i/>
                <w:iCs/>
                <w:color w:val="000000"/>
                <w:sz w:val="18"/>
                <w:szCs w:val="18"/>
              </w:rPr>
              <w:t>Pumping (PPC)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28484673"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69,068</w:t>
            </w:r>
          </w:p>
        </w:tc>
        <w:tc>
          <w:tcPr>
            <w:tcW w:w="981" w:type="dxa"/>
            <w:tcBorders>
              <w:top w:val="nil"/>
              <w:left w:val="nil"/>
              <w:bottom w:val="nil"/>
              <w:right w:val="single" w:sz="4" w:space="0" w:color="auto"/>
            </w:tcBorders>
            <w:shd w:val="clear" w:color="auto" w:fill="auto"/>
            <w:vAlign w:val="center"/>
          </w:tcPr>
          <w:p w14:paraId="77C37873"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80,819</w:t>
            </w:r>
          </w:p>
        </w:tc>
        <w:tc>
          <w:tcPr>
            <w:tcW w:w="982" w:type="dxa"/>
            <w:tcBorders>
              <w:top w:val="nil"/>
              <w:left w:val="nil"/>
              <w:bottom w:val="nil"/>
              <w:right w:val="single" w:sz="4" w:space="0" w:color="auto"/>
            </w:tcBorders>
            <w:shd w:val="clear" w:color="auto" w:fill="auto"/>
            <w:vAlign w:val="center"/>
          </w:tcPr>
          <w:p w14:paraId="20F0D4D8"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143,585</w:t>
            </w:r>
          </w:p>
        </w:tc>
        <w:tc>
          <w:tcPr>
            <w:tcW w:w="981" w:type="dxa"/>
            <w:tcBorders>
              <w:top w:val="nil"/>
              <w:left w:val="nil"/>
              <w:bottom w:val="nil"/>
              <w:right w:val="single" w:sz="4" w:space="0" w:color="auto"/>
            </w:tcBorders>
            <w:shd w:val="clear" w:color="auto" w:fill="auto"/>
            <w:vAlign w:val="center"/>
          </w:tcPr>
          <w:p w14:paraId="5222247B"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139,131</w:t>
            </w:r>
          </w:p>
        </w:tc>
        <w:tc>
          <w:tcPr>
            <w:tcW w:w="981" w:type="dxa"/>
            <w:tcBorders>
              <w:top w:val="nil"/>
              <w:left w:val="nil"/>
              <w:bottom w:val="nil"/>
              <w:right w:val="single" w:sz="4" w:space="0" w:color="auto"/>
            </w:tcBorders>
            <w:shd w:val="clear" w:color="auto" w:fill="auto"/>
            <w:vAlign w:val="center"/>
          </w:tcPr>
          <w:p w14:paraId="02DE5D80"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148,207</w:t>
            </w:r>
          </w:p>
        </w:tc>
        <w:tc>
          <w:tcPr>
            <w:tcW w:w="982" w:type="dxa"/>
            <w:tcBorders>
              <w:top w:val="nil"/>
              <w:left w:val="nil"/>
              <w:bottom w:val="nil"/>
              <w:right w:val="single" w:sz="4" w:space="0" w:color="auto"/>
            </w:tcBorders>
            <w:shd w:val="clear" w:color="auto" w:fill="auto"/>
            <w:vAlign w:val="center"/>
          </w:tcPr>
          <w:p w14:paraId="27B5B0AC"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126,540</w:t>
            </w:r>
          </w:p>
        </w:tc>
        <w:tc>
          <w:tcPr>
            <w:tcW w:w="981" w:type="dxa"/>
            <w:tcBorders>
              <w:top w:val="nil"/>
              <w:left w:val="nil"/>
              <w:bottom w:val="nil"/>
              <w:right w:val="single" w:sz="4" w:space="0" w:color="auto"/>
            </w:tcBorders>
            <w:shd w:val="clear" w:color="auto" w:fill="auto"/>
            <w:vAlign w:val="center"/>
          </w:tcPr>
          <w:p w14:paraId="004780AC"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132,195</w:t>
            </w:r>
          </w:p>
        </w:tc>
        <w:tc>
          <w:tcPr>
            <w:tcW w:w="982" w:type="dxa"/>
            <w:tcBorders>
              <w:top w:val="nil"/>
              <w:left w:val="nil"/>
              <w:bottom w:val="nil"/>
              <w:right w:val="single" w:sz="4" w:space="0" w:color="auto"/>
            </w:tcBorders>
            <w:shd w:val="clear" w:color="auto" w:fill="auto"/>
            <w:vAlign w:val="center"/>
          </w:tcPr>
          <w:p w14:paraId="521FE3DB"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142,939</w:t>
            </w:r>
          </w:p>
        </w:tc>
        <w:tc>
          <w:tcPr>
            <w:tcW w:w="981" w:type="dxa"/>
            <w:tcBorders>
              <w:top w:val="nil"/>
              <w:left w:val="nil"/>
              <w:bottom w:val="nil"/>
              <w:right w:val="single" w:sz="4" w:space="0" w:color="auto"/>
            </w:tcBorders>
            <w:shd w:val="clear" w:color="auto" w:fill="auto"/>
            <w:vAlign w:val="center"/>
          </w:tcPr>
          <w:p w14:paraId="2C752A31"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109,509</w:t>
            </w:r>
          </w:p>
        </w:tc>
        <w:tc>
          <w:tcPr>
            <w:tcW w:w="981" w:type="dxa"/>
            <w:tcBorders>
              <w:top w:val="nil"/>
              <w:left w:val="single" w:sz="4" w:space="0" w:color="auto"/>
              <w:bottom w:val="nil"/>
              <w:right w:val="single" w:sz="4" w:space="0" w:color="auto"/>
            </w:tcBorders>
            <w:vAlign w:val="center"/>
          </w:tcPr>
          <w:p w14:paraId="25E075AA" w14:textId="77777777" w:rsidR="00984050" w:rsidRPr="00DF36FA" w:rsidRDefault="00984050" w:rsidP="00263ECA">
            <w:pPr>
              <w:ind w:left="-57"/>
              <w:jc w:val="right"/>
              <w:rPr>
                <w:i/>
                <w:iCs/>
                <w:color w:val="000000"/>
                <w:sz w:val="18"/>
                <w:szCs w:val="18"/>
              </w:rPr>
            </w:pPr>
            <w:r w:rsidRPr="00DF36FA">
              <w:rPr>
                <w:i/>
                <w:iCs/>
                <w:color w:val="000000"/>
                <w:sz w:val="18"/>
                <w:szCs w:val="18"/>
              </w:rPr>
              <w:t>135,407</w:t>
            </w:r>
          </w:p>
        </w:tc>
        <w:tc>
          <w:tcPr>
            <w:tcW w:w="982" w:type="dxa"/>
            <w:tcBorders>
              <w:top w:val="nil"/>
              <w:left w:val="single" w:sz="4" w:space="0" w:color="auto"/>
              <w:bottom w:val="nil"/>
              <w:right w:val="single" w:sz="4" w:space="0" w:color="auto"/>
            </w:tcBorders>
            <w:shd w:val="clear" w:color="auto" w:fill="auto"/>
            <w:vAlign w:val="center"/>
          </w:tcPr>
          <w:p w14:paraId="2F0EC8C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109,983</w:t>
            </w:r>
          </w:p>
        </w:tc>
        <w:tc>
          <w:tcPr>
            <w:tcW w:w="981" w:type="dxa"/>
            <w:tcBorders>
              <w:top w:val="nil"/>
              <w:left w:val="nil"/>
              <w:bottom w:val="nil"/>
              <w:right w:val="double" w:sz="6" w:space="0" w:color="auto"/>
            </w:tcBorders>
            <w:shd w:val="clear" w:color="auto" w:fill="auto"/>
            <w:vAlign w:val="center"/>
          </w:tcPr>
          <w:p w14:paraId="653897AF"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111,295</w:t>
            </w:r>
          </w:p>
        </w:tc>
        <w:tc>
          <w:tcPr>
            <w:tcW w:w="982" w:type="dxa"/>
            <w:tcBorders>
              <w:top w:val="nil"/>
              <w:left w:val="nil"/>
              <w:bottom w:val="nil"/>
              <w:right w:val="double" w:sz="6" w:space="0" w:color="auto"/>
            </w:tcBorders>
            <w:vAlign w:val="center"/>
          </w:tcPr>
          <w:p w14:paraId="47201347" w14:textId="77777777" w:rsidR="00984050" w:rsidRPr="00DF36FA" w:rsidRDefault="00984050" w:rsidP="00263ECA">
            <w:pPr>
              <w:ind w:left="-57"/>
              <w:jc w:val="right"/>
              <w:rPr>
                <w:i/>
                <w:iCs/>
                <w:color w:val="000000"/>
                <w:sz w:val="18"/>
                <w:szCs w:val="18"/>
              </w:rPr>
            </w:pPr>
            <w:r w:rsidRPr="00DF36FA">
              <w:rPr>
                <w:i/>
                <w:iCs/>
                <w:color w:val="000000"/>
                <w:sz w:val="18"/>
                <w:szCs w:val="18"/>
              </w:rPr>
              <w:t>1,448,676</w:t>
            </w:r>
          </w:p>
        </w:tc>
      </w:tr>
      <w:tr w:rsidR="00984050" w:rsidRPr="00962D46" w14:paraId="4B048998"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2354824F" w14:textId="77777777" w:rsidR="00984050" w:rsidRPr="0005055E" w:rsidRDefault="00984050" w:rsidP="00263ECA">
            <w:pPr>
              <w:rPr>
                <w:i/>
                <w:iCs/>
                <w:color w:val="000000"/>
                <w:sz w:val="18"/>
                <w:szCs w:val="18"/>
                <w:lang w:val="el-GR" w:eastAsia="el-GR"/>
              </w:rPr>
            </w:pPr>
            <w:r w:rsidRPr="0005055E">
              <w:rPr>
                <w:i/>
                <w:iCs/>
                <w:color w:val="000000"/>
                <w:sz w:val="18"/>
                <w:szCs w:val="18"/>
              </w:rPr>
              <w:t>Pumping (IPPs)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7C17D76E"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39B082C9"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43961B2E"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709D9C75"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69883228"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28F919E6"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77635F9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3A566E22"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20CBDF34"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single" w:sz="4" w:space="0" w:color="auto"/>
              <w:bottom w:val="dashed" w:sz="4" w:space="0" w:color="auto"/>
              <w:right w:val="single" w:sz="4" w:space="0" w:color="auto"/>
            </w:tcBorders>
            <w:vAlign w:val="center"/>
          </w:tcPr>
          <w:p w14:paraId="483E80FE" w14:textId="77777777" w:rsidR="00984050" w:rsidRPr="00DF36FA" w:rsidRDefault="00984050" w:rsidP="00263ECA">
            <w:pPr>
              <w:ind w:left="-57"/>
              <w:jc w:val="right"/>
              <w:rPr>
                <w:i/>
                <w:iCs/>
                <w:color w:val="000000"/>
                <w:sz w:val="18"/>
                <w:szCs w:val="18"/>
              </w:rPr>
            </w:pPr>
            <w:r w:rsidRPr="00DF36FA">
              <w:rPr>
                <w:i/>
                <w:iCs/>
                <w:color w:val="000000"/>
                <w:sz w:val="18"/>
                <w:szCs w:val="18"/>
              </w:rPr>
              <w:t>0</w:t>
            </w:r>
          </w:p>
        </w:tc>
        <w:tc>
          <w:tcPr>
            <w:tcW w:w="982" w:type="dxa"/>
            <w:tcBorders>
              <w:top w:val="nil"/>
              <w:left w:val="single" w:sz="4" w:space="0" w:color="auto"/>
              <w:bottom w:val="dashed" w:sz="4" w:space="0" w:color="auto"/>
              <w:right w:val="single" w:sz="4" w:space="0" w:color="auto"/>
            </w:tcBorders>
            <w:shd w:val="clear" w:color="auto" w:fill="auto"/>
            <w:vAlign w:val="center"/>
          </w:tcPr>
          <w:p w14:paraId="20E76578"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1" w:type="dxa"/>
            <w:tcBorders>
              <w:top w:val="nil"/>
              <w:left w:val="nil"/>
              <w:bottom w:val="dashed" w:sz="4" w:space="0" w:color="auto"/>
              <w:right w:val="double" w:sz="6" w:space="0" w:color="auto"/>
            </w:tcBorders>
            <w:shd w:val="clear" w:color="auto" w:fill="auto"/>
            <w:vAlign w:val="center"/>
          </w:tcPr>
          <w:p w14:paraId="682C7439" w14:textId="77777777" w:rsidR="00984050" w:rsidRPr="00DF36FA" w:rsidRDefault="00984050" w:rsidP="00263ECA">
            <w:pPr>
              <w:ind w:left="-57"/>
              <w:jc w:val="right"/>
              <w:rPr>
                <w:i/>
                <w:iCs/>
                <w:color w:val="000000"/>
                <w:sz w:val="18"/>
                <w:szCs w:val="18"/>
                <w:lang w:val="el-GR" w:eastAsia="el-GR"/>
              </w:rPr>
            </w:pPr>
            <w:r w:rsidRPr="00DF36FA">
              <w:rPr>
                <w:i/>
                <w:iCs/>
                <w:color w:val="000000"/>
                <w:sz w:val="18"/>
                <w:szCs w:val="18"/>
              </w:rPr>
              <w:t>0</w:t>
            </w:r>
          </w:p>
        </w:tc>
        <w:tc>
          <w:tcPr>
            <w:tcW w:w="982" w:type="dxa"/>
            <w:tcBorders>
              <w:top w:val="nil"/>
              <w:left w:val="nil"/>
              <w:bottom w:val="dashed" w:sz="4" w:space="0" w:color="auto"/>
              <w:right w:val="double" w:sz="6" w:space="0" w:color="auto"/>
            </w:tcBorders>
            <w:vAlign w:val="center"/>
          </w:tcPr>
          <w:p w14:paraId="0C73A16D" w14:textId="77777777" w:rsidR="00984050" w:rsidRPr="00DF36FA" w:rsidRDefault="00984050" w:rsidP="00263ECA">
            <w:pPr>
              <w:ind w:left="-57"/>
              <w:jc w:val="right"/>
              <w:rPr>
                <w:i/>
                <w:iCs/>
                <w:color w:val="000000"/>
                <w:sz w:val="18"/>
                <w:szCs w:val="18"/>
              </w:rPr>
            </w:pPr>
            <w:r w:rsidRPr="00DF36FA">
              <w:rPr>
                <w:i/>
                <w:iCs/>
                <w:color w:val="000000"/>
                <w:sz w:val="18"/>
                <w:szCs w:val="18"/>
              </w:rPr>
              <w:t>0</w:t>
            </w:r>
          </w:p>
        </w:tc>
      </w:tr>
      <w:tr w:rsidR="00984050" w:rsidRPr="00962D46" w14:paraId="5F559B1D"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081F7280" w14:textId="77777777" w:rsidR="00984050" w:rsidRPr="0005055E" w:rsidRDefault="00984050" w:rsidP="00263ECA">
            <w:pPr>
              <w:rPr>
                <w:b/>
                <w:bCs/>
                <w:color w:val="000000"/>
                <w:sz w:val="18"/>
                <w:szCs w:val="18"/>
                <w:lang w:val="el-GR" w:eastAsia="el-GR"/>
              </w:rPr>
            </w:pPr>
            <w:r w:rsidRPr="0005055E">
              <w:rPr>
                <w:b/>
                <w:bCs/>
                <w:color w:val="000000"/>
                <w:sz w:val="18"/>
                <w:szCs w:val="18"/>
              </w:rPr>
              <w:t>Total Pumping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397849A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69,068</w:t>
            </w:r>
          </w:p>
        </w:tc>
        <w:tc>
          <w:tcPr>
            <w:tcW w:w="981" w:type="dxa"/>
            <w:tcBorders>
              <w:top w:val="nil"/>
              <w:left w:val="nil"/>
              <w:bottom w:val="single" w:sz="8" w:space="0" w:color="auto"/>
              <w:right w:val="single" w:sz="4" w:space="0" w:color="auto"/>
            </w:tcBorders>
            <w:shd w:val="clear" w:color="auto" w:fill="auto"/>
            <w:vAlign w:val="center"/>
          </w:tcPr>
          <w:p w14:paraId="56AE6B80"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80,819</w:t>
            </w:r>
          </w:p>
        </w:tc>
        <w:tc>
          <w:tcPr>
            <w:tcW w:w="982" w:type="dxa"/>
            <w:tcBorders>
              <w:top w:val="nil"/>
              <w:left w:val="nil"/>
              <w:bottom w:val="single" w:sz="8" w:space="0" w:color="auto"/>
              <w:right w:val="single" w:sz="4" w:space="0" w:color="auto"/>
            </w:tcBorders>
            <w:shd w:val="clear" w:color="auto" w:fill="auto"/>
            <w:vAlign w:val="center"/>
          </w:tcPr>
          <w:p w14:paraId="7C5EF38D"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143,585</w:t>
            </w:r>
          </w:p>
        </w:tc>
        <w:tc>
          <w:tcPr>
            <w:tcW w:w="981" w:type="dxa"/>
            <w:tcBorders>
              <w:top w:val="nil"/>
              <w:left w:val="nil"/>
              <w:bottom w:val="single" w:sz="8" w:space="0" w:color="auto"/>
              <w:right w:val="single" w:sz="4" w:space="0" w:color="auto"/>
            </w:tcBorders>
            <w:shd w:val="clear" w:color="auto" w:fill="auto"/>
            <w:vAlign w:val="center"/>
          </w:tcPr>
          <w:p w14:paraId="61B25132"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139,131</w:t>
            </w:r>
          </w:p>
        </w:tc>
        <w:tc>
          <w:tcPr>
            <w:tcW w:w="981" w:type="dxa"/>
            <w:tcBorders>
              <w:top w:val="nil"/>
              <w:left w:val="nil"/>
              <w:bottom w:val="single" w:sz="8" w:space="0" w:color="auto"/>
              <w:right w:val="single" w:sz="4" w:space="0" w:color="auto"/>
            </w:tcBorders>
            <w:shd w:val="clear" w:color="auto" w:fill="auto"/>
            <w:vAlign w:val="center"/>
          </w:tcPr>
          <w:p w14:paraId="10E1D770"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148,207</w:t>
            </w:r>
          </w:p>
        </w:tc>
        <w:tc>
          <w:tcPr>
            <w:tcW w:w="982" w:type="dxa"/>
            <w:tcBorders>
              <w:top w:val="nil"/>
              <w:left w:val="nil"/>
              <w:bottom w:val="single" w:sz="8" w:space="0" w:color="auto"/>
              <w:right w:val="single" w:sz="4" w:space="0" w:color="auto"/>
            </w:tcBorders>
            <w:shd w:val="clear" w:color="auto" w:fill="auto"/>
            <w:vAlign w:val="center"/>
          </w:tcPr>
          <w:p w14:paraId="4312A93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126,540</w:t>
            </w:r>
          </w:p>
        </w:tc>
        <w:tc>
          <w:tcPr>
            <w:tcW w:w="981" w:type="dxa"/>
            <w:tcBorders>
              <w:top w:val="nil"/>
              <w:left w:val="nil"/>
              <w:bottom w:val="single" w:sz="8" w:space="0" w:color="auto"/>
              <w:right w:val="single" w:sz="4" w:space="0" w:color="auto"/>
            </w:tcBorders>
            <w:shd w:val="clear" w:color="auto" w:fill="auto"/>
            <w:vAlign w:val="center"/>
          </w:tcPr>
          <w:p w14:paraId="3DF2B8C3"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132,195</w:t>
            </w:r>
          </w:p>
        </w:tc>
        <w:tc>
          <w:tcPr>
            <w:tcW w:w="982" w:type="dxa"/>
            <w:tcBorders>
              <w:top w:val="nil"/>
              <w:left w:val="nil"/>
              <w:bottom w:val="single" w:sz="8" w:space="0" w:color="auto"/>
              <w:right w:val="single" w:sz="4" w:space="0" w:color="auto"/>
            </w:tcBorders>
            <w:shd w:val="clear" w:color="auto" w:fill="auto"/>
            <w:vAlign w:val="center"/>
          </w:tcPr>
          <w:p w14:paraId="23A6EE81"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142,939</w:t>
            </w:r>
          </w:p>
        </w:tc>
        <w:tc>
          <w:tcPr>
            <w:tcW w:w="981" w:type="dxa"/>
            <w:tcBorders>
              <w:top w:val="nil"/>
              <w:left w:val="nil"/>
              <w:bottom w:val="single" w:sz="8" w:space="0" w:color="auto"/>
              <w:right w:val="single" w:sz="4" w:space="0" w:color="auto"/>
            </w:tcBorders>
            <w:shd w:val="clear" w:color="auto" w:fill="auto"/>
            <w:vAlign w:val="center"/>
          </w:tcPr>
          <w:p w14:paraId="56188049"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109,509</w:t>
            </w:r>
          </w:p>
        </w:tc>
        <w:tc>
          <w:tcPr>
            <w:tcW w:w="981" w:type="dxa"/>
            <w:tcBorders>
              <w:top w:val="nil"/>
              <w:left w:val="single" w:sz="4" w:space="0" w:color="auto"/>
              <w:bottom w:val="single" w:sz="8" w:space="0" w:color="auto"/>
              <w:right w:val="single" w:sz="4" w:space="0" w:color="auto"/>
            </w:tcBorders>
            <w:vAlign w:val="center"/>
          </w:tcPr>
          <w:p w14:paraId="04FE5DEB" w14:textId="77777777" w:rsidR="00984050" w:rsidRPr="00DF36FA" w:rsidRDefault="00984050" w:rsidP="00263ECA">
            <w:pPr>
              <w:ind w:left="-57"/>
              <w:jc w:val="right"/>
              <w:rPr>
                <w:b/>
                <w:bCs/>
                <w:color w:val="000000"/>
                <w:sz w:val="18"/>
                <w:szCs w:val="18"/>
              </w:rPr>
            </w:pPr>
            <w:r w:rsidRPr="00DF36FA">
              <w:rPr>
                <w:b/>
                <w:bCs/>
                <w:color w:val="000000"/>
                <w:sz w:val="18"/>
                <w:szCs w:val="18"/>
              </w:rPr>
              <w:t>135,407</w:t>
            </w:r>
          </w:p>
        </w:tc>
        <w:tc>
          <w:tcPr>
            <w:tcW w:w="982" w:type="dxa"/>
            <w:tcBorders>
              <w:top w:val="nil"/>
              <w:left w:val="single" w:sz="4" w:space="0" w:color="auto"/>
              <w:bottom w:val="single" w:sz="8" w:space="0" w:color="auto"/>
              <w:right w:val="single" w:sz="4" w:space="0" w:color="auto"/>
            </w:tcBorders>
            <w:shd w:val="clear" w:color="auto" w:fill="auto"/>
            <w:vAlign w:val="center"/>
          </w:tcPr>
          <w:p w14:paraId="2D65BB57"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109,983</w:t>
            </w:r>
          </w:p>
        </w:tc>
        <w:tc>
          <w:tcPr>
            <w:tcW w:w="981" w:type="dxa"/>
            <w:tcBorders>
              <w:top w:val="nil"/>
              <w:left w:val="nil"/>
              <w:bottom w:val="single" w:sz="8" w:space="0" w:color="auto"/>
              <w:right w:val="double" w:sz="6" w:space="0" w:color="auto"/>
            </w:tcBorders>
            <w:shd w:val="clear" w:color="auto" w:fill="auto"/>
            <w:vAlign w:val="center"/>
          </w:tcPr>
          <w:p w14:paraId="32D0D093" w14:textId="77777777" w:rsidR="00984050" w:rsidRPr="00DF36FA" w:rsidRDefault="00984050" w:rsidP="00263ECA">
            <w:pPr>
              <w:ind w:left="-57"/>
              <w:jc w:val="right"/>
              <w:rPr>
                <w:b/>
                <w:bCs/>
                <w:color w:val="000000"/>
                <w:sz w:val="18"/>
                <w:szCs w:val="18"/>
                <w:lang w:val="el-GR" w:eastAsia="el-GR"/>
              </w:rPr>
            </w:pPr>
            <w:r w:rsidRPr="00DF36FA">
              <w:rPr>
                <w:b/>
                <w:bCs/>
                <w:color w:val="000000"/>
                <w:sz w:val="18"/>
                <w:szCs w:val="18"/>
              </w:rPr>
              <w:t>111,295</w:t>
            </w:r>
          </w:p>
        </w:tc>
        <w:tc>
          <w:tcPr>
            <w:tcW w:w="982" w:type="dxa"/>
            <w:tcBorders>
              <w:top w:val="nil"/>
              <w:left w:val="nil"/>
              <w:bottom w:val="single" w:sz="8" w:space="0" w:color="auto"/>
              <w:right w:val="double" w:sz="6" w:space="0" w:color="auto"/>
            </w:tcBorders>
            <w:vAlign w:val="center"/>
          </w:tcPr>
          <w:p w14:paraId="0FDE5453" w14:textId="77777777" w:rsidR="00984050" w:rsidRPr="00DF36FA" w:rsidRDefault="00984050" w:rsidP="00263ECA">
            <w:pPr>
              <w:ind w:left="-57"/>
              <w:jc w:val="right"/>
              <w:rPr>
                <w:b/>
                <w:bCs/>
                <w:color w:val="000000"/>
                <w:sz w:val="18"/>
                <w:szCs w:val="18"/>
              </w:rPr>
            </w:pPr>
            <w:r w:rsidRPr="00DF36FA">
              <w:rPr>
                <w:b/>
                <w:bCs/>
                <w:color w:val="000000"/>
                <w:sz w:val="18"/>
                <w:szCs w:val="18"/>
              </w:rPr>
              <w:t>1,448,676</w:t>
            </w:r>
          </w:p>
        </w:tc>
      </w:tr>
      <w:tr w:rsidR="00984050" w:rsidRPr="00962D46" w14:paraId="3A8C2E6B"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tcPr>
          <w:p w14:paraId="722C92C1" w14:textId="77777777" w:rsidR="00984050" w:rsidRPr="0005055E" w:rsidRDefault="00984050" w:rsidP="00263ECA">
            <w:pPr>
              <w:rPr>
                <w:b/>
                <w:bCs/>
                <w:color w:val="000000"/>
                <w:sz w:val="18"/>
                <w:szCs w:val="18"/>
                <w:lang w:val="el-GR" w:eastAsia="el-GR"/>
              </w:rPr>
            </w:pPr>
            <w:r w:rsidRPr="0005055E">
              <w:rPr>
                <w:b/>
                <w:bCs/>
                <w:color w:val="000000"/>
                <w:sz w:val="18"/>
                <w:szCs w:val="18"/>
              </w:rPr>
              <w:t>BESS Charge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3306F38B"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2CB9F809"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756D3141"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79078F75"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32177DA8"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4A3C5D23"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08CDF005"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5F7D9D4C"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71085043"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single" w:sz="4" w:space="0" w:color="auto"/>
              <w:bottom w:val="single" w:sz="8" w:space="0" w:color="auto"/>
              <w:right w:val="single" w:sz="4" w:space="0" w:color="auto"/>
            </w:tcBorders>
            <w:vAlign w:val="center"/>
          </w:tcPr>
          <w:p w14:paraId="66FC0A81"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single" w:sz="4" w:space="0" w:color="auto"/>
              <w:bottom w:val="single" w:sz="8" w:space="0" w:color="auto"/>
              <w:right w:val="single" w:sz="4" w:space="0" w:color="auto"/>
            </w:tcBorders>
            <w:shd w:val="clear" w:color="auto" w:fill="auto"/>
            <w:vAlign w:val="center"/>
          </w:tcPr>
          <w:p w14:paraId="6E2BF3EB"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1" w:type="dxa"/>
            <w:tcBorders>
              <w:top w:val="nil"/>
              <w:left w:val="nil"/>
              <w:bottom w:val="single" w:sz="8" w:space="0" w:color="auto"/>
              <w:right w:val="double" w:sz="6" w:space="0" w:color="auto"/>
            </w:tcBorders>
            <w:shd w:val="clear" w:color="auto" w:fill="auto"/>
            <w:vAlign w:val="center"/>
          </w:tcPr>
          <w:p w14:paraId="27395E48"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c>
          <w:tcPr>
            <w:tcW w:w="982" w:type="dxa"/>
            <w:tcBorders>
              <w:top w:val="nil"/>
              <w:left w:val="nil"/>
              <w:bottom w:val="single" w:sz="8" w:space="0" w:color="auto"/>
              <w:right w:val="double" w:sz="6" w:space="0" w:color="auto"/>
            </w:tcBorders>
            <w:vAlign w:val="center"/>
          </w:tcPr>
          <w:p w14:paraId="5EE2B6D0" w14:textId="77777777" w:rsidR="00984050" w:rsidRPr="00DF36FA" w:rsidRDefault="00984050" w:rsidP="00263ECA">
            <w:pPr>
              <w:ind w:left="-57"/>
              <w:jc w:val="right"/>
              <w:rPr>
                <w:b/>
                <w:bCs/>
                <w:color w:val="000000"/>
                <w:sz w:val="18"/>
                <w:szCs w:val="18"/>
              </w:rPr>
            </w:pPr>
            <w:r w:rsidRPr="00DF36FA">
              <w:rPr>
                <w:b/>
                <w:bCs/>
                <w:color w:val="000000"/>
                <w:sz w:val="18"/>
                <w:szCs w:val="18"/>
              </w:rPr>
              <w:t>0</w:t>
            </w:r>
          </w:p>
        </w:tc>
      </w:tr>
      <w:tr w:rsidR="00984050" w:rsidRPr="00962D46" w14:paraId="7286D638" w14:textId="77777777" w:rsidTr="00263ECA">
        <w:trPr>
          <w:trHeight w:val="340"/>
          <w:jc w:val="center"/>
        </w:trPr>
        <w:tc>
          <w:tcPr>
            <w:tcW w:w="3521" w:type="dxa"/>
            <w:tcBorders>
              <w:top w:val="nil"/>
              <w:left w:val="double" w:sz="6" w:space="0" w:color="auto"/>
              <w:bottom w:val="single" w:sz="4" w:space="0" w:color="auto"/>
              <w:right w:val="double" w:sz="6" w:space="0" w:color="auto"/>
            </w:tcBorders>
            <w:shd w:val="clear" w:color="000000" w:fill="D9D9D9"/>
            <w:vAlign w:val="center"/>
            <w:hideMark/>
          </w:tcPr>
          <w:p w14:paraId="2EDD8515" w14:textId="77777777" w:rsidR="00984050" w:rsidRPr="0005055E" w:rsidRDefault="00984050" w:rsidP="00263ECA">
            <w:pPr>
              <w:rPr>
                <w:b/>
                <w:bCs/>
                <w:color w:val="000000"/>
                <w:sz w:val="18"/>
                <w:szCs w:val="18"/>
                <w:lang w:eastAsia="el-GR"/>
              </w:rPr>
            </w:pPr>
            <w:r w:rsidRPr="0005055E">
              <w:rPr>
                <w:b/>
                <w:bCs/>
                <w:color w:val="000000"/>
                <w:sz w:val="18"/>
                <w:szCs w:val="18"/>
              </w:rPr>
              <w:t>System Load</w:t>
            </w:r>
            <w:r>
              <w:rPr>
                <w:b/>
                <w:bCs/>
                <w:color w:val="000000"/>
                <w:sz w:val="18"/>
                <w:szCs w:val="18"/>
              </w:rPr>
              <w:t xml:space="preserve"> </w:t>
            </w:r>
            <w:r w:rsidRPr="0005055E">
              <w:rPr>
                <w:b/>
                <w:bCs/>
                <w:color w:val="000000"/>
                <w:sz w:val="18"/>
                <w:szCs w:val="18"/>
              </w:rPr>
              <w:t>(with system losses) [</w:t>
            </w:r>
            <w:r>
              <w:rPr>
                <w:b/>
                <w:bCs/>
                <w:color w:val="000000"/>
                <w:sz w:val="18"/>
                <w:szCs w:val="18"/>
              </w:rPr>
              <w:t>MWhe</w:t>
            </w:r>
            <w:r w:rsidRPr="0005055E">
              <w:rPr>
                <w:b/>
                <w:bCs/>
                <w:color w:val="000000"/>
                <w:sz w:val="18"/>
                <w:szCs w:val="18"/>
              </w:rPr>
              <w:t>]</w:t>
            </w:r>
          </w:p>
        </w:tc>
        <w:tc>
          <w:tcPr>
            <w:tcW w:w="981" w:type="dxa"/>
            <w:tcBorders>
              <w:top w:val="nil"/>
              <w:left w:val="nil"/>
              <w:bottom w:val="single" w:sz="4" w:space="0" w:color="auto"/>
              <w:right w:val="single" w:sz="4" w:space="0" w:color="auto"/>
            </w:tcBorders>
            <w:shd w:val="clear" w:color="000000" w:fill="D9D9D9"/>
            <w:vAlign w:val="center"/>
          </w:tcPr>
          <w:p w14:paraId="034731AD"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5,066,159</w:t>
            </w:r>
          </w:p>
        </w:tc>
        <w:tc>
          <w:tcPr>
            <w:tcW w:w="981" w:type="dxa"/>
            <w:tcBorders>
              <w:top w:val="nil"/>
              <w:left w:val="nil"/>
              <w:bottom w:val="single" w:sz="4" w:space="0" w:color="auto"/>
              <w:right w:val="single" w:sz="4" w:space="0" w:color="auto"/>
            </w:tcBorders>
            <w:shd w:val="clear" w:color="000000" w:fill="D9D9D9"/>
            <w:vAlign w:val="center"/>
          </w:tcPr>
          <w:p w14:paraId="5D49726B"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4,407,888</w:t>
            </w:r>
          </w:p>
        </w:tc>
        <w:tc>
          <w:tcPr>
            <w:tcW w:w="982" w:type="dxa"/>
            <w:tcBorders>
              <w:top w:val="nil"/>
              <w:left w:val="nil"/>
              <w:bottom w:val="single" w:sz="4" w:space="0" w:color="auto"/>
              <w:right w:val="single" w:sz="4" w:space="0" w:color="auto"/>
            </w:tcBorders>
            <w:shd w:val="clear" w:color="000000" w:fill="D9D9D9"/>
            <w:vAlign w:val="center"/>
          </w:tcPr>
          <w:p w14:paraId="65B75208"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4,373,880</w:t>
            </w:r>
          </w:p>
        </w:tc>
        <w:tc>
          <w:tcPr>
            <w:tcW w:w="981" w:type="dxa"/>
            <w:tcBorders>
              <w:top w:val="nil"/>
              <w:left w:val="nil"/>
              <w:bottom w:val="single" w:sz="4" w:space="0" w:color="auto"/>
              <w:right w:val="single" w:sz="4" w:space="0" w:color="auto"/>
            </w:tcBorders>
            <w:shd w:val="clear" w:color="000000" w:fill="D9D9D9"/>
            <w:vAlign w:val="center"/>
          </w:tcPr>
          <w:p w14:paraId="44D2E19C"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3,938,917</w:t>
            </w:r>
          </w:p>
        </w:tc>
        <w:tc>
          <w:tcPr>
            <w:tcW w:w="981" w:type="dxa"/>
            <w:tcBorders>
              <w:top w:val="nil"/>
              <w:left w:val="nil"/>
              <w:bottom w:val="single" w:sz="4" w:space="0" w:color="auto"/>
              <w:right w:val="single" w:sz="4" w:space="0" w:color="auto"/>
            </w:tcBorders>
            <w:shd w:val="clear" w:color="000000" w:fill="D9D9D9"/>
            <w:vAlign w:val="center"/>
          </w:tcPr>
          <w:p w14:paraId="6925FC4E"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4,190,379</w:t>
            </w:r>
          </w:p>
        </w:tc>
        <w:tc>
          <w:tcPr>
            <w:tcW w:w="982" w:type="dxa"/>
            <w:tcBorders>
              <w:top w:val="nil"/>
              <w:left w:val="nil"/>
              <w:bottom w:val="single" w:sz="4" w:space="0" w:color="auto"/>
              <w:right w:val="single" w:sz="4" w:space="0" w:color="auto"/>
            </w:tcBorders>
            <w:shd w:val="clear" w:color="000000" w:fill="D9D9D9"/>
            <w:vAlign w:val="center"/>
          </w:tcPr>
          <w:p w14:paraId="714D25FB"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4,521,630</w:t>
            </w:r>
          </w:p>
        </w:tc>
        <w:tc>
          <w:tcPr>
            <w:tcW w:w="981" w:type="dxa"/>
            <w:tcBorders>
              <w:top w:val="nil"/>
              <w:left w:val="nil"/>
              <w:bottom w:val="single" w:sz="4" w:space="0" w:color="auto"/>
              <w:right w:val="single" w:sz="4" w:space="0" w:color="auto"/>
            </w:tcBorders>
            <w:shd w:val="clear" w:color="000000" w:fill="D9D9D9"/>
            <w:vAlign w:val="center"/>
          </w:tcPr>
          <w:p w14:paraId="37B712BC"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5,422,376</w:t>
            </w:r>
          </w:p>
        </w:tc>
        <w:tc>
          <w:tcPr>
            <w:tcW w:w="982" w:type="dxa"/>
            <w:tcBorders>
              <w:top w:val="nil"/>
              <w:left w:val="nil"/>
              <w:bottom w:val="single" w:sz="4" w:space="0" w:color="auto"/>
              <w:right w:val="single" w:sz="4" w:space="0" w:color="auto"/>
            </w:tcBorders>
            <w:shd w:val="clear" w:color="000000" w:fill="D9D9D9"/>
            <w:vAlign w:val="center"/>
          </w:tcPr>
          <w:p w14:paraId="05567637"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5,021,051</w:t>
            </w:r>
          </w:p>
        </w:tc>
        <w:tc>
          <w:tcPr>
            <w:tcW w:w="981" w:type="dxa"/>
            <w:tcBorders>
              <w:top w:val="nil"/>
              <w:left w:val="nil"/>
              <w:bottom w:val="single" w:sz="4" w:space="0" w:color="auto"/>
              <w:right w:val="single" w:sz="4" w:space="0" w:color="auto"/>
            </w:tcBorders>
            <w:shd w:val="clear" w:color="000000" w:fill="D9D9D9"/>
            <w:vAlign w:val="center"/>
          </w:tcPr>
          <w:p w14:paraId="6101CD22"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4,439,767</w:t>
            </w:r>
          </w:p>
        </w:tc>
        <w:tc>
          <w:tcPr>
            <w:tcW w:w="981" w:type="dxa"/>
            <w:tcBorders>
              <w:top w:val="nil"/>
              <w:left w:val="single" w:sz="4" w:space="0" w:color="auto"/>
              <w:bottom w:val="single" w:sz="4" w:space="0" w:color="auto"/>
              <w:right w:val="single" w:sz="4" w:space="0" w:color="auto"/>
            </w:tcBorders>
            <w:shd w:val="clear" w:color="000000" w:fill="D9D9D9"/>
            <w:vAlign w:val="center"/>
          </w:tcPr>
          <w:p w14:paraId="1D277130" w14:textId="77777777" w:rsidR="00984050" w:rsidRPr="00DF36FA" w:rsidRDefault="00984050" w:rsidP="00263ECA">
            <w:pPr>
              <w:ind w:left="-57"/>
              <w:jc w:val="right"/>
              <w:rPr>
                <w:b/>
                <w:bCs/>
                <w:color w:val="000000"/>
                <w:sz w:val="18"/>
                <w:szCs w:val="18"/>
              </w:rPr>
            </w:pPr>
            <w:r w:rsidRPr="00DF36FA">
              <w:rPr>
                <w:b/>
                <w:bCs/>
                <w:color w:val="000000"/>
                <w:sz w:val="18"/>
                <w:szCs w:val="18"/>
              </w:rPr>
              <w:t>4,097,661</w:t>
            </w:r>
          </w:p>
        </w:tc>
        <w:tc>
          <w:tcPr>
            <w:tcW w:w="982" w:type="dxa"/>
            <w:tcBorders>
              <w:top w:val="nil"/>
              <w:left w:val="single" w:sz="4" w:space="0" w:color="auto"/>
              <w:bottom w:val="single" w:sz="4" w:space="0" w:color="auto"/>
              <w:right w:val="single" w:sz="4" w:space="0" w:color="auto"/>
            </w:tcBorders>
            <w:shd w:val="clear" w:color="000000" w:fill="D9D9D9"/>
            <w:vAlign w:val="center"/>
          </w:tcPr>
          <w:p w14:paraId="0D2DFE21"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4,351,623</w:t>
            </w:r>
          </w:p>
        </w:tc>
        <w:tc>
          <w:tcPr>
            <w:tcW w:w="981" w:type="dxa"/>
            <w:tcBorders>
              <w:top w:val="nil"/>
              <w:left w:val="nil"/>
              <w:bottom w:val="single" w:sz="4" w:space="0" w:color="auto"/>
              <w:right w:val="double" w:sz="6" w:space="0" w:color="auto"/>
            </w:tcBorders>
            <w:shd w:val="clear" w:color="000000" w:fill="D9D9D9"/>
            <w:vAlign w:val="center"/>
          </w:tcPr>
          <w:p w14:paraId="387AFA9A" w14:textId="77777777" w:rsidR="00984050" w:rsidRPr="00DF36FA" w:rsidRDefault="00984050" w:rsidP="00263ECA">
            <w:pPr>
              <w:ind w:left="-57"/>
              <w:jc w:val="right"/>
              <w:rPr>
                <w:b/>
                <w:bCs/>
                <w:color w:val="000000"/>
                <w:sz w:val="18"/>
                <w:szCs w:val="18"/>
                <w:lang w:eastAsia="el-GR"/>
              </w:rPr>
            </w:pPr>
            <w:r w:rsidRPr="00DF36FA">
              <w:rPr>
                <w:b/>
                <w:bCs/>
                <w:color w:val="000000"/>
                <w:sz w:val="18"/>
                <w:szCs w:val="18"/>
              </w:rPr>
              <w:t>5,228,385</w:t>
            </w:r>
          </w:p>
        </w:tc>
        <w:tc>
          <w:tcPr>
            <w:tcW w:w="982" w:type="dxa"/>
            <w:tcBorders>
              <w:top w:val="nil"/>
              <w:left w:val="nil"/>
              <w:bottom w:val="single" w:sz="4" w:space="0" w:color="auto"/>
              <w:right w:val="double" w:sz="6" w:space="0" w:color="auto"/>
            </w:tcBorders>
            <w:shd w:val="clear" w:color="000000" w:fill="D9D9D9"/>
            <w:vAlign w:val="center"/>
          </w:tcPr>
          <w:p w14:paraId="60ECABC7" w14:textId="77777777" w:rsidR="00984050" w:rsidRPr="00DF36FA" w:rsidRDefault="00984050" w:rsidP="00263ECA">
            <w:pPr>
              <w:ind w:left="-57"/>
              <w:jc w:val="right"/>
              <w:rPr>
                <w:b/>
                <w:bCs/>
                <w:color w:val="000000"/>
                <w:sz w:val="18"/>
                <w:szCs w:val="18"/>
              </w:rPr>
            </w:pPr>
            <w:r w:rsidRPr="00DF36FA">
              <w:rPr>
                <w:b/>
                <w:bCs/>
                <w:color w:val="000000"/>
                <w:sz w:val="18"/>
                <w:szCs w:val="18"/>
              </w:rPr>
              <w:t>55,059,717</w:t>
            </w:r>
          </w:p>
        </w:tc>
      </w:tr>
      <w:tr w:rsidR="00984050" w:rsidRPr="00962D46" w14:paraId="2B8106B0" w14:textId="77777777" w:rsidTr="00263ECA">
        <w:trPr>
          <w:trHeight w:val="340"/>
          <w:jc w:val="center"/>
        </w:trPr>
        <w:tc>
          <w:tcPr>
            <w:tcW w:w="3521" w:type="dxa"/>
            <w:tcBorders>
              <w:top w:val="single" w:sz="4" w:space="0" w:color="auto"/>
              <w:left w:val="double" w:sz="6" w:space="0" w:color="auto"/>
              <w:bottom w:val="double" w:sz="4" w:space="0" w:color="auto"/>
              <w:right w:val="double" w:sz="6" w:space="0" w:color="auto"/>
            </w:tcBorders>
            <w:shd w:val="clear" w:color="auto" w:fill="FFFFFF" w:themeFill="background1"/>
            <w:vAlign w:val="center"/>
          </w:tcPr>
          <w:p w14:paraId="39D515E2" w14:textId="77777777" w:rsidR="00984050" w:rsidRPr="00984050" w:rsidRDefault="00984050" w:rsidP="00263ECA">
            <w:pPr>
              <w:rPr>
                <w:color w:val="000000"/>
                <w:sz w:val="18"/>
                <w:szCs w:val="18"/>
              </w:rPr>
            </w:pPr>
            <w:r w:rsidRPr="00984050">
              <w:rPr>
                <w:color w:val="000000"/>
                <w:sz w:val="18"/>
                <w:szCs w:val="18"/>
              </w:rPr>
              <w:t>Interconnection Flexibility [MWhe]</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3EB55C8A"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4EABE104" w14:textId="77777777" w:rsidR="00984050" w:rsidRPr="00984050" w:rsidRDefault="00984050" w:rsidP="00263ECA">
            <w:pPr>
              <w:ind w:left="-57"/>
              <w:jc w:val="right"/>
              <w:rPr>
                <w:color w:val="000000"/>
                <w:sz w:val="18"/>
                <w:szCs w:val="18"/>
              </w:rPr>
            </w:pPr>
            <w:r w:rsidRPr="00984050">
              <w:rPr>
                <w:color w:val="000000"/>
                <w:sz w:val="18"/>
                <w:szCs w:val="18"/>
              </w:rPr>
              <w:t>1,269</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32E429D9"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76264A09"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35F3442A" w14:textId="77777777" w:rsidR="00984050" w:rsidRPr="00984050" w:rsidRDefault="00984050" w:rsidP="00263ECA">
            <w:pPr>
              <w:ind w:left="-57"/>
              <w:jc w:val="right"/>
              <w:rPr>
                <w:color w:val="000000"/>
                <w:sz w:val="18"/>
                <w:szCs w:val="18"/>
              </w:rPr>
            </w:pPr>
            <w:r w:rsidRPr="00984050">
              <w:rPr>
                <w:color w:val="000000"/>
                <w:sz w:val="18"/>
                <w:szCs w:val="18"/>
              </w:rPr>
              <w:t>15,310</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508AD3B4"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78E86F10"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07F9AE61"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10A37291"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96EE869"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ED6E5C6" w14:textId="77777777" w:rsidR="00984050" w:rsidRPr="00984050" w:rsidRDefault="00984050" w:rsidP="00263ECA">
            <w:pPr>
              <w:ind w:left="-57"/>
              <w:jc w:val="right"/>
              <w:rPr>
                <w:color w:val="000000"/>
                <w:sz w:val="18"/>
                <w:szCs w:val="18"/>
              </w:rPr>
            </w:pPr>
            <w:r w:rsidRPr="00984050">
              <w:rPr>
                <w:color w:val="000000"/>
                <w:sz w:val="18"/>
                <w:szCs w:val="18"/>
              </w:rPr>
              <w:t>0</w:t>
            </w:r>
          </w:p>
        </w:tc>
        <w:tc>
          <w:tcPr>
            <w:tcW w:w="981" w:type="dxa"/>
            <w:tcBorders>
              <w:top w:val="single" w:sz="4" w:space="0" w:color="auto"/>
              <w:left w:val="nil"/>
              <w:bottom w:val="double" w:sz="4" w:space="0" w:color="auto"/>
              <w:right w:val="double" w:sz="6" w:space="0" w:color="auto"/>
            </w:tcBorders>
            <w:shd w:val="clear" w:color="auto" w:fill="FFFFFF" w:themeFill="background1"/>
            <w:vAlign w:val="center"/>
          </w:tcPr>
          <w:p w14:paraId="7539D0C4" w14:textId="77777777" w:rsidR="00984050" w:rsidRPr="00984050" w:rsidRDefault="00984050" w:rsidP="00263ECA">
            <w:pPr>
              <w:ind w:left="-57"/>
              <w:jc w:val="right"/>
              <w:rPr>
                <w:color w:val="000000"/>
                <w:sz w:val="18"/>
                <w:szCs w:val="18"/>
              </w:rPr>
            </w:pPr>
            <w:r w:rsidRPr="00984050">
              <w:rPr>
                <w:color w:val="000000"/>
                <w:sz w:val="18"/>
                <w:szCs w:val="18"/>
              </w:rPr>
              <w:t>-3,560</w:t>
            </w:r>
          </w:p>
        </w:tc>
        <w:tc>
          <w:tcPr>
            <w:tcW w:w="982" w:type="dxa"/>
            <w:tcBorders>
              <w:top w:val="single" w:sz="4" w:space="0" w:color="auto"/>
              <w:left w:val="nil"/>
              <w:bottom w:val="double" w:sz="4" w:space="0" w:color="auto"/>
              <w:right w:val="double" w:sz="6" w:space="0" w:color="auto"/>
            </w:tcBorders>
            <w:shd w:val="clear" w:color="auto" w:fill="FFFFFF" w:themeFill="background1"/>
            <w:vAlign w:val="center"/>
          </w:tcPr>
          <w:p w14:paraId="460AE85D" w14:textId="77777777" w:rsidR="00984050" w:rsidRPr="00984050" w:rsidRDefault="00984050" w:rsidP="00263ECA">
            <w:pPr>
              <w:ind w:left="-57"/>
              <w:jc w:val="right"/>
              <w:rPr>
                <w:color w:val="000000"/>
                <w:sz w:val="18"/>
                <w:szCs w:val="18"/>
              </w:rPr>
            </w:pPr>
            <w:r w:rsidRPr="00984050">
              <w:rPr>
                <w:color w:val="000000"/>
                <w:sz w:val="18"/>
                <w:szCs w:val="18"/>
              </w:rPr>
              <w:t>13,019</w:t>
            </w:r>
          </w:p>
        </w:tc>
      </w:tr>
    </w:tbl>
    <w:p w14:paraId="0FEA4BAF" w14:textId="77777777" w:rsidR="00984050" w:rsidRDefault="00984050" w:rsidP="00984050">
      <w:pPr>
        <w:rPr>
          <w:lang w:eastAsia="x-none"/>
        </w:rPr>
      </w:pPr>
    </w:p>
    <w:p w14:paraId="2A661F77" w14:textId="77777777" w:rsidR="00984050" w:rsidRDefault="00984050" w:rsidP="00984050">
      <w:pPr>
        <w:rPr>
          <w:lang w:eastAsia="x-none"/>
        </w:rPr>
      </w:pPr>
    </w:p>
    <w:p w14:paraId="2AD1D61F" w14:textId="77777777" w:rsidR="00984050" w:rsidRDefault="00984050" w:rsidP="00984050">
      <w:pPr>
        <w:rPr>
          <w:lang w:eastAsia="x-none"/>
        </w:rPr>
      </w:pPr>
    </w:p>
    <w:p w14:paraId="4F103E73" w14:textId="77777777" w:rsidR="00984050" w:rsidRDefault="00984050" w:rsidP="00984050">
      <w:pPr>
        <w:rPr>
          <w:lang w:eastAsia="x-none"/>
        </w:rPr>
      </w:pPr>
    </w:p>
    <w:p w14:paraId="3D389DCA" w14:textId="69450F3E" w:rsidR="00984050" w:rsidRPr="00125CA1" w:rsidRDefault="00984050" w:rsidP="00984050">
      <w:pPr>
        <w:spacing w:before="120" w:after="120" w:line="276" w:lineRule="auto"/>
        <w:jc w:val="center"/>
        <w:rPr>
          <w:b/>
          <w:bCs/>
          <w:szCs w:val="22"/>
        </w:rPr>
      </w:pPr>
      <w:bookmarkStart w:id="158" w:name="_Ref149843005"/>
      <w:bookmarkStart w:id="159" w:name="_Toc150178406"/>
      <w:r w:rsidRPr="00125CA1">
        <w:rPr>
          <w:b/>
          <w:bCs/>
          <w:szCs w:val="22"/>
        </w:rPr>
        <w:lastRenderedPageBreak/>
        <w:t xml:space="preserve">Table </w:t>
      </w:r>
      <w:r w:rsidRPr="00125CA1">
        <w:rPr>
          <w:b/>
          <w:bCs/>
          <w:szCs w:val="22"/>
        </w:rPr>
        <w:fldChar w:fldCharType="begin"/>
      </w:r>
      <w:r w:rsidRPr="00125CA1">
        <w:rPr>
          <w:b/>
          <w:bCs/>
          <w:szCs w:val="22"/>
        </w:rPr>
        <w:instrText xml:space="preserve"> STYLEREF 1 \s </w:instrText>
      </w:r>
      <w:r w:rsidRPr="00125CA1">
        <w:rPr>
          <w:b/>
          <w:bCs/>
          <w:szCs w:val="22"/>
        </w:rPr>
        <w:fldChar w:fldCharType="separate"/>
      </w:r>
      <w:r w:rsidR="00BF3AE7">
        <w:rPr>
          <w:b/>
          <w:bCs/>
          <w:noProof/>
          <w:szCs w:val="22"/>
        </w:rPr>
        <w:t>5</w:t>
      </w:r>
      <w:r w:rsidRPr="00125CA1">
        <w:rPr>
          <w:b/>
          <w:bCs/>
          <w:szCs w:val="22"/>
        </w:rPr>
        <w:fldChar w:fldCharType="end"/>
      </w:r>
      <w:r w:rsidRPr="00125CA1">
        <w:rPr>
          <w:b/>
          <w:bCs/>
          <w:szCs w:val="22"/>
        </w:rPr>
        <w:noBreakHyphen/>
      </w:r>
      <w:r w:rsidRPr="00125CA1">
        <w:rPr>
          <w:b/>
          <w:bCs/>
          <w:szCs w:val="22"/>
        </w:rPr>
        <w:fldChar w:fldCharType="begin"/>
      </w:r>
      <w:r w:rsidRPr="00125CA1">
        <w:rPr>
          <w:b/>
          <w:bCs/>
          <w:szCs w:val="22"/>
        </w:rPr>
        <w:instrText xml:space="preserve"> SEQ Table \* ARABIC \s 1 </w:instrText>
      </w:r>
      <w:r w:rsidRPr="00125CA1">
        <w:rPr>
          <w:b/>
          <w:bCs/>
          <w:szCs w:val="22"/>
        </w:rPr>
        <w:fldChar w:fldCharType="separate"/>
      </w:r>
      <w:r w:rsidR="00BF3AE7">
        <w:rPr>
          <w:b/>
          <w:bCs/>
          <w:noProof/>
          <w:szCs w:val="22"/>
        </w:rPr>
        <w:t>3</w:t>
      </w:r>
      <w:r w:rsidRPr="00125CA1">
        <w:rPr>
          <w:b/>
          <w:bCs/>
          <w:szCs w:val="22"/>
        </w:rPr>
        <w:fldChar w:fldCharType="end"/>
      </w:r>
      <w:bookmarkEnd w:id="158"/>
      <w:r w:rsidRPr="00125CA1">
        <w:rPr>
          <w:b/>
          <w:bCs/>
          <w:szCs w:val="22"/>
        </w:rPr>
        <w:t xml:space="preserve">. Greek interconnected power system energy generation mix – </w:t>
      </w:r>
      <w:r>
        <w:rPr>
          <w:b/>
          <w:bCs/>
          <w:szCs w:val="22"/>
        </w:rPr>
        <w:t>Scenario 2</w:t>
      </w:r>
      <w:bookmarkEnd w:id="159"/>
    </w:p>
    <w:tbl>
      <w:tblPr>
        <w:tblW w:w="16279" w:type="dxa"/>
        <w:jc w:val="center"/>
        <w:tblLayout w:type="fixed"/>
        <w:tblLook w:val="04A0" w:firstRow="1" w:lastRow="0" w:firstColumn="1" w:lastColumn="0" w:noHBand="0" w:noVBand="1"/>
      </w:tblPr>
      <w:tblGrid>
        <w:gridCol w:w="3521"/>
        <w:gridCol w:w="981"/>
        <w:gridCol w:w="981"/>
        <w:gridCol w:w="982"/>
        <w:gridCol w:w="981"/>
        <w:gridCol w:w="981"/>
        <w:gridCol w:w="982"/>
        <w:gridCol w:w="981"/>
        <w:gridCol w:w="982"/>
        <w:gridCol w:w="981"/>
        <w:gridCol w:w="981"/>
        <w:gridCol w:w="982"/>
        <w:gridCol w:w="981"/>
        <w:gridCol w:w="982"/>
      </w:tblGrid>
      <w:tr w:rsidR="00984050" w:rsidRPr="00962D46" w14:paraId="4A3A3DDF" w14:textId="77777777" w:rsidTr="00F24478">
        <w:trPr>
          <w:trHeight w:val="342"/>
          <w:jc w:val="center"/>
        </w:trPr>
        <w:tc>
          <w:tcPr>
            <w:tcW w:w="3521" w:type="dxa"/>
            <w:tcBorders>
              <w:top w:val="double" w:sz="6" w:space="0" w:color="auto"/>
              <w:left w:val="double" w:sz="6" w:space="0" w:color="auto"/>
              <w:bottom w:val="double" w:sz="6" w:space="0" w:color="auto"/>
              <w:right w:val="double" w:sz="4" w:space="0" w:color="auto"/>
            </w:tcBorders>
            <w:shd w:val="clear" w:color="auto" w:fill="DCE6F1"/>
            <w:vAlign w:val="center"/>
            <w:hideMark/>
          </w:tcPr>
          <w:p w14:paraId="400A2A52" w14:textId="77777777" w:rsidR="00984050" w:rsidRPr="00DF36FA" w:rsidRDefault="00984050" w:rsidP="00263ECA">
            <w:pPr>
              <w:jc w:val="center"/>
              <w:rPr>
                <w:b/>
                <w:bCs/>
                <w:color w:val="000000"/>
                <w:sz w:val="18"/>
                <w:szCs w:val="18"/>
                <w:lang w:eastAsia="el-GR"/>
              </w:rPr>
            </w:pPr>
            <w:proofErr w:type="spellStart"/>
            <w:r w:rsidRPr="0005055E">
              <w:rPr>
                <w:b/>
                <w:bCs/>
                <w:color w:val="000000"/>
                <w:sz w:val="18"/>
                <w:szCs w:val="18"/>
                <w:lang w:val="el-GR" w:eastAsia="el-GR"/>
              </w:rPr>
              <w:t>Entity</w:t>
            </w:r>
            <w:proofErr w:type="spellEnd"/>
            <w:r w:rsidRPr="0005055E">
              <w:rPr>
                <w:b/>
                <w:bCs/>
                <w:color w:val="000000"/>
                <w:sz w:val="18"/>
                <w:szCs w:val="18"/>
                <w:lang w:val="el-GR" w:eastAsia="el-GR"/>
              </w:rPr>
              <w:t xml:space="preserve"> / </w:t>
            </w:r>
            <w:r>
              <w:rPr>
                <w:b/>
                <w:bCs/>
                <w:color w:val="000000"/>
                <w:sz w:val="18"/>
                <w:szCs w:val="18"/>
                <w:lang w:eastAsia="el-GR"/>
              </w:rPr>
              <w:t>Month</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610660C2"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Jan</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4CBACB91"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Feb</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35205264"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Mar</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3405A291"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Apr</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573A5F27"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May</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75614A22"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Jun</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3065FAEE"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Jul</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53584A9C"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Aug</w:t>
            </w:r>
          </w:p>
        </w:tc>
        <w:tc>
          <w:tcPr>
            <w:tcW w:w="981"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7D332DD1" w14:textId="77777777" w:rsidR="00984050" w:rsidRPr="00856A24" w:rsidRDefault="00984050" w:rsidP="00263ECA">
            <w:pPr>
              <w:ind w:left="-57"/>
              <w:jc w:val="center"/>
              <w:rPr>
                <w:b/>
                <w:bCs/>
                <w:color w:val="000000"/>
                <w:sz w:val="18"/>
                <w:szCs w:val="18"/>
                <w:lang w:eastAsia="el-GR"/>
              </w:rPr>
            </w:pPr>
            <w:r>
              <w:rPr>
                <w:b/>
                <w:bCs/>
                <w:color w:val="000000"/>
                <w:sz w:val="18"/>
                <w:szCs w:val="18"/>
                <w:lang w:eastAsia="el-GR"/>
              </w:rPr>
              <w:t>Sep</w:t>
            </w:r>
          </w:p>
        </w:tc>
        <w:tc>
          <w:tcPr>
            <w:tcW w:w="981" w:type="dxa"/>
            <w:tcBorders>
              <w:top w:val="double" w:sz="6" w:space="0" w:color="auto"/>
              <w:left w:val="single" w:sz="4" w:space="0" w:color="auto"/>
              <w:bottom w:val="double" w:sz="4" w:space="0" w:color="auto"/>
              <w:right w:val="single" w:sz="4" w:space="0" w:color="auto"/>
            </w:tcBorders>
            <w:shd w:val="clear" w:color="auto" w:fill="DCE6F1"/>
            <w:vAlign w:val="center"/>
          </w:tcPr>
          <w:p w14:paraId="2F71A164"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Oct</w:t>
            </w:r>
          </w:p>
        </w:tc>
        <w:tc>
          <w:tcPr>
            <w:tcW w:w="982" w:type="dxa"/>
            <w:tcBorders>
              <w:top w:val="double" w:sz="6" w:space="0" w:color="auto"/>
              <w:left w:val="single" w:sz="4" w:space="0" w:color="auto"/>
              <w:bottom w:val="double" w:sz="4" w:space="0" w:color="auto"/>
              <w:right w:val="single" w:sz="4" w:space="0" w:color="auto"/>
            </w:tcBorders>
            <w:shd w:val="clear" w:color="auto" w:fill="DCE6F1"/>
            <w:noWrap/>
            <w:vAlign w:val="center"/>
          </w:tcPr>
          <w:p w14:paraId="3549338C"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Nov</w:t>
            </w:r>
          </w:p>
        </w:tc>
        <w:tc>
          <w:tcPr>
            <w:tcW w:w="981" w:type="dxa"/>
            <w:tcBorders>
              <w:top w:val="double" w:sz="6" w:space="0" w:color="auto"/>
              <w:left w:val="single" w:sz="4" w:space="0" w:color="auto"/>
              <w:bottom w:val="double" w:sz="4" w:space="0" w:color="auto"/>
              <w:right w:val="double" w:sz="4" w:space="0" w:color="auto"/>
            </w:tcBorders>
            <w:shd w:val="clear" w:color="auto" w:fill="DCE6F1"/>
            <w:noWrap/>
            <w:vAlign w:val="center"/>
          </w:tcPr>
          <w:p w14:paraId="544B60DE" w14:textId="77777777" w:rsidR="00984050" w:rsidRPr="0005055E" w:rsidRDefault="00984050" w:rsidP="00263ECA">
            <w:pPr>
              <w:ind w:left="-57"/>
              <w:jc w:val="center"/>
              <w:rPr>
                <w:b/>
                <w:bCs/>
                <w:color w:val="000000"/>
                <w:sz w:val="18"/>
                <w:szCs w:val="18"/>
                <w:lang w:eastAsia="el-GR"/>
              </w:rPr>
            </w:pPr>
            <w:r>
              <w:rPr>
                <w:b/>
                <w:bCs/>
                <w:color w:val="000000"/>
                <w:sz w:val="18"/>
                <w:szCs w:val="18"/>
                <w:lang w:eastAsia="el-GR"/>
              </w:rPr>
              <w:t>Dec</w:t>
            </w:r>
          </w:p>
        </w:tc>
        <w:tc>
          <w:tcPr>
            <w:tcW w:w="982" w:type="dxa"/>
            <w:tcBorders>
              <w:top w:val="double" w:sz="6" w:space="0" w:color="auto"/>
              <w:left w:val="single" w:sz="4" w:space="0" w:color="auto"/>
              <w:bottom w:val="double" w:sz="4" w:space="0" w:color="auto"/>
              <w:right w:val="double" w:sz="6" w:space="0" w:color="auto"/>
            </w:tcBorders>
            <w:shd w:val="clear" w:color="auto" w:fill="DCE6F1"/>
            <w:vAlign w:val="center"/>
          </w:tcPr>
          <w:p w14:paraId="6AD00AC6" w14:textId="77777777" w:rsidR="00984050" w:rsidRDefault="00984050" w:rsidP="00263ECA">
            <w:pPr>
              <w:ind w:left="-57"/>
              <w:jc w:val="center"/>
              <w:rPr>
                <w:b/>
                <w:bCs/>
                <w:color w:val="000000"/>
                <w:sz w:val="18"/>
                <w:szCs w:val="18"/>
                <w:lang w:eastAsia="el-GR"/>
              </w:rPr>
            </w:pPr>
            <w:r>
              <w:rPr>
                <w:b/>
                <w:bCs/>
                <w:color w:val="000000"/>
                <w:sz w:val="18"/>
                <w:szCs w:val="18"/>
                <w:lang w:eastAsia="el-GR"/>
              </w:rPr>
              <w:t>TOTAL</w:t>
            </w:r>
          </w:p>
        </w:tc>
      </w:tr>
      <w:tr w:rsidR="00984050" w:rsidRPr="00962D46" w14:paraId="1F7AAB3E"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37647C3D" w14:textId="77777777" w:rsidR="00984050" w:rsidRPr="0005055E" w:rsidRDefault="00984050" w:rsidP="00984050">
            <w:pPr>
              <w:rPr>
                <w:b/>
                <w:bCs/>
                <w:color w:val="000000"/>
                <w:sz w:val="18"/>
                <w:szCs w:val="18"/>
                <w:lang w:val="el-GR" w:eastAsia="el-GR"/>
              </w:rPr>
            </w:pPr>
            <w:r w:rsidRPr="0005055E">
              <w:rPr>
                <w:b/>
                <w:bCs/>
                <w:color w:val="000000"/>
                <w:sz w:val="18"/>
                <w:szCs w:val="18"/>
              </w:rPr>
              <w:t>Lignite Units [</w:t>
            </w:r>
            <w:r>
              <w:rPr>
                <w:b/>
                <w:bCs/>
                <w:color w:val="000000"/>
                <w:sz w:val="18"/>
                <w:szCs w:val="18"/>
              </w:rPr>
              <w:t>MWhe</w:t>
            </w:r>
            <w:r w:rsidRPr="0005055E">
              <w:rPr>
                <w:b/>
                <w:bCs/>
                <w:color w:val="000000"/>
                <w:sz w:val="18"/>
                <w:szCs w:val="18"/>
              </w:rPr>
              <w:t>]</w:t>
            </w:r>
          </w:p>
        </w:tc>
        <w:tc>
          <w:tcPr>
            <w:tcW w:w="981" w:type="dxa"/>
            <w:tcBorders>
              <w:top w:val="double" w:sz="4" w:space="0" w:color="auto"/>
              <w:left w:val="nil"/>
              <w:bottom w:val="single" w:sz="8" w:space="0" w:color="auto"/>
              <w:right w:val="single" w:sz="4" w:space="0" w:color="auto"/>
            </w:tcBorders>
            <w:shd w:val="clear" w:color="auto" w:fill="auto"/>
            <w:vAlign w:val="center"/>
          </w:tcPr>
          <w:p w14:paraId="24FEFD0A" w14:textId="2785CED1" w:rsidR="00984050" w:rsidRPr="00984050" w:rsidRDefault="00984050" w:rsidP="00984050">
            <w:pPr>
              <w:ind w:left="-57"/>
              <w:jc w:val="right"/>
              <w:rPr>
                <w:b/>
                <w:bCs/>
                <w:color w:val="000000"/>
                <w:sz w:val="18"/>
                <w:szCs w:val="18"/>
                <w:lang w:val="el-GR" w:eastAsia="el-GR"/>
              </w:rPr>
            </w:pPr>
            <w:r w:rsidRPr="00984050">
              <w:rPr>
                <w:b/>
                <w:bCs/>
                <w:color w:val="000000"/>
                <w:sz w:val="18"/>
                <w:szCs w:val="18"/>
              </w:rPr>
              <w:t>660,742</w:t>
            </w:r>
          </w:p>
        </w:tc>
        <w:tc>
          <w:tcPr>
            <w:tcW w:w="981" w:type="dxa"/>
            <w:tcBorders>
              <w:top w:val="double" w:sz="4" w:space="0" w:color="auto"/>
              <w:left w:val="nil"/>
              <w:bottom w:val="single" w:sz="8" w:space="0" w:color="auto"/>
              <w:right w:val="single" w:sz="4" w:space="0" w:color="auto"/>
            </w:tcBorders>
            <w:shd w:val="clear" w:color="auto" w:fill="auto"/>
            <w:vAlign w:val="center"/>
          </w:tcPr>
          <w:p w14:paraId="653E2A0B" w14:textId="535BFDA5" w:rsidR="00984050" w:rsidRPr="00984050" w:rsidRDefault="00984050" w:rsidP="00984050">
            <w:pPr>
              <w:ind w:left="-57"/>
              <w:jc w:val="right"/>
              <w:rPr>
                <w:b/>
                <w:bCs/>
                <w:color w:val="000000"/>
                <w:sz w:val="18"/>
                <w:szCs w:val="18"/>
                <w:lang w:val="el-GR" w:eastAsia="el-GR"/>
              </w:rPr>
            </w:pPr>
            <w:r w:rsidRPr="00984050">
              <w:rPr>
                <w:b/>
                <w:bCs/>
                <w:color w:val="000000"/>
                <w:sz w:val="18"/>
                <w:szCs w:val="18"/>
              </w:rPr>
              <w:t>498,405</w:t>
            </w:r>
          </w:p>
        </w:tc>
        <w:tc>
          <w:tcPr>
            <w:tcW w:w="982" w:type="dxa"/>
            <w:tcBorders>
              <w:top w:val="double" w:sz="4" w:space="0" w:color="auto"/>
              <w:left w:val="nil"/>
              <w:bottom w:val="single" w:sz="8" w:space="0" w:color="auto"/>
              <w:right w:val="single" w:sz="4" w:space="0" w:color="auto"/>
            </w:tcBorders>
            <w:shd w:val="clear" w:color="auto" w:fill="auto"/>
            <w:vAlign w:val="center"/>
          </w:tcPr>
          <w:p w14:paraId="1CDFD7CB" w14:textId="0B1E74FE" w:rsidR="00984050" w:rsidRPr="00984050" w:rsidRDefault="00984050" w:rsidP="00984050">
            <w:pPr>
              <w:ind w:left="-57"/>
              <w:jc w:val="right"/>
              <w:rPr>
                <w:b/>
                <w:bCs/>
                <w:color w:val="000000"/>
                <w:sz w:val="18"/>
                <w:szCs w:val="18"/>
                <w:lang w:val="el-GR" w:eastAsia="el-GR"/>
              </w:rPr>
            </w:pPr>
            <w:r w:rsidRPr="00984050">
              <w:rPr>
                <w:b/>
                <w:bCs/>
                <w:color w:val="000000"/>
                <w:sz w:val="18"/>
                <w:szCs w:val="18"/>
              </w:rPr>
              <w:t>258,242</w:t>
            </w:r>
          </w:p>
        </w:tc>
        <w:tc>
          <w:tcPr>
            <w:tcW w:w="981" w:type="dxa"/>
            <w:tcBorders>
              <w:top w:val="double" w:sz="4" w:space="0" w:color="auto"/>
              <w:left w:val="nil"/>
              <w:bottom w:val="single" w:sz="8" w:space="0" w:color="auto"/>
              <w:right w:val="single" w:sz="4" w:space="0" w:color="auto"/>
            </w:tcBorders>
            <w:shd w:val="clear" w:color="auto" w:fill="auto"/>
            <w:vAlign w:val="center"/>
          </w:tcPr>
          <w:p w14:paraId="52663A85" w14:textId="2A7AE3C8" w:rsidR="00984050" w:rsidRPr="00984050" w:rsidRDefault="00984050" w:rsidP="00984050">
            <w:pPr>
              <w:ind w:left="-57"/>
              <w:jc w:val="right"/>
              <w:rPr>
                <w:b/>
                <w:bCs/>
                <w:color w:val="000000"/>
                <w:sz w:val="18"/>
                <w:szCs w:val="18"/>
                <w:lang w:val="el-GR" w:eastAsia="el-GR"/>
              </w:rPr>
            </w:pPr>
            <w:r w:rsidRPr="00984050">
              <w:rPr>
                <w:b/>
                <w:bCs/>
                <w:color w:val="000000"/>
                <w:sz w:val="18"/>
                <w:szCs w:val="18"/>
              </w:rPr>
              <w:t>250,005</w:t>
            </w:r>
          </w:p>
        </w:tc>
        <w:tc>
          <w:tcPr>
            <w:tcW w:w="981" w:type="dxa"/>
            <w:tcBorders>
              <w:top w:val="double" w:sz="4" w:space="0" w:color="auto"/>
              <w:left w:val="nil"/>
              <w:bottom w:val="single" w:sz="8" w:space="0" w:color="auto"/>
              <w:right w:val="single" w:sz="4" w:space="0" w:color="auto"/>
            </w:tcBorders>
            <w:shd w:val="clear" w:color="auto" w:fill="auto"/>
            <w:vAlign w:val="center"/>
          </w:tcPr>
          <w:p w14:paraId="36DFEDDD" w14:textId="47812947" w:rsidR="00984050" w:rsidRPr="00984050" w:rsidRDefault="00984050" w:rsidP="00984050">
            <w:pPr>
              <w:ind w:left="-57"/>
              <w:jc w:val="right"/>
              <w:rPr>
                <w:b/>
                <w:bCs/>
                <w:color w:val="000000"/>
                <w:sz w:val="18"/>
                <w:szCs w:val="18"/>
                <w:lang w:val="el-GR" w:eastAsia="el-GR"/>
              </w:rPr>
            </w:pPr>
            <w:r w:rsidRPr="00984050">
              <w:rPr>
                <w:b/>
                <w:bCs/>
                <w:color w:val="000000"/>
                <w:sz w:val="18"/>
                <w:szCs w:val="18"/>
              </w:rPr>
              <w:t>103,769</w:t>
            </w:r>
          </w:p>
        </w:tc>
        <w:tc>
          <w:tcPr>
            <w:tcW w:w="982" w:type="dxa"/>
            <w:tcBorders>
              <w:top w:val="double" w:sz="4" w:space="0" w:color="auto"/>
              <w:left w:val="nil"/>
              <w:bottom w:val="single" w:sz="8" w:space="0" w:color="auto"/>
              <w:right w:val="single" w:sz="4" w:space="0" w:color="auto"/>
            </w:tcBorders>
            <w:shd w:val="clear" w:color="auto" w:fill="auto"/>
            <w:vAlign w:val="center"/>
          </w:tcPr>
          <w:p w14:paraId="47B50031" w14:textId="4119566B" w:rsidR="00984050" w:rsidRPr="00984050" w:rsidRDefault="00984050" w:rsidP="00984050">
            <w:pPr>
              <w:ind w:left="-57"/>
              <w:jc w:val="right"/>
              <w:rPr>
                <w:b/>
                <w:bCs/>
                <w:color w:val="000000"/>
                <w:sz w:val="18"/>
                <w:szCs w:val="18"/>
                <w:lang w:val="el-GR" w:eastAsia="el-GR"/>
              </w:rPr>
            </w:pPr>
            <w:r w:rsidRPr="00984050">
              <w:rPr>
                <w:b/>
                <w:bCs/>
                <w:color w:val="000000"/>
                <w:sz w:val="18"/>
                <w:szCs w:val="18"/>
              </w:rPr>
              <w:t>259,637</w:t>
            </w:r>
          </w:p>
        </w:tc>
        <w:tc>
          <w:tcPr>
            <w:tcW w:w="981" w:type="dxa"/>
            <w:tcBorders>
              <w:top w:val="double" w:sz="4" w:space="0" w:color="auto"/>
              <w:left w:val="nil"/>
              <w:bottom w:val="single" w:sz="8" w:space="0" w:color="auto"/>
              <w:right w:val="single" w:sz="4" w:space="0" w:color="auto"/>
            </w:tcBorders>
            <w:shd w:val="clear" w:color="auto" w:fill="auto"/>
            <w:vAlign w:val="center"/>
          </w:tcPr>
          <w:p w14:paraId="05D52787" w14:textId="0415279C" w:rsidR="00984050" w:rsidRPr="00984050" w:rsidRDefault="00984050" w:rsidP="00984050">
            <w:pPr>
              <w:ind w:left="-57"/>
              <w:jc w:val="right"/>
              <w:rPr>
                <w:b/>
                <w:bCs/>
                <w:color w:val="000000"/>
                <w:sz w:val="18"/>
                <w:szCs w:val="18"/>
                <w:lang w:val="el-GR" w:eastAsia="el-GR"/>
              </w:rPr>
            </w:pPr>
            <w:r w:rsidRPr="00984050">
              <w:rPr>
                <w:b/>
                <w:bCs/>
                <w:color w:val="000000"/>
                <w:sz w:val="18"/>
                <w:szCs w:val="18"/>
              </w:rPr>
              <w:t>286,813</w:t>
            </w:r>
          </w:p>
        </w:tc>
        <w:tc>
          <w:tcPr>
            <w:tcW w:w="982" w:type="dxa"/>
            <w:tcBorders>
              <w:top w:val="double" w:sz="4" w:space="0" w:color="auto"/>
              <w:left w:val="nil"/>
              <w:bottom w:val="single" w:sz="8" w:space="0" w:color="auto"/>
              <w:right w:val="single" w:sz="4" w:space="0" w:color="auto"/>
            </w:tcBorders>
            <w:shd w:val="clear" w:color="auto" w:fill="auto"/>
            <w:vAlign w:val="center"/>
          </w:tcPr>
          <w:p w14:paraId="5D5A23B5" w14:textId="3A9D2BE4" w:rsidR="00984050" w:rsidRPr="00984050" w:rsidRDefault="00984050" w:rsidP="00984050">
            <w:pPr>
              <w:ind w:left="-57"/>
              <w:jc w:val="right"/>
              <w:rPr>
                <w:b/>
                <w:bCs/>
                <w:color w:val="000000"/>
                <w:sz w:val="18"/>
                <w:szCs w:val="18"/>
                <w:lang w:val="el-GR" w:eastAsia="el-GR"/>
              </w:rPr>
            </w:pPr>
            <w:r w:rsidRPr="00984050">
              <w:rPr>
                <w:b/>
                <w:bCs/>
                <w:color w:val="000000"/>
                <w:sz w:val="18"/>
                <w:szCs w:val="18"/>
              </w:rPr>
              <w:t>211,289</w:t>
            </w:r>
          </w:p>
        </w:tc>
        <w:tc>
          <w:tcPr>
            <w:tcW w:w="981" w:type="dxa"/>
            <w:tcBorders>
              <w:top w:val="double" w:sz="4" w:space="0" w:color="auto"/>
              <w:left w:val="nil"/>
              <w:bottom w:val="single" w:sz="8" w:space="0" w:color="auto"/>
              <w:right w:val="single" w:sz="4" w:space="0" w:color="auto"/>
            </w:tcBorders>
            <w:shd w:val="clear" w:color="auto" w:fill="auto"/>
            <w:vAlign w:val="center"/>
          </w:tcPr>
          <w:p w14:paraId="6618C366" w14:textId="3AA9A7B7" w:rsidR="00984050" w:rsidRPr="00984050" w:rsidRDefault="00984050" w:rsidP="00984050">
            <w:pPr>
              <w:ind w:left="-57"/>
              <w:jc w:val="right"/>
              <w:rPr>
                <w:b/>
                <w:bCs/>
                <w:color w:val="000000"/>
                <w:sz w:val="18"/>
                <w:szCs w:val="18"/>
                <w:lang w:val="el-GR" w:eastAsia="el-GR"/>
              </w:rPr>
            </w:pPr>
            <w:r w:rsidRPr="00984050">
              <w:rPr>
                <w:b/>
                <w:bCs/>
                <w:color w:val="000000"/>
                <w:sz w:val="18"/>
                <w:szCs w:val="18"/>
              </w:rPr>
              <w:t>40,356</w:t>
            </w:r>
          </w:p>
        </w:tc>
        <w:tc>
          <w:tcPr>
            <w:tcW w:w="981" w:type="dxa"/>
            <w:tcBorders>
              <w:top w:val="double" w:sz="4" w:space="0" w:color="auto"/>
              <w:left w:val="single" w:sz="4" w:space="0" w:color="auto"/>
              <w:bottom w:val="single" w:sz="8" w:space="0" w:color="auto"/>
              <w:right w:val="single" w:sz="4" w:space="0" w:color="auto"/>
            </w:tcBorders>
            <w:vAlign w:val="center"/>
          </w:tcPr>
          <w:p w14:paraId="5F0D086E" w14:textId="1993E1D0" w:rsidR="00984050" w:rsidRPr="00984050" w:rsidRDefault="00984050" w:rsidP="00984050">
            <w:pPr>
              <w:ind w:left="-57"/>
              <w:jc w:val="right"/>
              <w:rPr>
                <w:b/>
                <w:bCs/>
                <w:color w:val="000000"/>
                <w:sz w:val="18"/>
                <w:szCs w:val="18"/>
              </w:rPr>
            </w:pPr>
            <w:r w:rsidRPr="00984050">
              <w:rPr>
                <w:b/>
                <w:bCs/>
                <w:color w:val="000000"/>
                <w:sz w:val="18"/>
                <w:szCs w:val="18"/>
              </w:rPr>
              <w:t>258,438</w:t>
            </w:r>
          </w:p>
        </w:tc>
        <w:tc>
          <w:tcPr>
            <w:tcW w:w="982" w:type="dxa"/>
            <w:tcBorders>
              <w:top w:val="double" w:sz="4" w:space="0" w:color="auto"/>
              <w:left w:val="single" w:sz="4" w:space="0" w:color="auto"/>
              <w:bottom w:val="single" w:sz="8" w:space="0" w:color="auto"/>
              <w:right w:val="single" w:sz="4" w:space="0" w:color="auto"/>
            </w:tcBorders>
            <w:shd w:val="clear" w:color="auto" w:fill="auto"/>
            <w:vAlign w:val="center"/>
          </w:tcPr>
          <w:p w14:paraId="12093EC7" w14:textId="594AA33B" w:rsidR="00984050" w:rsidRPr="00984050" w:rsidRDefault="00984050" w:rsidP="00984050">
            <w:pPr>
              <w:ind w:left="-57"/>
              <w:jc w:val="right"/>
              <w:rPr>
                <w:b/>
                <w:bCs/>
                <w:color w:val="000000"/>
                <w:sz w:val="18"/>
                <w:szCs w:val="18"/>
                <w:lang w:val="el-GR" w:eastAsia="el-GR"/>
              </w:rPr>
            </w:pPr>
            <w:r w:rsidRPr="00984050">
              <w:rPr>
                <w:b/>
                <w:bCs/>
                <w:color w:val="000000"/>
                <w:sz w:val="18"/>
                <w:szCs w:val="18"/>
              </w:rPr>
              <w:t>199,264</w:t>
            </w:r>
          </w:p>
        </w:tc>
        <w:tc>
          <w:tcPr>
            <w:tcW w:w="981" w:type="dxa"/>
            <w:tcBorders>
              <w:top w:val="double" w:sz="4" w:space="0" w:color="auto"/>
              <w:left w:val="nil"/>
              <w:bottom w:val="single" w:sz="8" w:space="0" w:color="auto"/>
              <w:right w:val="double" w:sz="6" w:space="0" w:color="auto"/>
            </w:tcBorders>
            <w:shd w:val="clear" w:color="auto" w:fill="auto"/>
            <w:vAlign w:val="center"/>
          </w:tcPr>
          <w:p w14:paraId="07BA1178" w14:textId="1F64F0E4" w:rsidR="00984050" w:rsidRPr="00984050" w:rsidRDefault="00984050" w:rsidP="00984050">
            <w:pPr>
              <w:ind w:left="-57"/>
              <w:jc w:val="right"/>
              <w:rPr>
                <w:b/>
                <w:bCs/>
                <w:color w:val="000000"/>
                <w:sz w:val="18"/>
                <w:szCs w:val="18"/>
                <w:lang w:val="el-GR" w:eastAsia="el-GR"/>
              </w:rPr>
            </w:pPr>
            <w:r w:rsidRPr="00984050">
              <w:rPr>
                <w:b/>
                <w:bCs/>
                <w:color w:val="000000"/>
                <w:sz w:val="18"/>
                <w:szCs w:val="18"/>
              </w:rPr>
              <w:t>309,746</w:t>
            </w:r>
          </w:p>
        </w:tc>
        <w:tc>
          <w:tcPr>
            <w:tcW w:w="982" w:type="dxa"/>
            <w:tcBorders>
              <w:top w:val="double" w:sz="4" w:space="0" w:color="auto"/>
              <w:left w:val="nil"/>
              <w:bottom w:val="single" w:sz="8" w:space="0" w:color="auto"/>
              <w:right w:val="double" w:sz="6" w:space="0" w:color="auto"/>
            </w:tcBorders>
            <w:vAlign w:val="center"/>
          </w:tcPr>
          <w:p w14:paraId="083CCC6A" w14:textId="7E7A283A" w:rsidR="00984050" w:rsidRPr="00984050" w:rsidRDefault="00984050" w:rsidP="00984050">
            <w:pPr>
              <w:ind w:left="-57"/>
              <w:jc w:val="right"/>
              <w:rPr>
                <w:b/>
                <w:bCs/>
                <w:color w:val="000000"/>
                <w:sz w:val="18"/>
                <w:szCs w:val="18"/>
              </w:rPr>
            </w:pPr>
            <w:r w:rsidRPr="00984050">
              <w:rPr>
                <w:b/>
                <w:bCs/>
                <w:color w:val="000000"/>
                <w:sz w:val="18"/>
                <w:szCs w:val="18"/>
              </w:rPr>
              <w:t>3,336,705</w:t>
            </w:r>
          </w:p>
        </w:tc>
      </w:tr>
      <w:tr w:rsidR="00984050" w:rsidRPr="00962D46" w14:paraId="7E1DA509"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40082DDC" w14:textId="77777777" w:rsidR="00984050" w:rsidRPr="0005055E" w:rsidRDefault="00984050" w:rsidP="00984050">
            <w:pPr>
              <w:rPr>
                <w:i/>
                <w:iCs/>
                <w:color w:val="000000"/>
                <w:sz w:val="18"/>
                <w:szCs w:val="18"/>
                <w:lang w:val="el-GR" w:eastAsia="el-GR"/>
              </w:rPr>
            </w:pPr>
            <w:r w:rsidRPr="0005055E">
              <w:rPr>
                <w:i/>
                <w:iCs/>
                <w:color w:val="000000"/>
                <w:sz w:val="18"/>
                <w:szCs w:val="18"/>
              </w:rPr>
              <w:t>Gas Units (PPC)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14D41D94" w14:textId="2F662B43" w:rsidR="00984050" w:rsidRPr="00984050" w:rsidRDefault="00984050" w:rsidP="00984050">
            <w:pPr>
              <w:ind w:left="-57"/>
              <w:jc w:val="right"/>
              <w:rPr>
                <w:i/>
                <w:iCs/>
                <w:color w:val="000000"/>
                <w:sz w:val="18"/>
                <w:szCs w:val="18"/>
                <w:lang w:val="el-GR" w:eastAsia="el-GR"/>
              </w:rPr>
            </w:pPr>
            <w:r w:rsidRPr="00984050">
              <w:rPr>
                <w:i/>
                <w:iCs/>
                <w:color w:val="000000"/>
                <w:sz w:val="18"/>
                <w:szCs w:val="18"/>
              </w:rPr>
              <w:t>607,482</w:t>
            </w:r>
          </w:p>
        </w:tc>
        <w:tc>
          <w:tcPr>
            <w:tcW w:w="981" w:type="dxa"/>
            <w:tcBorders>
              <w:top w:val="nil"/>
              <w:left w:val="nil"/>
              <w:bottom w:val="nil"/>
              <w:right w:val="single" w:sz="4" w:space="0" w:color="auto"/>
            </w:tcBorders>
            <w:shd w:val="clear" w:color="auto" w:fill="auto"/>
            <w:vAlign w:val="center"/>
          </w:tcPr>
          <w:p w14:paraId="287F6346" w14:textId="7D967C48" w:rsidR="00984050" w:rsidRPr="00984050" w:rsidRDefault="00984050" w:rsidP="00984050">
            <w:pPr>
              <w:ind w:left="-57"/>
              <w:jc w:val="right"/>
              <w:rPr>
                <w:i/>
                <w:iCs/>
                <w:color w:val="000000"/>
                <w:sz w:val="18"/>
                <w:szCs w:val="18"/>
                <w:lang w:val="el-GR" w:eastAsia="el-GR"/>
              </w:rPr>
            </w:pPr>
            <w:r w:rsidRPr="00984050">
              <w:rPr>
                <w:i/>
                <w:iCs/>
                <w:color w:val="000000"/>
                <w:sz w:val="18"/>
                <w:szCs w:val="18"/>
              </w:rPr>
              <w:t>245,524</w:t>
            </w:r>
          </w:p>
        </w:tc>
        <w:tc>
          <w:tcPr>
            <w:tcW w:w="982" w:type="dxa"/>
            <w:tcBorders>
              <w:top w:val="nil"/>
              <w:left w:val="nil"/>
              <w:bottom w:val="nil"/>
              <w:right w:val="single" w:sz="4" w:space="0" w:color="auto"/>
            </w:tcBorders>
            <w:shd w:val="clear" w:color="auto" w:fill="auto"/>
            <w:vAlign w:val="center"/>
          </w:tcPr>
          <w:p w14:paraId="3A104A39" w14:textId="112AD949" w:rsidR="00984050" w:rsidRPr="00984050" w:rsidRDefault="00984050" w:rsidP="00984050">
            <w:pPr>
              <w:ind w:left="-57"/>
              <w:jc w:val="right"/>
              <w:rPr>
                <w:i/>
                <w:iCs/>
                <w:color w:val="000000"/>
                <w:sz w:val="18"/>
                <w:szCs w:val="18"/>
                <w:lang w:val="el-GR" w:eastAsia="el-GR"/>
              </w:rPr>
            </w:pPr>
            <w:r w:rsidRPr="00984050">
              <w:rPr>
                <w:i/>
                <w:iCs/>
                <w:color w:val="000000"/>
                <w:sz w:val="18"/>
                <w:szCs w:val="18"/>
              </w:rPr>
              <w:t>133,450</w:t>
            </w:r>
          </w:p>
        </w:tc>
        <w:tc>
          <w:tcPr>
            <w:tcW w:w="981" w:type="dxa"/>
            <w:tcBorders>
              <w:top w:val="nil"/>
              <w:left w:val="nil"/>
              <w:bottom w:val="nil"/>
              <w:right w:val="single" w:sz="4" w:space="0" w:color="auto"/>
            </w:tcBorders>
            <w:shd w:val="clear" w:color="auto" w:fill="auto"/>
            <w:vAlign w:val="center"/>
          </w:tcPr>
          <w:p w14:paraId="1DFC45B9" w14:textId="33DE7433" w:rsidR="00984050" w:rsidRPr="00984050" w:rsidRDefault="00984050" w:rsidP="00984050">
            <w:pPr>
              <w:ind w:left="-57"/>
              <w:jc w:val="right"/>
              <w:rPr>
                <w:i/>
                <w:iCs/>
                <w:color w:val="000000"/>
                <w:sz w:val="18"/>
                <w:szCs w:val="18"/>
                <w:lang w:val="el-GR" w:eastAsia="el-GR"/>
              </w:rPr>
            </w:pPr>
            <w:r w:rsidRPr="00984050">
              <w:rPr>
                <w:i/>
                <w:iCs/>
                <w:color w:val="000000"/>
                <w:sz w:val="18"/>
                <w:szCs w:val="18"/>
              </w:rPr>
              <w:t>187,657</w:t>
            </w:r>
          </w:p>
        </w:tc>
        <w:tc>
          <w:tcPr>
            <w:tcW w:w="981" w:type="dxa"/>
            <w:tcBorders>
              <w:top w:val="nil"/>
              <w:left w:val="nil"/>
              <w:bottom w:val="nil"/>
              <w:right w:val="single" w:sz="4" w:space="0" w:color="auto"/>
            </w:tcBorders>
            <w:shd w:val="clear" w:color="auto" w:fill="auto"/>
            <w:vAlign w:val="center"/>
          </w:tcPr>
          <w:p w14:paraId="720B9BF3" w14:textId="781CA895" w:rsidR="00984050" w:rsidRPr="00984050" w:rsidRDefault="00984050" w:rsidP="00984050">
            <w:pPr>
              <w:ind w:left="-57"/>
              <w:jc w:val="right"/>
              <w:rPr>
                <w:i/>
                <w:iCs/>
                <w:color w:val="000000"/>
                <w:sz w:val="18"/>
                <w:szCs w:val="18"/>
                <w:lang w:val="el-GR" w:eastAsia="el-GR"/>
              </w:rPr>
            </w:pPr>
            <w:r w:rsidRPr="00984050">
              <w:rPr>
                <w:i/>
                <w:iCs/>
                <w:color w:val="000000"/>
                <w:sz w:val="18"/>
                <w:szCs w:val="18"/>
              </w:rPr>
              <w:t>109,672</w:t>
            </w:r>
          </w:p>
        </w:tc>
        <w:tc>
          <w:tcPr>
            <w:tcW w:w="982" w:type="dxa"/>
            <w:tcBorders>
              <w:top w:val="nil"/>
              <w:left w:val="nil"/>
              <w:bottom w:val="nil"/>
              <w:right w:val="single" w:sz="4" w:space="0" w:color="auto"/>
            </w:tcBorders>
            <w:shd w:val="clear" w:color="auto" w:fill="auto"/>
            <w:vAlign w:val="center"/>
          </w:tcPr>
          <w:p w14:paraId="426AC000" w14:textId="7E7C5715" w:rsidR="00984050" w:rsidRPr="00984050" w:rsidRDefault="00984050" w:rsidP="00984050">
            <w:pPr>
              <w:ind w:left="-57"/>
              <w:jc w:val="right"/>
              <w:rPr>
                <w:i/>
                <w:iCs/>
                <w:color w:val="000000"/>
                <w:sz w:val="18"/>
                <w:szCs w:val="18"/>
                <w:lang w:val="el-GR" w:eastAsia="el-GR"/>
              </w:rPr>
            </w:pPr>
            <w:r w:rsidRPr="00984050">
              <w:rPr>
                <w:i/>
                <w:iCs/>
                <w:color w:val="000000"/>
                <w:sz w:val="18"/>
                <w:szCs w:val="18"/>
              </w:rPr>
              <w:t>154,450</w:t>
            </w:r>
          </w:p>
        </w:tc>
        <w:tc>
          <w:tcPr>
            <w:tcW w:w="981" w:type="dxa"/>
            <w:tcBorders>
              <w:top w:val="nil"/>
              <w:left w:val="nil"/>
              <w:bottom w:val="nil"/>
              <w:right w:val="single" w:sz="4" w:space="0" w:color="auto"/>
            </w:tcBorders>
            <w:shd w:val="clear" w:color="auto" w:fill="auto"/>
            <w:vAlign w:val="center"/>
          </w:tcPr>
          <w:p w14:paraId="14548A42" w14:textId="0325C3AF" w:rsidR="00984050" w:rsidRPr="00984050" w:rsidRDefault="00984050" w:rsidP="00984050">
            <w:pPr>
              <w:ind w:left="-57"/>
              <w:jc w:val="right"/>
              <w:rPr>
                <w:i/>
                <w:iCs/>
                <w:color w:val="000000"/>
                <w:sz w:val="18"/>
                <w:szCs w:val="18"/>
                <w:lang w:val="el-GR" w:eastAsia="el-GR"/>
              </w:rPr>
            </w:pPr>
            <w:r w:rsidRPr="00984050">
              <w:rPr>
                <w:i/>
                <w:iCs/>
                <w:color w:val="000000"/>
                <w:sz w:val="18"/>
                <w:szCs w:val="18"/>
              </w:rPr>
              <w:t>229,195</w:t>
            </w:r>
          </w:p>
        </w:tc>
        <w:tc>
          <w:tcPr>
            <w:tcW w:w="982" w:type="dxa"/>
            <w:tcBorders>
              <w:top w:val="nil"/>
              <w:left w:val="nil"/>
              <w:bottom w:val="nil"/>
              <w:right w:val="single" w:sz="4" w:space="0" w:color="auto"/>
            </w:tcBorders>
            <w:shd w:val="clear" w:color="auto" w:fill="auto"/>
            <w:vAlign w:val="center"/>
          </w:tcPr>
          <w:p w14:paraId="0A48B9AE" w14:textId="5AD0B836" w:rsidR="00984050" w:rsidRPr="00984050" w:rsidRDefault="00984050" w:rsidP="00984050">
            <w:pPr>
              <w:ind w:left="-57"/>
              <w:jc w:val="right"/>
              <w:rPr>
                <w:i/>
                <w:iCs/>
                <w:color w:val="000000"/>
                <w:sz w:val="18"/>
                <w:szCs w:val="18"/>
                <w:lang w:val="el-GR" w:eastAsia="el-GR"/>
              </w:rPr>
            </w:pPr>
            <w:r w:rsidRPr="00984050">
              <w:rPr>
                <w:i/>
                <w:iCs/>
                <w:color w:val="000000"/>
                <w:sz w:val="18"/>
                <w:szCs w:val="18"/>
              </w:rPr>
              <w:t>192,577</w:t>
            </w:r>
          </w:p>
        </w:tc>
        <w:tc>
          <w:tcPr>
            <w:tcW w:w="981" w:type="dxa"/>
            <w:tcBorders>
              <w:top w:val="nil"/>
              <w:left w:val="nil"/>
              <w:bottom w:val="nil"/>
              <w:right w:val="single" w:sz="4" w:space="0" w:color="auto"/>
            </w:tcBorders>
            <w:shd w:val="clear" w:color="auto" w:fill="auto"/>
            <w:vAlign w:val="center"/>
          </w:tcPr>
          <w:p w14:paraId="2308086D" w14:textId="1437CCD5" w:rsidR="00984050" w:rsidRPr="00984050" w:rsidRDefault="00984050" w:rsidP="00984050">
            <w:pPr>
              <w:ind w:left="-57"/>
              <w:jc w:val="right"/>
              <w:rPr>
                <w:i/>
                <w:iCs/>
                <w:color w:val="000000"/>
                <w:sz w:val="18"/>
                <w:szCs w:val="18"/>
                <w:lang w:val="el-GR" w:eastAsia="el-GR"/>
              </w:rPr>
            </w:pPr>
            <w:r w:rsidRPr="00984050">
              <w:rPr>
                <w:i/>
                <w:iCs/>
                <w:color w:val="000000"/>
                <w:sz w:val="18"/>
                <w:szCs w:val="18"/>
              </w:rPr>
              <w:t>353,967</w:t>
            </w:r>
          </w:p>
        </w:tc>
        <w:tc>
          <w:tcPr>
            <w:tcW w:w="981" w:type="dxa"/>
            <w:tcBorders>
              <w:top w:val="nil"/>
              <w:left w:val="single" w:sz="4" w:space="0" w:color="auto"/>
              <w:bottom w:val="nil"/>
              <w:right w:val="single" w:sz="4" w:space="0" w:color="auto"/>
            </w:tcBorders>
            <w:vAlign w:val="center"/>
          </w:tcPr>
          <w:p w14:paraId="06380AA1" w14:textId="3BB9D05C" w:rsidR="00984050" w:rsidRPr="00984050" w:rsidRDefault="00984050" w:rsidP="00984050">
            <w:pPr>
              <w:ind w:left="-57"/>
              <w:jc w:val="right"/>
              <w:rPr>
                <w:i/>
                <w:iCs/>
                <w:color w:val="000000"/>
                <w:sz w:val="18"/>
                <w:szCs w:val="18"/>
              </w:rPr>
            </w:pPr>
            <w:r w:rsidRPr="00984050">
              <w:rPr>
                <w:i/>
                <w:iCs/>
                <w:color w:val="000000"/>
                <w:sz w:val="18"/>
                <w:szCs w:val="18"/>
              </w:rPr>
              <w:t>186,931</w:t>
            </w:r>
          </w:p>
        </w:tc>
        <w:tc>
          <w:tcPr>
            <w:tcW w:w="982" w:type="dxa"/>
            <w:tcBorders>
              <w:top w:val="nil"/>
              <w:left w:val="single" w:sz="4" w:space="0" w:color="auto"/>
              <w:bottom w:val="nil"/>
              <w:right w:val="single" w:sz="4" w:space="0" w:color="auto"/>
            </w:tcBorders>
            <w:shd w:val="clear" w:color="auto" w:fill="auto"/>
            <w:vAlign w:val="center"/>
          </w:tcPr>
          <w:p w14:paraId="2EFC6B7A" w14:textId="627B301D" w:rsidR="00984050" w:rsidRPr="00984050" w:rsidRDefault="00984050" w:rsidP="00984050">
            <w:pPr>
              <w:ind w:left="-57"/>
              <w:jc w:val="right"/>
              <w:rPr>
                <w:i/>
                <w:iCs/>
                <w:color w:val="000000"/>
                <w:sz w:val="18"/>
                <w:szCs w:val="18"/>
                <w:lang w:val="el-GR" w:eastAsia="el-GR"/>
              </w:rPr>
            </w:pPr>
            <w:r w:rsidRPr="00984050">
              <w:rPr>
                <w:i/>
                <w:iCs/>
                <w:color w:val="000000"/>
                <w:sz w:val="18"/>
                <w:szCs w:val="18"/>
              </w:rPr>
              <w:t>456,955</w:t>
            </w:r>
          </w:p>
        </w:tc>
        <w:tc>
          <w:tcPr>
            <w:tcW w:w="981" w:type="dxa"/>
            <w:tcBorders>
              <w:top w:val="nil"/>
              <w:left w:val="nil"/>
              <w:bottom w:val="nil"/>
              <w:right w:val="double" w:sz="6" w:space="0" w:color="auto"/>
            </w:tcBorders>
            <w:shd w:val="clear" w:color="auto" w:fill="auto"/>
            <w:vAlign w:val="center"/>
          </w:tcPr>
          <w:p w14:paraId="24B3E883" w14:textId="2AF1A872" w:rsidR="00984050" w:rsidRPr="00984050" w:rsidRDefault="00984050" w:rsidP="00984050">
            <w:pPr>
              <w:ind w:left="-57"/>
              <w:jc w:val="right"/>
              <w:rPr>
                <w:i/>
                <w:iCs/>
                <w:color w:val="000000"/>
                <w:sz w:val="18"/>
                <w:szCs w:val="18"/>
                <w:lang w:val="el-GR" w:eastAsia="el-GR"/>
              </w:rPr>
            </w:pPr>
            <w:r w:rsidRPr="00984050">
              <w:rPr>
                <w:i/>
                <w:iCs/>
                <w:color w:val="000000"/>
                <w:sz w:val="18"/>
                <w:szCs w:val="18"/>
              </w:rPr>
              <w:t>357,087</w:t>
            </w:r>
          </w:p>
        </w:tc>
        <w:tc>
          <w:tcPr>
            <w:tcW w:w="982" w:type="dxa"/>
            <w:tcBorders>
              <w:top w:val="nil"/>
              <w:left w:val="nil"/>
              <w:bottom w:val="nil"/>
              <w:right w:val="double" w:sz="6" w:space="0" w:color="auto"/>
            </w:tcBorders>
            <w:vAlign w:val="center"/>
          </w:tcPr>
          <w:p w14:paraId="24EB9E1E" w14:textId="13D7E413" w:rsidR="00984050" w:rsidRPr="00984050" w:rsidRDefault="00984050" w:rsidP="00984050">
            <w:pPr>
              <w:ind w:left="-57"/>
              <w:jc w:val="right"/>
              <w:rPr>
                <w:i/>
                <w:iCs/>
                <w:color w:val="000000"/>
                <w:sz w:val="18"/>
                <w:szCs w:val="18"/>
              </w:rPr>
            </w:pPr>
            <w:r w:rsidRPr="00984050">
              <w:rPr>
                <w:i/>
                <w:iCs/>
                <w:color w:val="000000"/>
                <w:sz w:val="18"/>
                <w:szCs w:val="18"/>
              </w:rPr>
              <w:t>3,214,948</w:t>
            </w:r>
          </w:p>
        </w:tc>
      </w:tr>
      <w:tr w:rsidR="00984050" w:rsidRPr="00962D46" w14:paraId="16ED7369"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525136B1" w14:textId="77777777" w:rsidR="00984050" w:rsidRPr="0005055E" w:rsidRDefault="00984050" w:rsidP="00984050">
            <w:pPr>
              <w:rPr>
                <w:i/>
                <w:iCs/>
                <w:color w:val="000000"/>
                <w:sz w:val="18"/>
                <w:szCs w:val="18"/>
                <w:lang w:val="el-GR" w:eastAsia="el-GR"/>
              </w:rPr>
            </w:pPr>
            <w:r w:rsidRPr="0005055E">
              <w:rPr>
                <w:i/>
                <w:iCs/>
                <w:color w:val="000000"/>
                <w:sz w:val="18"/>
                <w:szCs w:val="18"/>
              </w:rPr>
              <w:t>Gas Units (IPPs)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10ABF7D9" w14:textId="5C556B64" w:rsidR="00984050" w:rsidRPr="00984050" w:rsidRDefault="00984050" w:rsidP="00984050">
            <w:pPr>
              <w:ind w:left="-57"/>
              <w:jc w:val="right"/>
              <w:rPr>
                <w:i/>
                <w:iCs/>
                <w:color w:val="000000"/>
                <w:sz w:val="18"/>
                <w:szCs w:val="18"/>
                <w:lang w:val="el-GR" w:eastAsia="el-GR"/>
              </w:rPr>
            </w:pPr>
            <w:r w:rsidRPr="00984050">
              <w:rPr>
                <w:i/>
                <w:iCs/>
                <w:color w:val="000000"/>
                <w:sz w:val="18"/>
                <w:szCs w:val="18"/>
              </w:rPr>
              <w:t>1,695,909</w:t>
            </w:r>
          </w:p>
        </w:tc>
        <w:tc>
          <w:tcPr>
            <w:tcW w:w="981" w:type="dxa"/>
            <w:tcBorders>
              <w:top w:val="nil"/>
              <w:left w:val="nil"/>
              <w:bottom w:val="dashed" w:sz="4" w:space="0" w:color="auto"/>
              <w:right w:val="single" w:sz="4" w:space="0" w:color="auto"/>
            </w:tcBorders>
            <w:shd w:val="clear" w:color="auto" w:fill="auto"/>
            <w:vAlign w:val="center"/>
          </w:tcPr>
          <w:p w14:paraId="3050079D" w14:textId="5405C7E6" w:rsidR="00984050" w:rsidRPr="00984050" w:rsidRDefault="00984050" w:rsidP="00984050">
            <w:pPr>
              <w:ind w:left="-57"/>
              <w:jc w:val="right"/>
              <w:rPr>
                <w:i/>
                <w:iCs/>
                <w:color w:val="000000"/>
                <w:sz w:val="18"/>
                <w:szCs w:val="18"/>
                <w:lang w:val="el-GR" w:eastAsia="el-GR"/>
              </w:rPr>
            </w:pPr>
            <w:r w:rsidRPr="00984050">
              <w:rPr>
                <w:i/>
                <w:iCs/>
                <w:color w:val="000000"/>
                <w:sz w:val="18"/>
                <w:szCs w:val="18"/>
              </w:rPr>
              <w:t>1,125,875</w:t>
            </w:r>
          </w:p>
        </w:tc>
        <w:tc>
          <w:tcPr>
            <w:tcW w:w="982" w:type="dxa"/>
            <w:tcBorders>
              <w:top w:val="nil"/>
              <w:left w:val="nil"/>
              <w:bottom w:val="dashed" w:sz="4" w:space="0" w:color="auto"/>
              <w:right w:val="single" w:sz="4" w:space="0" w:color="auto"/>
            </w:tcBorders>
            <w:shd w:val="clear" w:color="auto" w:fill="auto"/>
            <w:vAlign w:val="center"/>
          </w:tcPr>
          <w:p w14:paraId="0940EC54" w14:textId="7CD2A3F5" w:rsidR="00984050" w:rsidRPr="00984050" w:rsidRDefault="00984050" w:rsidP="00984050">
            <w:pPr>
              <w:ind w:left="-57"/>
              <w:jc w:val="right"/>
              <w:rPr>
                <w:i/>
                <w:iCs/>
                <w:color w:val="000000"/>
                <w:sz w:val="18"/>
                <w:szCs w:val="18"/>
                <w:lang w:val="el-GR" w:eastAsia="el-GR"/>
              </w:rPr>
            </w:pPr>
            <w:r w:rsidRPr="00984050">
              <w:rPr>
                <w:i/>
                <w:iCs/>
                <w:color w:val="000000"/>
                <w:sz w:val="18"/>
                <w:szCs w:val="18"/>
              </w:rPr>
              <w:t>734,870</w:t>
            </w:r>
          </w:p>
        </w:tc>
        <w:tc>
          <w:tcPr>
            <w:tcW w:w="981" w:type="dxa"/>
            <w:tcBorders>
              <w:top w:val="nil"/>
              <w:left w:val="nil"/>
              <w:bottom w:val="dashed" w:sz="4" w:space="0" w:color="auto"/>
              <w:right w:val="single" w:sz="4" w:space="0" w:color="auto"/>
            </w:tcBorders>
            <w:shd w:val="clear" w:color="auto" w:fill="auto"/>
            <w:vAlign w:val="center"/>
          </w:tcPr>
          <w:p w14:paraId="1AB70146" w14:textId="37E8F34D" w:rsidR="00984050" w:rsidRPr="00984050" w:rsidRDefault="00984050" w:rsidP="00984050">
            <w:pPr>
              <w:ind w:left="-57"/>
              <w:jc w:val="right"/>
              <w:rPr>
                <w:i/>
                <w:iCs/>
                <w:color w:val="000000"/>
                <w:sz w:val="18"/>
                <w:szCs w:val="18"/>
                <w:lang w:val="el-GR" w:eastAsia="el-GR"/>
              </w:rPr>
            </w:pPr>
            <w:r w:rsidRPr="00984050">
              <w:rPr>
                <w:i/>
                <w:iCs/>
                <w:color w:val="000000"/>
                <w:sz w:val="18"/>
                <w:szCs w:val="18"/>
              </w:rPr>
              <w:t>689,612</w:t>
            </w:r>
          </w:p>
        </w:tc>
        <w:tc>
          <w:tcPr>
            <w:tcW w:w="981" w:type="dxa"/>
            <w:tcBorders>
              <w:top w:val="nil"/>
              <w:left w:val="nil"/>
              <w:bottom w:val="dashed" w:sz="4" w:space="0" w:color="auto"/>
              <w:right w:val="single" w:sz="4" w:space="0" w:color="auto"/>
            </w:tcBorders>
            <w:shd w:val="clear" w:color="auto" w:fill="auto"/>
            <w:vAlign w:val="center"/>
          </w:tcPr>
          <w:p w14:paraId="79B89B17" w14:textId="7ECAB034" w:rsidR="00984050" w:rsidRPr="00984050" w:rsidRDefault="00984050" w:rsidP="00984050">
            <w:pPr>
              <w:ind w:left="-57"/>
              <w:jc w:val="right"/>
              <w:rPr>
                <w:i/>
                <w:iCs/>
                <w:color w:val="000000"/>
                <w:sz w:val="18"/>
                <w:szCs w:val="18"/>
                <w:lang w:val="el-GR" w:eastAsia="el-GR"/>
              </w:rPr>
            </w:pPr>
            <w:r w:rsidRPr="00984050">
              <w:rPr>
                <w:i/>
                <w:iCs/>
                <w:color w:val="000000"/>
                <w:sz w:val="18"/>
                <w:szCs w:val="18"/>
              </w:rPr>
              <w:t>762,780</w:t>
            </w:r>
          </w:p>
        </w:tc>
        <w:tc>
          <w:tcPr>
            <w:tcW w:w="982" w:type="dxa"/>
            <w:tcBorders>
              <w:top w:val="nil"/>
              <w:left w:val="nil"/>
              <w:bottom w:val="dashed" w:sz="4" w:space="0" w:color="auto"/>
              <w:right w:val="single" w:sz="4" w:space="0" w:color="auto"/>
            </w:tcBorders>
            <w:shd w:val="clear" w:color="auto" w:fill="auto"/>
            <w:vAlign w:val="center"/>
          </w:tcPr>
          <w:p w14:paraId="3A22B831" w14:textId="40D6B5EC" w:rsidR="00984050" w:rsidRPr="00984050" w:rsidRDefault="00984050" w:rsidP="00984050">
            <w:pPr>
              <w:ind w:left="-57"/>
              <w:jc w:val="right"/>
              <w:rPr>
                <w:i/>
                <w:iCs/>
                <w:color w:val="000000"/>
                <w:sz w:val="18"/>
                <w:szCs w:val="18"/>
                <w:lang w:val="el-GR" w:eastAsia="el-GR"/>
              </w:rPr>
            </w:pPr>
            <w:r w:rsidRPr="00984050">
              <w:rPr>
                <w:i/>
                <w:iCs/>
                <w:color w:val="000000"/>
                <w:sz w:val="18"/>
                <w:szCs w:val="18"/>
              </w:rPr>
              <w:t>983,972</w:t>
            </w:r>
          </w:p>
        </w:tc>
        <w:tc>
          <w:tcPr>
            <w:tcW w:w="981" w:type="dxa"/>
            <w:tcBorders>
              <w:top w:val="nil"/>
              <w:left w:val="nil"/>
              <w:bottom w:val="dashed" w:sz="4" w:space="0" w:color="auto"/>
              <w:right w:val="single" w:sz="4" w:space="0" w:color="auto"/>
            </w:tcBorders>
            <w:shd w:val="clear" w:color="auto" w:fill="auto"/>
            <w:vAlign w:val="center"/>
          </w:tcPr>
          <w:p w14:paraId="61010CEF" w14:textId="080E0278" w:rsidR="00984050" w:rsidRPr="00984050" w:rsidRDefault="00984050" w:rsidP="00984050">
            <w:pPr>
              <w:ind w:left="-57"/>
              <w:jc w:val="right"/>
              <w:rPr>
                <w:i/>
                <w:iCs/>
                <w:color w:val="000000"/>
                <w:sz w:val="18"/>
                <w:szCs w:val="18"/>
                <w:lang w:val="el-GR" w:eastAsia="el-GR"/>
              </w:rPr>
            </w:pPr>
            <w:r w:rsidRPr="00984050">
              <w:rPr>
                <w:i/>
                <w:iCs/>
                <w:color w:val="000000"/>
                <w:sz w:val="18"/>
                <w:szCs w:val="18"/>
              </w:rPr>
              <w:t>1,217,049</w:t>
            </w:r>
          </w:p>
        </w:tc>
        <w:tc>
          <w:tcPr>
            <w:tcW w:w="982" w:type="dxa"/>
            <w:tcBorders>
              <w:top w:val="nil"/>
              <w:left w:val="nil"/>
              <w:bottom w:val="dashed" w:sz="4" w:space="0" w:color="auto"/>
              <w:right w:val="single" w:sz="4" w:space="0" w:color="auto"/>
            </w:tcBorders>
            <w:shd w:val="clear" w:color="auto" w:fill="auto"/>
            <w:vAlign w:val="center"/>
          </w:tcPr>
          <w:p w14:paraId="005A2490" w14:textId="1C816001" w:rsidR="00984050" w:rsidRPr="00984050" w:rsidRDefault="00984050" w:rsidP="00984050">
            <w:pPr>
              <w:ind w:left="-57"/>
              <w:jc w:val="right"/>
              <w:rPr>
                <w:i/>
                <w:iCs/>
                <w:color w:val="000000"/>
                <w:sz w:val="18"/>
                <w:szCs w:val="18"/>
                <w:lang w:val="el-GR" w:eastAsia="el-GR"/>
              </w:rPr>
            </w:pPr>
            <w:r w:rsidRPr="00984050">
              <w:rPr>
                <w:i/>
                <w:iCs/>
                <w:color w:val="000000"/>
                <w:sz w:val="18"/>
                <w:szCs w:val="18"/>
              </w:rPr>
              <w:t>888,170</w:t>
            </w:r>
          </w:p>
        </w:tc>
        <w:tc>
          <w:tcPr>
            <w:tcW w:w="981" w:type="dxa"/>
            <w:tcBorders>
              <w:top w:val="nil"/>
              <w:left w:val="nil"/>
              <w:bottom w:val="dashed" w:sz="4" w:space="0" w:color="auto"/>
              <w:right w:val="single" w:sz="4" w:space="0" w:color="auto"/>
            </w:tcBorders>
            <w:shd w:val="clear" w:color="auto" w:fill="auto"/>
            <w:vAlign w:val="center"/>
          </w:tcPr>
          <w:p w14:paraId="1D3965D5" w14:textId="2A4CD8DC" w:rsidR="00984050" w:rsidRPr="00984050" w:rsidRDefault="00984050" w:rsidP="00984050">
            <w:pPr>
              <w:ind w:left="-57"/>
              <w:jc w:val="right"/>
              <w:rPr>
                <w:i/>
                <w:iCs/>
                <w:color w:val="000000"/>
                <w:sz w:val="18"/>
                <w:szCs w:val="18"/>
                <w:lang w:val="el-GR" w:eastAsia="el-GR"/>
              </w:rPr>
            </w:pPr>
            <w:r w:rsidRPr="00984050">
              <w:rPr>
                <w:i/>
                <w:iCs/>
                <w:color w:val="000000"/>
                <w:sz w:val="18"/>
                <w:szCs w:val="18"/>
              </w:rPr>
              <w:t>1,307,887</w:t>
            </w:r>
          </w:p>
        </w:tc>
        <w:tc>
          <w:tcPr>
            <w:tcW w:w="981" w:type="dxa"/>
            <w:tcBorders>
              <w:top w:val="nil"/>
              <w:left w:val="single" w:sz="4" w:space="0" w:color="auto"/>
              <w:bottom w:val="dashed" w:sz="4" w:space="0" w:color="auto"/>
              <w:right w:val="single" w:sz="4" w:space="0" w:color="auto"/>
            </w:tcBorders>
            <w:vAlign w:val="center"/>
          </w:tcPr>
          <w:p w14:paraId="3E0454BA" w14:textId="6128493C" w:rsidR="00984050" w:rsidRPr="00984050" w:rsidRDefault="00984050" w:rsidP="00984050">
            <w:pPr>
              <w:ind w:left="-57"/>
              <w:jc w:val="right"/>
              <w:rPr>
                <w:i/>
                <w:iCs/>
                <w:color w:val="000000"/>
                <w:sz w:val="18"/>
                <w:szCs w:val="18"/>
              </w:rPr>
            </w:pPr>
            <w:r w:rsidRPr="00984050">
              <w:rPr>
                <w:i/>
                <w:iCs/>
                <w:color w:val="000000"/>
                <w:sz w:val="18"/>
                <w:szCs w:val="18"/>
              </w:rPr>
              <w:t>939,292</w:t>
            </w:r>
          </w:p>
        </w:tc>
        <w:tc>
          <w:tcPr>
            <w:tcW w:w="982" w:type="dxa"/>
            <w:tcBorders>
              <w:top w:val="nil"/>
              <w:left w:val="single" w:sz="4" w:space="0" w:color="auto"/>
              <w:bottom w:val="dashed" w:sz="4" w:space="0" w:color="auto"/>
              <w:right w:val="single" w:sz="4" w:space="0" w:color="auto"/>
            </w:tcBorders>
            <w:shd w:val="clear" w:color="auto" w:fill="auto"/>
            <w:vAlign w:val="center"/>
          </w:tcPr>
          <w:p w14:paraId="47333C36" w14:textId="618E706A" w:rsidR="00984050" w:rsidRPr="00984050" w:rsidRDefault="00984050" w:rsidP="00984050">
            <w:pPr>
              <w:ind w:left="-57"/>
              <w:jc w:val="right"/>
              <w:rPr>
                <w:i/>
                <w:iCs/>
                <w:color w:val="000000"/>
                <w:sz w:val="18"/>
                <w:szCs w:val="18"/>
                <w:lang w:val="el-GR" w:eastAsia="el-GR"/>
              </w:rPr>
            </w:pPr>
            <w:r w:rsidRPr="00984050">
              <w:rPr>
                <w:i/>
                <w:iCs/>
                <w:color w:val="000000"/>
                <w:sz w:val="18"/>
                <w:szCs w:val="18"/>
              </w:rPr>
              <w:t>1,443,540</w:t>
            </w:r>
          </w:p>
        </w:tc>
        <w:tc>
          <w:tcPr>
            <w:tcW w:w="981" w:type="dxa"/>
            <w:tcBorders>
              <w:top w:val="nil"/>
              <w:left w:val="nil"/>
              <w:bottom w:val="dashed" w:sz="4" w:space="0" w:color="auto"/>
              <w:right w:val="double" w:sz="6" w:space="0" w:color="auto"/>
            </w:tcBorders>
            <w:shd w:val="clear" w:color="auto" w:fill="auto"/>
            <w:vAlign w:val="center"/>
          </w:tcPr>
          <w:p w14:paraId="1399B8E3" w14:textId="307B88BF" w:rsidR="00984050" w:rsidRPr="00984050" w:rsidRDefault="00984050" w:rsidP="00984050">
            <w:pPr>
              <w:ind w:left="-57"/>
              <w:jc w:val="right"/>
              <w:rPr>
                <w:i/>
                <w:iCs/>
                <w:color w:val="000000"/>
                <w:sz w:val="18"/>
                <w:szCs w:val="18"/>
                <w:lang w:val="el-GR" w:eastAsia="el-GR"/>
              </w:rPr>
            </w:pPr>
            <w:r w:rsidRPr="00984050">
              <w:rPr>
                <w:i/>
                <w:iCs/>
                <w:color w:val="000000"/>
                <w:sz w:val="18"/>
                <w:szCs w:val="18"/>
              </w:rPr>
              <w:t>1,311,803</w:t>
            </w:r>
          </w:p>
        </w:tc>
        <w:tc>
          <w:tcPr>
            <w:tcW w:w="982" w:type="dxa"/>
            <w:tcBorders>
              <w:top w:val="nil"/>
              <w:left w:val="nil"/>
              <w:bottom w:val="dashed" w:sz="4" w:space="0" w:color="auto"/>
              <w:right w:val="double" w:sz="6" w:space="0" w:color="auto"/>
            </w:tcBorders>
            <w:vAlign w:val="center"/>
          </w:tcPr>
          <w:p w14:paraId="0B56AB11" w14:textId="0E39D2FE" w:rsidR="00984050" w:rsidRPr="00984050" w:rsidRDefault="00984050" w:rsidP="00984050">
            <w:pPr>
              <w:ind w:left="-57"/>
              <w:jc w:val="right"/>
              <w:rPr>
                <w:i/>
                <w:iCs/>
                <w:color w:val="000000"/>
                <w:sz w:val="18"/>
                <w:szCs w:val="18"/>
              </w:rPr>
            </w:pPr>
            <w:r w:rsidRPr="00984050">
              <w:rPr>
                <w:i/>
                <w:iCs/>
                <w:color w:val="000000"/>
                <w:sz w:val="18"/>
                <w:szCs w:val="18"/>
              </w:rPr>
              <w:t>13,100,758</w:t>
            </w:r>
          </w:p>
        </w:tc>
      </w:tr>
      <w:tr w:rsidR="00984050" w:rsidRPr="00962D46" w14:paraId="07C50435"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2E713A85" w14:textId="77777777" w:rsidR="00984050" w:rsidRPr="0005055E" w:rsidRDefault="00984050" w:rsidP="00984050">
            <w:pPr>
              <w:rPr>
                <w:b/>
                <w:bCs/>
                <w:color w:val="000000"/>
                <w:sz w:val="18"/>
                <w:szCs w:val="18"/>
                <w:lang w:val="el-GR" w:eastAsia="el-GR"/>
              </w:rPr>
            </w:pPr>
            <w:r w:rsidRPr="0005055E">
              <w:rPr>
                <w:b/>
                <w:bCs/>
                <w:color w:val="000000"/>
                <w:sz w:val="18"/>
                <w:szCs w:val="18"/>
              </w:rPr>
              <w:t>Gas Units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48DEBCB5" w14:textId="5B601850" w:rsidR="00984050" w:rsidRPr="00984050" w:rsidRDefault="00984050" w:rsidP="00984050">
            <w:pPr>
              <w:ind w:left="-57"/>
              <w:jc w:val="right"/>
              <w:rPr>
                <w:b/>
                <w:bCs/>
                <w:color w:val="000000"/>
                <w:sz w:val="18"/>
                <w:szCs w:val="18"/>
                <w:lang w:val="el-GR" w:eastAsia="el-GR"/>
              </w:rPr>
            </w:pPr>
            <w:r w:rsidRPr="00984050">
              <w:rPr>
                <w:b/>
                <w:bCs/>
                <w:color w:val="000000"/>
                <w:sz w:val="18"/>
                <w:szCs w:val="18"/>
              </w:rPr>
              <w:t>2,303,391</w:t>
            </w:r>
          </w:p>
        </w:tc>
        <w:tc>
          <w:tcPr>
            <w:tcW w:w="981" w:type="dxa"/>
            <w:tcBorders>
              <w:top w:val="nil"/>
              <w:left w:val="nil"/>
              <w:bottom w:val="single" w:sz="8" w:space="0" w:color="auto"/>
              <w:right w:val="single" w:sz="4" w:space="0" w:color="auto"/>
            </w:tcBorders>
            <w:shd w:val="clear" w:color="auto" w:fill="auto"/>
            <w:vAlign w:val="center"/>
          </w:tcPr>
          <w:p w14:paraId="23FA5508" w14:textId="10919E31" w:rsidR="00984050" w:rsidRPr="00984050" w:rsidRDefault="00984050" w:rsidP="00984050">
            <w:pPr>
              <w:ind w:left="-57"/>
              <w:jc w:val="right"/>
              <w:rPr>
                <w:b/>
                <w:bCs/>
                <w:color w:val="000000"/>
                <w:sz w:val="18"/>
                <w:szCs w:val="18"/>
                <w:lang w:val="el-GR" w:eastAsia="el-GR"/>
              </w:rPr>
            </w:pPr>
            <w:r w:rsidRPr="00984050">
              <w:rPr>
                <w:b/>
                <w:bCs/>
                <w:color w:val="000000"/>
                <w:sz w:val="18"/>
                <w:szCs w:val="18"/>
              </w:rPr>
              <w:t>1,371,399</w:t>
            </w:r>
          </w:p>
        </w:tc>
        <w:tc>
          <w:tcPr>
            <w:tcW w:w="982" w:type="dxa"/>
            <w:tcBorders>
              <w:top w:val="nil"/>
              <w:left w:val="nil"/>
              <w:bottom w:val="single" w:sz="8" w:space="0" w:color="auto"/>
              <w:right w:val="single" w:sz="4" w:space="0" w:color="auto"/>
            </w:tcBorders>
            <w:shd w:val="clear" w:color="auto" w:fill="auto"/>
            <w:vAlign w:val="center"/>
          </w:tcPr>
          <w:p w14:paraId="559CCF40" w14:textId="3D6E6B35" w:rsidR="00984050" w:rsidRPr="00984050" w:rsidRDefault="00984050" w:rsidP="00984050">
            <w:pPr>
              <w:ind w:left="-57"/>
              <w:jc w:val="right"/>
              <w:rPr>
                <w:b/>
                <w:bCs/>
                <w:color w:val="000000"/>
                <w:sz w:val="18"/>
                <w:szCs w:val="18"/>
                <w:lang w:val="el-GR" w:eastAsia="el-GR"/>
              </w:rPr>
            </w:pPr>
            <w:r w:rsidRPr="00984050">
              <w:rPr>
                <w:b/>
                <w:bCs/>
                <w:color w:val="000000"/>
                <w:sz w:val="18"/>
                <w:szCs w:val="18"/>
              </w:rPr>
              <w:t>868,320</w:t>
            </w:r>
          </w:p>
        </w:tc>
        <w:tc>
          <w:tcPr>
            <w:tcW w:w="981" w:type="dxa"/>
            <w:tcBorders>
              <w:top w:val="nil"/>
              <w:left w:val="nil"/>
              <w:bottom w:val="single" w:sz="8" w:space="0" w:color="auto"/>
              <w:right w:val="single" w:sz="4" w:space="0" w:color="auto"/>
            </w:tcBorders>
            <w:shd w:val="clear" w:color="auto" w:fill="auto"/>
            <w:vAlign w:val="center"/>
          </w:tcPr>
          <w:p w14:paraId="7BC79EB1" w14:textId="5013ACF1" w:rsidR="00984050" w:rsidRPr="00984050" w:rsidRDefault="00984050" w:rsidP="00984050">
            <w:pPr>
              <w:ind w:left="-57"/>
              <w:jc w:val="right"/>
              <w:rPr>
                <w:b/>
                <w:bCs/>
                <w:color w:val="000000"/>
                <w:sz w:val="18"/>
                <w:szCs w:val="18"/>
                <w:lang w:val="el-GR" w:eastAsia="el-GR"/>
              </w:rPr>
            </w:pPr>
            <w:r w:rsidRPr="00984050">
              <w:rPr>
                <w:b/>
                <w:bCs/>
                <w:color w:val="000000"/>
                <w:sz w:val="18"/>
                <w:szCs w:val="18"/>
              </w:rPr>
              <w:t>877,269</w:t>
            </w:r>
          </w:p>
        </w:tc>
        <w:tc>
          <w:tcPr>
            <w:tcW w:w="981" w:type="dxa"/>
            <w:tcBorders>
              <w:top w:val="nil"/>
              <w:left w:val="nil"/>
              <w:bottom w:val="single" w:sz="8" w:space="0" w:color="auto"/>
              <w:right w:val="single" w:sz="4" w:space="0" w:color="auto"/>
            </w:tcBorders>
            <w:shd w:val="clear" w:color="auto" w:fill="auto"/>
            <w:vAlign w:val="center"/>
          </w:tcPr>
          <w:p w14:paraId="341FE157" w14:textId="1DDE677B" w:rsidR="00984050" w:rsidRPr="00984050" w:rsidRDefault="00984050" w:rsidP="00984050">
            <w:pPr>
              <w:ind w:left="-57"/>
              <w:jc w:val="right"/>
              <w:rPr>
                <w:b/>
                <w:bCs/>
                <w:color w:val="000000"/>
                <w:sz w:val="18"/>
                <w:szCs w:val="18"/>
                <w:lang w:val="el-GR" w:eastAsia="el-GR"/>
              </w:rPr>
            </w:pPr>
            <w:r w:rsidRPr="00984050">
              <w:rPr>
                <w:b/>
                <w:bCs/>
                <w:color w:val="000000"/>
                <w:sz w:val="18"/>
                <w:szCs w:val="18"/>
              </w:rPr>
              <w:t>872,452</w:t>
            </w:r>
          </w:p>
        </w:tc>
        <w:tc>
          <w:tcPr>
            <w:tcW w:w="982" w:type="dxa"/>
            <w:tcBorders>
              <w:top w:val="nil"/>
              <w:left w:val="nil"/>
              <w:bottom w:val="single" w:sz="8" w:space="0" w:color="auto"/>
              <w:right w:val="single" w:sz="4" w:space="0" w:color="auto"/>
            </w:tcBorders>
            <w:shd w:val="clear" w:color="auto" w:fill="auto"/>
            <w:vAlign w:val="center"/>
          </w:tcPr>
          <w:p w14:paraId="461495F4" w14:textId="7834898F" w:rsidR="00984050" w:rsidRPr="00984050" w:rsidRDefault="00984050" w:rsidP="00984050">
            <w:pPr>
              <w:ind w:left="-57"/>
              <w:jc w:val="right"/>
              <w:rPr>
                <w:b/>
                <w:bCs/>
                <w:color w:val="000000"/>
                <w:sz w:val="18"/>
                <w:szCs w:val="18"/>
                <w:lang w:val="el-GR" w:eastAsia="el-GR"/>
              </w:rPr>
            </w:pPr>
            <w:r w:rsidRPr="00984050">
              <w:rPr>
                <w:b/>
                <w:bCs/>
                <w:color w:val="000000"/>
                <w:sz w:val="18"/>
                <w:szCs w:val="18"/>
              </w:rPr>
              <w:t>1,138,422</w:t>
            </w:r>
          </w:p>
        </w:tc>
        <w:tc>
          <w:tcPr>
            <w:tcW w:w="981" w:type="dxa"/>
            <w:tcBorders>
              <w:top w:val="nil"/>
              <w:left w:val="nil"/>
              <w:bottom w:val="single" w:sz="8" w:space="0" w:color="auto"/>
              <w:right w:val="single" w:sz="4" w:space="0" w:color="auto"/>
            </w:tcBorders>
            <w:shd w:val="clear" w:color="auto" w:fill="auto"/>
            <w:vAlign w:val="center"/>
          </w:tcPr>
          <w:p w14:paraId="1EC99932" w14:textId="128E35C7" w:rsidR="00984050" w:rsidRPr="00984050" w:rsidRDefault="00984050" w:rsidP="00984050">
            <w:pPr>
              <w:ind w:left="-57"/>
              <w:jc w:val="right"/>
              <w:rPr>
                <w:b/>
                <w:bCs/>
                <w:color w:val="000000"/>
                <w:sz w:val="18"/>
                <w:szCs w:val="18"/>
                <w:lang w:val="el-GR" w:eastAsia="el-GR"/>
              </w:rPr>
            </w:pPr>
            <w:r w:rsidRPr="00984050">
              <w:rPr>
                <w:b/>
                <w:bCs/>
                <w:color w:val="000000"/>
                <w:sz w:val="18"/>
                <w:szCs w:val="18"/>
              </w:rPr>
              <w:t>1,446,244</w:t>
            </w:r>
          </w:p>
        </w:tc>
        <w:tc>
          <w:tcPr>
            <w:tcW w:w="982" w:type="dxa"/>
            <w:tcBorders>
              <w:top w:val="nil"/>
              <w:left w:val="nil"/>
              <w:bottom w:val="single" w:sz="8" w:space="0" w:color="auto"/>
              <w:right w:val="single" w:sz="4" w:space="0" w:color="auto"/>
            </w:tcBorders>
            <w:shd w:val="clear" w:color="auto" w:fill="auto"/>
            <w:vAlign w:val="center"/>
          </w:tcPr>
          <w:p w14:paraId="3706C7B1" w14:textId="74B1CC76" w:rsidR="00984050" w:rsidRPr="00984050" w:rsidRDefault="00984050" w:rsidP="00984050">
            <w:pPr>
              <w:ind w:left="-57"/>
              <w:jc w:val="right"/>
              <w:rPr>
                <w:b/>
                <w:bCs/>
                <w:color w:val="000000"/>
                <w:sz w:val="18"/>
                <w:szCs w:val="18"/>
                <w:lang w:val="el-GR" w:eastAsia="el-GR"/>
              </w:rPr>
            </w:pPr>
            <w:r w:rsidRPr="00984050">
              <w:rPr>
                <w:b/>
                <w:bCs/>
                <w:color w:val="000000"/>
                <w:sz w:val="18"/>
                <w:szCs w:val="18"/>
              </w:rPr>
              <w:t>1,080,747</w:t>
            </w:r>
          </w:p>
        </w:tc>
        <w:tc>
          <w:tcPr>
            <w:tcW w:w="981" w:type="dxa"/>
            <w:tcBorders>
              <w:top w:val="nil"/>
              <w:left w:val="nil"/>
              <w:bottom w:val="single" w:sz="8" w:space="0" w:color="auto"/>
              <w:right w:val="single" w:sz="4" w:space="0" w:color="auto"/>
            </w:tcBorders>
            <w:shd w:val="clear" w:color="auto" w:fill="auto"/>
            <w:vAlign w:val="center"/>
          </w:tcPr>
          <w:p w14:paraId="1A279171" w14:textId="63FDBB68" w:rsidR="00984050" w:rsidRPr="00984050" w:rsidRDefault="00984050" w:rsidP="00984050">
            <w:pPr>
              <w:ind w:left="-57"/>
              <w:jc w:val="right"/>
              <w:rPr>
                <w:b/>
                <w:bCs/>
                <w:color w:val="000000"/>
                <w:sz w:val="18"/>
                <w:szCs w:val="18"/>
                <w:lang w:val="el-GR" w:eastAsia="el-GR"/>
              </w:rPr>
            </w:pPr>
            <w:r w:rsidRPr="00984050">
              <w:rPr>
                <w:b/>
                <w:bCs/>
                <w:color w:val="000000"/>
                <w:sz w:val="18"/>
                <w:szCs w:val="18"/>
              </w:rPr>
              <w:t>1,661,854</w:t>
            </w:r>
          </w:p>
        </w:tc>
        <w:tc>
          <w:tcPr>
            <w:tcW w:w="981" w:type="dxa"/>
            <w:tcBorders>
              <w:top w:val="nil"/>
              <w:left w:val="single" w:sz="4" w:space="0" w:color="auto"/>
              <w:bottom w:val="single" w:sz="8" w:space="0" w:color="auto"/>
              <w:right w:val="single" w:sz="4" w:space="0" w:color="auto"/>
            </w:tcBorders>
            <w:vAlign w:val="center"/>
          </w:tcPr>
          <w:p w14:paraId="7B03621B" w14:textId="180B7E65" w:rsidR="00984050" w:rsidRPr="00984050" w:rsidRDefault="00984050" w:rsidP="00984050">
            <w:pPr>
              <w:ind w:left="-57"/>
              <w:jc w:val="right"/>
              <w:rPr>
                <w:b/>
                <w:bCs/>
                <w:color w:val="000000"/>
                <w:sz w:val="18"/>
                <w:szCs w:val="18"/>
              </w:rPr>
            </w:pPr>
            <w:r w:rsidRPr="00984050">
              <w:rPr>
                <w:b/>
                <w:bCs/>
                <w:color w:val="000000"/>
                <w:sz w:val="18"/>
                <w:szCs w:val="18"/>
              </w:rPr>
              <w:t>1,126,222</w:t>
            </w:r>
          </w:p>
        </w:tc>
        <w:tc>
          <w:tcPr>
            <w:tcW w:w="982" w:type="dxa"/>
            <w:tcBorders>
              <w:top w:val="nil"/>
              <w:left w:val="single" w:sz="4" w:space="0" w:color="auto"/>
              <w:bottom w:val="single" w:sz="8" w:space="0" w:color="auto"/>
              <w:right w:val="single" w:sz="4" w:space="0" w:color="auto"/>
            </w:tcBorders>
            <w:shd w:val="clear" w:color="auto" w:fill="auto"/>
            <w:vAlign w:val="center"/>
          </w:tcPr>
          <w:p w14:paraId="4BD79FA4" w14:textId="0BFC949A" w:rsidR="00984050" w:rsidRPr="00984050" w:rsidRDefault="00984050" w:rsidP="00984050">
            <w:pPr>
              <w:ind w:left="-57"/>
              <w:jc w:val="right"/>
              <w:rPr>
                <w:b/>
                <w:bCs/>
                <w:color w:val="000000"/>
                <w:sz w:val="18"/>
                <w:szCs w:val="18"/>
                <w:lang w:val="el-GR" w:eastAsia="el-GR"/>
              </w:rPr>
            </w:pPr>
            <w:r w:rsidRPr="00984050">
              <w:rPr>
                <w:b/>
                <w:bCs/>
                <w:color w:val="000000"/>
                <w:sz w:val="18"/>
                <w:szCs w:val="18"/>
              </w:rPr>
              <w:t>1,900,495</w:t>
            </w:r>
          </w:p>
        </w:tc>
        <w:tc>
          <w:tcPr>
            <w:tcW w:w="981" w:type="dxa"/>
            <w:tcBorders>
              <w:top w:val="nil"/>
              <w:left w:val="nil"/>
              <w:bottom w:val="single" w:sz="8" w:space="0" w:color="auto"/>
              <w:right w:val="double" w:sz="6" w:space="0" w:color="auto"/>
            </w:tcBorders>
            <w:shd w:val="clear" w:color="auto" w:fill="auto"/>
            <w:vAlign w:val="center"/>
          </w:tcPr>
          <w:p w14:paraId="2A143DE8" w14:textId="73DD9C5A" w:rsidR="00984050" w:rsidRPr="00984050" w:rsidRDefault="00984050" w:rsidP="00984050">
            <w:pPr>
              <w:ind w:left="-57"/>
              <w:jc w:val="right"/>
              <w:rPr>
                <w:b/>
                <w:bCs/>
                <w:color w:val="000000"/>
                <w:sz w:val="18"/>
                <w:szCs w:val="18"/>
                <w:lang w:val="el-GR" w:eastAsia="el-GR"/>
              </w:rPr>
            </w:pPr>
            <w:r w:rsidRPr="00984050">
              <w:rPr>
                <w:b/>
                <w:bCs/>
                <w:color w:val="000000"/>
                <w:sz w:val="18"/>
                <w:szCs w:val="18"/>
              </w:rPr>
              <w:t>1,668,890</w:t>
            </w:r>
          </w:p>
        </w:tc>
        <w:tc>
          <w:tcPr>
            <w:tcW w:w="982" w:type="dxa"/>
            <w:tcBorders>
              <w:top w:val="nil"/>
              <w:left w:val="nil"/>
              <w:bottom w:val="single" w:sz="8" w:space="0" w:color="auto"/>
              <w:right w:val="double" w:sz="6" w:space="0" w:color="auto"/>
            </w:tcBorders>
            <w:vAlign w:val="center"/>
          </w:tcPr>
          <w:p w14:paraId="6597B343" w14:textId="17C422AE" w:rsidR="00984050" w:rsidRPr="00984050" w:rsidRDefault="00984050" w:rsidP="00984050">
            <w:pPr>
              <w:ind w:left="-57"/>
              <w:jc w:val="right"/>
              <w:rPr>
                <w:b/>
                <w:bCs/>
                <w:color w:val="000000"/>
                <w:sz w:val="18"/>
                <w:szCs w:val="18"/>
              </w:rPr>
            </w:pPr>
            <w:r w:rsidRPr="00984050">
              <w:rPr>
                <w:b/>
                <w:bCs/>
                <w:color w:val="000000"/>
                <w:sz w:val="18"/>
                <w:szCs w:val="18"/>
              </w:rPr>
              <w:t>16,315,706</w:t>
            </w:r>
          </w:p>
        </w:tc>
      </w:tr>
      <w:tr w:rsidR="00984050" w:rsidRPr="00962D46" w14:paraId="4817EE09"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2C3F2A31" w14:textId="77777777" w:rsidR="00984050" w:rsidRPr="0005055E" w:rsidRDefault="00984050" w:rsidP="00984050">
            <w:pPr>
              <w:rPr>
                <w:b/>
                <w:bCs/>
                <w:color w:val="000000"/>
                <w:sz w:val="18"/>
                <w:szCs w:val="18"/>
                <w:lang w:eastAsia="el-GR"/>
              </w:rPr>
            </w:pPr>
            <w:r w:rsidRPr="0005055E">
              <w:rPr>
                <w:b/>
                <w:bCs/>
                <w:color w:val="000000"/>
                <w:sz w:val="18"/>
                <w:szCs w:val="18"/>
              </w:rPr>
              <w:t>Diesel / Oil Units (Non-Interc. Islands)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0E42517A" w14:textId="5A733BF6"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213C673A" w14:textId="11D0228A"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2550CE80" w14:textId="78C9B742"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280EC158" w14:textId="6D8868D8"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591C1353" w14:textId="252B08B4" w:rsidR="00984050" w:rsidRPr="00984050" w:rsidRDefault="00984050" w:rsidP="00984050">
            <w:pPr>
              <w:ind w:left="-57"/>
              <w:jc w:val="right"/>
              <w:rPr>
                <w:b/>
                <w:bCs/>
                <w:color w:val="000000"/>
                <w:sz w:val="18"/>
                <w:szCs w:val="18"/>
                <w:lang w:eastAsia="el-GR"/>
              </w:rPr>
            </w:pPr>
            <w:r w:rsidRPr="00984050">
              <w:rPr>
                <w:b/>
                <w:bCs/>
                <w:color w:val="000000"/>
                <w:sz w:val="18"/>
                <w:szCs w:val="18"/>
              </w:rPr>
              <w:t>50</w:t>
            </w:r>
          </w:p>
        </w:tc>
        <w:tc>
          <w:tcPr>
            <w:tcW w:w="982" w:type="dxa"/>
            <w:tcBorders>
              <w:top w:val="nil"/>
              <w:left w:val="nil"/>
              <w:bottom w:val="single" w:sz="8" w:space="0" w:color="auto"/>
              <w:right w:val="single" w:sz="4" w:space="0" w:color="auto"/>
            </w:tcBorders>
            <w:shd w:val="clear" w:color="auto" w:fill="auto"/>
            <w:vAlign w:val="center"/>
          </w:tcPr>
          <w:p w14:paraId="251E467F" w14:textId="7EF999F5"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15834CD5" w14:textId="48945187"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2" w:type="dxa"/>
            <w:tcBorders>
              <w:top w:val="nil"/>
              <w:left w:val="nil"/>
              <w:bottom w:val="single" w:sz="8" w:space="0" w:color="auto"/>
              <w:right w:val="single" w:sz="4" w:space="0" w:color="auto"/>
            </w:tcBorders>
            <w:shd w:val="clear" w:color="auto" w:fill="auto"/>
            <w:vAlign w:val="center"/>
          </w:tcPr>
          <w:p w14:paraId="692740EC" w14:textId="7D0875E4"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nil"/>
              <w:bottom w:val="single" w:sz="8" w:space="0" w:color="auto"/>
              <w:right w:val="single" w:sz="4" w:space="0" w:color="auto"/>
            </w:tcBorders>
            <w:shd w:val="clear" w:color="auto" w:fill="auto"/>
            <w:vAlign w:val="center"/>
          </w:tcPr>
          <w:p w14:paraId="21F28AC2" w14:textId="489FA177" w:rsidR="00984050" w:rsidRPr="00984050" w:rsidRDefault="00984050" w:rsidP="00984050">
            <w:pPr>
              <w:ind w:left="-57"/>
              <w:jc w:val="right"/>
              <w:rPr>
                <w:b/>
                <w:bCs/>
                <w:color w:val="000000"/>
                <w:sz w:val="18"/>
                <w:szCs w:val="18"/>
                <w:lang w:eastAsia="el-GR"/>
              </w:rPr>
            </w:pPr>
            <w:r w:rsidRPr="00984050">
              <w:rPr>
                <w:b/>
                <w:bCs/>
                <w:color w:val="000000"/>
                <w:sz w:val="18"/>
                <w:szCs w:val="18"/>
              </w:rPr>
              <w:t>0</w:t>
            </w:r>
          </w:p>
        </w:tc>
        <w:tc>
          <w:tcPr>
            <w:tcW w:w="981" w:type="dxa"/>
            <w:tcBorders>
              <w:top w:val="nil"/>
              <w:left w:val="single" w:sz="4" w:space="0" w:color="auto"/>
              <w:bottom w:val="single" w:sz="8" w:space="0" w:color="auto"/>
              <w:right w:val="single" w:sz="4" w:space="0" w:color="auto"/>
            </w:tcBorders>
            <w:vAlign w:val="center"/>
          </w:tcPr>
          <w:p w14:paraId="70C1F2F7" w14:textId="2F0232F7" w:rsidR="00984050" w:rsidRPr="00984050" w:rsidRDefault="00984050" w:rsidP="00984050">
            <w:pPr>
              <w:ind w:left="-57"/>
              <w:jc w:val="right"/>
              <w:rPr>
                <w:b/>
                <w:bCs/>
                <w:color w:val="000000"/>
                <w:sz w:val="18"/>
                <w:szCs w:val="18"/>
              </w:rPr>
            </w:pPr>
            <w:r w:rsidRPr="00984050">
              <w:rPr>
                <w:b/>
                <w:bCs/>
                <w:color w:val="000000"/>
                <w:sz w:val="18"/>
                <w:szCs w:val="18"/>
              </w:rPr>
              <w:t>50</w:t>
            </w:r>
          </w:p>
        </w:tc>
        <w:tc>
          <w:tcPr>
            <w:tcW w:w="982" w:type="dxa"/>
            <w:tcBorders>
              <w:top w:val="nil"/>
              <w:left w:val="single" w:sz="4" w:space="0" w:color="auto"/>
              <w:bottom w:val="single" w:sz="8" w:space="0" w:color="auto"/>
              <w:right w:val="single" w:sz="4" w:space="0" w:color="auto"/>
            </w:tcBorders>
            <w:shd w:val="clear" w:color="auto" w:fill="auto"/>
            <w:vAlign w:val="center"/>
          </w:tcPr>
          <w:p w14:paraId="5B92DA4D" w14:textId="0269F451" w:rsidR="00984050" w:rsidRPr="00984050" w:rsidRDefault="00984050" w:rsidP="00984050">
            <w:pPr>
              <w:ind w:left="-57"/>
              <w:jc w:val="right"/>
              <w:rPr>
                <w:b/>
                <w:bCs/>
                <w:color w:val="000000"/>
                <w:sz w:val="18"/>
                <w:szCs w:val="18"/>
                <w:lang w:val="el-GR" w:eastAsia="el-GR"/>
              </w:rPr>
            </w:pPr>
            <w:r w:rsidRPr="00984050">
              <w:rPr>
                <w:b/>
                <w:bCs/>
                <w:color w:val="000000"/>
                <w:sz w:val="18"/>
                <w:szCs w:val="18"/>
              </w:rPr>
              <w:t>0</w:t>
            </w:r>
          </w:p>
        </w:tc>
        <w:tc>
          <w:tcPr>
            <w:tcW w:w="981" w:type="dxa"/>
            <w:tcBorders>
              <w:top w:val="nil"/>
              <w:left w:val="nil"/>
              <w:bottom w:val="single" w:sz="8" w:space="0" w:color="auto"/>
              <w:right w:val="double" w:sz="6" w:space="0" w:color="auto"/>
            </w:tcBorders>
            <w:shd w:val="clear" w:color="auto" w:fill="auto"/>
            <w:vAlign w:val="center"/>
          </w:tcPr>
          <w:p w14:paraId="2BCD9D75" w14:textId="35CE7EF3" w:rsidR="00984050" w:rsidRPr="00984050" w:rsidRDefault="00984050" w:rsidP="00984050">
            <w:pPr>
              <w:ind w:left="-57"/>
              <w:jc w:val="right"/>
              <w:rPr>
                <w:b/>
                <w:bCs/>
                <w:color w:val="000000"/>
                <w:sz w:val="18"/>
                <w:szCs w:val="18"/>
                <w:lang w:val="el-GR" w:eastAsia="el-GR"/>
              </w:rPr>
            </w:pPr>
            <w:r w:rsidRPr="00984050">
              <w:rPr>
                <w:b/>
                <w:bCs/>
                <w:color w:val="000000"/>
                <w:sz w:val="18"/>
                <w:szCs w:val="18"/>
              </w:rPr>
              <w:t>0</w:t>
            </w:r>
          </w:p>
        </w:tc>
        <w:tc>
          <w:tcPr>
            <w:tcW w:w="982" w:type="dxa"/>
            <w:tcBorders>
              <w:top w:val="nil"/>
              <w:left w:val="nil"/>
              <w:bottom w:val="single" w:sz="8" w:space="0" w:color="auto"/>
              <w:right w:val="double" w:sz="6" w:space="0" w:color="auto"/>
            </w:tcBorders>
            <w:vAlign w:val="center"/>
          </w:tcPr>
          <w:p w14:paraId="0A1E510C" w14:textId="4DE8FA9C" w:rsidR="00984050" w:rsidRPr="00984050" w:rsidRDefault="00984050" w:rsidP="00984050">
            <w:pPr>
              <w:ind w:left="-57"/>
              <w:jc w:val="right"/>
              <w:rPr>
                <w:b/>
                <w:bCs/>
                <w:color w:val="000000"/>
                <w:sz w:val="18"/>
                <w:szCs w:val="18"/>
              </w:rPr>
            </w:pPr>
            <w:r w:rsidRPr="00984050">
              <w:rPr>
                <w:b/>
                <w:bCs/>
                <w:color w:val="000000"/>
                <w:sz w:val="18"/>
                <w:szCs w:val="18"/>
              </w:rPr>
              <w:t>100</w:t>
            </w:r>
          </w:p>
        </w:tc>
      </w:tr>
      <w:tr w:rsidR="00984050" w:rsidRPr="00962D46" w14:paraId="2568FD0B"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59139D58" w14:textId="77777777" w:rsidR="00984050" w:rsidRPr="0005055E" w:rsidRDefault="00984050" w:rsidP="00984050">
            <w:pPr>
              <w:rPr>
                <w:b/>
                <w:bCs/>
                <w:color w:val="000000"/>
                <w:sz w:val="18"/>
                <w:szCs w:val="18"/>
                <w:lang w:val="el-GR" w:eastAsia="el-GR"/>
              </w:rPr>
            </w:pPr>
            <w:r w:rsidRPr="0005055E">
              <w:rPr>
                <w:b/>
                <w:bCs/>
                <w:color w:val="000000"/>
                <w:sz w:val="18"/>
                <w:szCs w:val="18"/>
              </w:rPr>
              <w:t>Large Hydros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60881D25" w14:textId="7DE30457" w:rsidR="00984050" w:rsidRPr="00984050" w:rsidRDefault="00984050" w:rsidP="00984050">
            <w:pPr>
              <w:ind w:left="-57"/>
              <w:jc w:val="right"/>
              <w:rPr>
                <w:b/>
                <w:bCs/>
                <w:color w:val="000000"/>
                <w:sz w:val="18"/>
                <w:szCs w:val="18"/>
                <w:lang w:val="el-GR" w:eastAsia="el-GR"/>
              </w:rPr>
            </w:pPr>
            <w:r w:rsidRPr="00984050">
              <w:rPr>
                <w:b/>
                <w:bCs/>
                <w:color w:val="000000"/>
                <w:sz w:val="18"/>
                <w:szCs w:val="18"/>
              </w:rPr>
              <w:t>408,558</w:t>
            </w:r>
          </w:p>
        </w:tc>
        <w:tc>
          <w:tcPr>
            <w:tcW w:w="981" w:type="dxa"/>
            <w:tcBorders>
              <w:top w:val="nil"/>
              <w:left w:val="nil"/>
              <w:bottom w:val="single" w:sz="8" w:space="0" w:color="auto"/>
              <w:right w:val="single" w:sz="4" w:space="0" w:color="auto"/>
            </w:tcBorders>
            <w:shd w:val="clear" w:color="auto" w:fill="auto"/>
            <w:vAlign w:val="center"/>
          </w:tcPr>
          <w:p w14:paraId="60D30F06" w14:textId="092A7D5D" w:rsidR="00984050" w:rsidRPr="00984050" w:rsidRDefault="00984050" w:rsidP="00984050">
            <w:pPr>
              <w:ind w:left="-57"/>
              <w:jc w:val="right"/>
              <w:rPr>
                <w:b/>
                <w:bCs/>
                <w:color w:val="000000"/>
                <w:sz w:val="18"/>
                <w:szCs w:val="18"/>
                <w:lang w:val="el-GR" w:eastAsia="el-GR"/>
              </w:rPr>
            </w:pPr>
            <w:r w:rsidRPr="00984050">
              <w:rPr>
                <w:b/>
                <w:bCs/>
                <w:color w:val="000000"/>
                <w:sz w:val="18"/>
                <w:szCs w:val="18"/>
              </w:rPr>
              <w:t>303,340</w:t>
            </w:r>
          </w:p>
        </w:tc>
        <w:tc>
          <w:tcPr>
            <w:tcW w:w="982" w:type="dxa"/>
            <w:tcBorders>
              <w:top w:val="nil"/>
              <w:left w:val="nil"/>
              <w:bottom w:val="single" w:sz="8" w:space="0" w:color="auto"/>
              <w:right w:val="single" w:sz="4" w:space="0" w:color="auto"/>
            </w:tcBorders>
            <w:shd w:val="clear" w:color="auto" w:fill="auto"/>
            <w:vAlign w:val="center"/>
          </w:tcPr>
          <w:p w14:paraId="1BF43951" w14:textId="3E1800B9" w:rsidR="00984050" w:rsidRPr="00984050" w:rsidRDefault="00984050" w:rsidP="00984050">
            <w:pPr>
              <w:ind w:left="-57"/>
              <w:jc w:val="right"/>
              <w:rPr>
                <w:b/>
                <w:bCs/>
                <w:color w:val="000000"/>
                <w:sz w:val="18"/>
                <w:szCs w:val="18"/>
                <w:lang w:val="el-GR" w:eastAsia="el-GR"/>
              </w:rPr>
            </w:pPr>
            <w:r w:rsidRPr="00984050">
              <w:rPr>
                <w:b/>
                <w:bCs/>
                <w:color w:val="000000"/>
                <w:sz w:val="18"/>
                <w:szCs w:val="18"/>
              </w:rPr>
              <w:t>322,629</w:t>
            </w:r>
          </w:p>
        </w:tc>
        <w:tc>
          <w:tcPr>
            <w:tcW w:w="981" w:type="dxa"/>
            <w:tcBorders>
              <w:top w:val="nil"/>
              <w:left w:val="nil"/>
              <w:bottom w:val="single" w:sz="8" w:space="0" w:color="auto"/>
              <w:right w:val="single" w:sz="4" w:space="0" w:color="auto"/>
            </w:tcBorders>
            <w:shd w:val="clear" w:color="auto" w:fill="auto"/>
            <w:vAlign w:val="center"/>
          </w:tcPr>
          <w:p w14:paraId="03478DA1" w14:textId="39E08BEE" w:rsidR="00984050" w:rsidRPr="00984050" w:rsidRDefault="00984050" w:rsidP="00984050">
            <w:pPr>
              <w:ind w:left="-57"/>
              <w:jc w:val="right"/>
              <w:rPr>
                <w:b/>
                <w:bCs/>
                <w:color w:val="000000"/>
                <w:sz w:val="18"/>
                <w:szCs w:val="18"/>
                <w:lang w:val="el-GR" w:eastAsia="el-GR"/>
              </w:rPr>
            </w:pPr>
            <w:r w:rsidRPr="00984050">
              <w:rPr>
                <w:b/>
                <w:bCs/>
                <w:color w:val="000000"/>
                <w:sz w:val="18"/>
                <w:szCs w:val="18"/>
              </w:rPr>
              <w:t>354,699</w:t>
            </w:r>
          </w:p>
        </w:tc>
        <w:tc>
          <w:tcPr>
            <w:tcW w:w="981" w:type="dxa"/>
            <w:tcBorders>
              <w:top w:val="nil"/>
              <w:left w:val="nil"/>
              <w:bottom w:val="single" w:sz="8" w:space="0" w:color="auto"/>
              <w:right w:val="single" w:sz="4" w:space="0" w:color="auto"/>
            </w:tcBorders>
            <w:shd w:val="clear" w:color="auto" w:fill="auto"/>
            <w:vAlign w:val="center"/>
          </w:tcPr>
          <w:p w14:paraId="6B110B9D" w14:textId="7664F150" w:rsidR="00984050" w:rsidRPr="00984050" w:rsidRDefault="00984050" w:rsidP="00984050">
            <w:pPr>
              <w:ind w:left="-57"/>
              <w:jc w:val="right"/>
              <w:rPr>
                <w:b/>
                <w:bCs/>
                <w:color w:val="000000"/>
                <w:sz w:val="18"/>
                <w:szCs w:val="18"/>
                <w:lang w:val="el-GR" w:eastAsia="el-GR"/>
              </w:rPr>
            </w:pPr>
            <w:r w:rsidRPr="00984050">
              <w:rPr>
                <w:b/>
                <w:bCs/>
                <w:color w:val="000000"/>
                <w:sz w:val="18"/>
                <w:szCs w:val="18"/>
              </w:rPr>
              <w:t>384,682</w:t>
            </w:r>
          </w:p>
        </w:tc>
        <w:tc>
          <w:tcPr>
            <w:tcW w:w="982" w:type="dxa"/>
            <w:tcBorders>
              <w:top w:val="nil"/>
              <w:left w:val="nil"/>
              <w:bottom w:val="single" w:sz="8" w:space="0" w:color="auto"/>
              <w:right w:val="single" w:sz="4" w:space="0" w:color="auto"/>
            </w:tcBorders>
            <w:shd w:val="clear" w:color="auto" w:fill="auto"/>
            <w:vAlign w:val="center"/>
          </w:tcPr>
          <w:p w14:paraId="07F773BC" w14:textId="198A91AF" w:rsidR="00984050" w:rsidRPr="00984050" w:rsidRDefault="00984050" w:rsidP="00984050">
            <w:pPr>
              <w:ind w:left="-57"/>
              <w:jc w:val="right"/>
              <w:rPr>
                <w:b/>
                <w:bCs/>
                <w:color w:val="000000"/>
                <w:sz w:val="18"/>
                <w:szCs w:val="18"/>
                <w:lang w:val="el-GR" w:eastAsia="el-GR"/>
              </w:rPr>
            </w:pPr>
            <w:r w:rsidRPr="00984050">
              <w:rPr>
                <w:b/>
                <w:bCs/>
                <w:color w:val="000000"/>
                <w:sz w:val="18"/>
                <w:szCs w:val="18"/>
              </w:rPr>
              <w:t>472,651</w:t>
            </w:r>
          </w:p>
        </w:tc>
        <w:tc>
          <w:tcPr>
            <w:tcW w:w="981" w:type="dxa"/>
            <w:tcBorders>
              <w:top w:val="nil"/>
              <w:left w:val="nil"/>
              <w:bottom w:val="single" w:sz="8" w:space="0" w:color="auto"/>
              <w:right w:val="single" w:sz="4" w:space="0" w:color="auto"/>
            </w:tcBorders>
            <w:shd w:val="clear" w:color="auto" w:fill="auto"/>
            <w:vAlign w:val="center"/>
          </w:tcPr>
          <w:p w14:paraId="3B1FBADB" w14:textId="7403B7B8" w:rsidR="00984050" w:rsidRPr="00984050" w:rsidRDefault="00984050" w:rsidP="00984050">
            <w:pPr>
              <w:ind w:left="-57"/>
              <w:jc w:val="right"/>
              <w:rPr>
                <w:b/>
                <w:bCs/>
                <w:color w:val="000000"/>
                <w:sz w:val="18"/>
                <w:szCs w:val="18"/>
                <w:lang w:val="el-GR" w:eastAsia="el-GR"/>
              </w:rPr>
            </w:pPr>
            <w:r w:rsidRPr="00984050">
              <w:rPr>
                <w:b/>
                <w:bCs/>
                <w:color w:val="000000"/>
                <w:sz w:val="18"/>
                <w:szCs w:val="18"/>
              </w:rPr>
              <w:t>594,318</w:t>
            </w:r>
          </w:p>
        </w:tc>
        <w:tc>
          <w:tcPr>
            <w:tcW w:w="982" w:type="dxa"/>
            <w:tcBorders>
              <w:top w:val="nil"/>
              <w:left w:val="nil"/>
              <w:bottom w:val="single" w:sz="8" w:space="0" w:color="auto"/>
              <w:right w:val="single" w:sz="4" w:space="0" w:color="auto"/>
            </w:tcBorders>
            <w:shd w:val="clear" w:color="auto" w:fill="auto"/>
            <w:vAlign w:val="center"/>
          </w:tcPr>
          <w:p w14:paraId="4B5028F1" w14:textId="4DAC032E" w:rsidR="00984050" w:rsidRPr="00984050" w:rsidRDefault="00984050" w:rsidP="00984050">
            <w:pPr>
              <w:ind w:left="-57"/>
              <w:jc w:val="right"/>
              <w:rPr>
                <w:b/>
                <w:bCs/>
                <w:color w:val="000000"/>
                <w:sz w:val="18"/>
                <w:szCs w:val="18"/>
                <w:lang w:val="el-GR" w:eastAsia="el-GR"/>
              </w:rPr>
            </w:pPr>
            <w:r w:rsidRPr="00984050">
              <w:rPr>
                <w:b/>
                <w:bCs/>
                <w:color w:val="000000"/>
                <w:sz w:val="18"/>
                <w:szCs w:val="18"/>
              </w:rPr>
              <w:t>519,704</w:t>
            </w:r>
          </w:p>
        </w:tc>
        <w:tc>
          <w:tcPr>
            <w:tcW w:w="981" w:type="dxa"/>
            <w:tcBorders>
              <w:top w:val="nil"/>
              <w:left w:val="nil"/>
              <w:bottom w:val="single" w:sz="8" w:space="0" w:color="auto"/>
              <w:right w:val="single" w:sz="4" w:space="0" w:color="auto"/>
            </w:tcBorders>
            <w:shd w:val="clear" w:color="auto" w:fill="auto"/>
            <w:vAlign w:val="center"/>
          </w:tcPr>
          <w:p w14:paraId="5D3F8708" w14:textId="5B02E6EF" w:rsidR="00984050" w:rsidRPr="00984050" w:rsidRDefault="00984050" w:rsidP="00984050">
            <w:pPr>
              <w:ind w:left="-57"/>
              <w:jc w:val="right"/>
              <w:rPr>
                <w:b/>
                <w:bCs/>
                <w:color w:val="000000"/>
                <w:sz w:val="18"/>
                <w:szCs w:val="18"/>
                <w:lang w:val="el-GR" w:eastAsia="el-GR"/>
              </w:rPr>
            </w:pPr>
            <w:r w:rsidRPr="00984050">
              <w:rPr>
                <w:b/>
                <w:bCs/>
                <w:color w:val="000000"/>
                <w:sz w:val="18"/>
                <w:szCs w:val="18"/>
              </w:rPr>
              <w:t>314,605</w:t>
            </w:r>
          </w:p>
        </w:tc>
        <w:tc>
          <w:tcPr>
            <w:tcW w:w="981" w:type="dxa"/>
            <w:tcBorders>
              <w:top w:val="nil"/>
              <w:left w:val="single" w:sz="4" w:space="0" w:color="auto"/>
              <w:bottom w:val="single" w:sz="8" w:space="0" w:color="auto"/>
              <w:right w:val="single" w:sz="4" w:space="0" w:color="auto"/>
            </w:tcBorders>
            <w:vAlign w:val="center"/>
          </w:tcPr>
          <w:p w14:paraId="692C23CE" w14:textId="196235E5" w:rsidR="00984050" w:rsidRPr="00984050" w:rsidRDefault="00984050" w:rsidP="00984050">
            <w:pPr>
              <w:ind w:left="-57"/>
              <w:jc w:val="right"/>
              <w:rPr>
                <w:b/>
                <w:bCs/>
                <w:color w:val="000000"/>
                <w:sz w:val="18"/>
                <w:szCs w:val="18"/>
              </w:rPr>
            </w:pPr>
            <w:r w:rsidRPr="00984050">
              <w:rPr>
                <w:b/>
                <w:bCs/>
                <w:color w:val="000000"/>
                <w:sz w:val="18"/>
                <w:szCs w:val="18"/>
              </w:rPr>
              <w:t>361,770</w:t>
            </w:r>
          </w:p>
        </w:tc>
        <w:tc>
          <w:tcPr>
            <w:tcW w:w="982" w:type="dxa"/>
            <w:tcBorders>
              <w:top w:val="nil"/>
              <w:left w:val="single" w:sz="4" w:space="0" w:color="auto"/>
              <w:bottom w:val="single" w:sz="8" w:space="0" w:color="auto"/>
              <w:right w:val="single" w:sz="4" w:space="0" w:color="auto"/>
            </w:tcBorders>
            <w:shd w:val="clear" w:color="auto" w:fill="auto"/>
            <w:vAlign w:val="center"/>
          </w:tcPr>
          <w:p w14:paraId="5D66973C" w14:textId="67BA4836" w:rsidR="00984050" w:rsidRPr="00984050" w:rsidRDefault="00984050" w:rsidP="00984050">
            <w:pPr>
              <w:ind w:left="-57"/>
              <w:jc w:val="right"/>
              <w:rPr>
                <w:b/>
                <w:bCs/>
                <w:color w:val="000000"/>
                <w:sz w:val="18"/>
                <w:szCs w:val="18"/>
                <w:lang w:val="el-GR" w:eastAsia="el-GR"/>
              </w:rPr>
            </w:pPr>
            <w:r w:rsidRPr="00984050">
              <w:rPr>
                <w:b/>
                <w:bCs/>
                <w:color w:val="000000"/>
                <w:sz w:val="18"/>
                <w:szCs w:val="18"/>
              </w:rPr>
              <w:t>382,620</w:t>
            </w:r>
          </w:p>
        </w:tc>
        <w:tc>
          <w:tcPr>
            <w:tcW w:w="981" w:type="dxa"/>
            <w:tcBorders>
              <w:top w:val="nil"/>
              <w:left w:val="nil"/>
              <w:bottom w:val="single" w:sz="8" w:space="0" w:color="auto"/>
              <w:right w:val="double" w:sz="6" w:space="0" w:color="auto"/>
            </w:tcBorders>
            <w:shd w:val="clear" w:color="auto" w:fill="auto"/>
            <w:vAlign w:val="center"/>
          </w:tcPr>
          <w:p w14:paraId="43C4CD3C" w14:textId="70713E65" w:rsidR="00984050" w:rsidRPr="00984050" w:rsidRDefault="00984050" w:rsidP="00984050">
            <w:pPr>
              <w:ind w:left="-57"/>
              <w:jc w:val="right"/>
              <w:rPr>
                <w:b/>
                <w:bCs/>
                <w:color w:val="000000"/>
                <w:sz w:val="18"/>
                <w:szCs w:val="18"/>
                <w:lang w:val="el-GR" w:eastAsia="el-GR"/>
              </w:rPr>
            </w:pPr>
            <w:r w:rsidRPr="00984050">
              <w:rPr>
                <w:b/>
                <w:bCs/>
                <w:color w:val="000000"/>
                <w:sz w:val="18"/>
                <w:szCs w:val="18"/>
              </w:rPr>
              <w:t>454,879</w:t>
            </w:r>
          </w:p>
        </w:tc>
        <w:tc>
          <w:tcPr>
            <w:tcW w:w="982" w:type="dxa"/>
            <w:tcBorders>
              <w:top w:val="nil"/>
              <w:left w:val="nil"/>
              <w:bottom w:val="single" w:sz="8" w:space="0" w:color="auto"/>
              <w:right w:val="double" w:sz="6" w:space="0" w:color="auto"/>
            </w:tcBorders>
            <w:vAlign w:val="center"/>
          </w:tcPr>
          <w:p w14:paraId="70025AF9" w14:textId="43738F6B" w:rsidR="00984050" w:rsidRPr="00984050" w:rsidRDefault="00984050" w:rsidP="00984050">
            <w:pPr>
              <w:ind w:left="-57"/>
              <w:jc w:val="right"/>
              <w:rPr>
                <w:b/>
                <w:bCs/>
                <w:color w:val="000000"/>
                <w:sz w:val="18"/>
                <w:szCs w:val="18"/>
              </w:rPr>
            </w:pPr>
            <w:r w:rsidRPr="00984050">
              <w:rPr>
                <w:b/>
                <w:bCs/>
                <w:color w:val="000000"/>
                <w:sz w:val="18"/>
                <w:szCs w:val="18"/>
              </w:rPr>
              <w:t>4,874,456</w:t>
            </w:r>
          </w:p>
        </w:tc>
      </w:tr>
      <w:tr w:rsidR="00984050" w:rsidRPr="00962D46" w14:paraId="0516AA9C"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47C048C4" w14:textId="77777777" w:rsidR="00984050" w:rsidRPr="0005055E" w:rsidRDefault="00984050" w:rsidP="00984050">
            <w:pPr>
              <w:rPr>
                <w:i/>
                <w:iCs/>
                <w:color w:val="000000"/>
                <w:sz w:val="18"/>
                <w:szCs w:val="18"/>
                <w:lang w:val="el-GR" w:eastAsia="el-GR"/>
              </w:rPr>
            </w:pPr>
            <w:r w:rsidRPr="0005055E">
              <w:rPr>
                <w:i/>
                <w:iCs/>
                <w:color w:val="000000"/>
                <w:sz w:val="18"/>
                <w:szCs w:val="18"/>
              </w:rPr>
              <w:t>Imports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36B462C4" w14:textId="4351D6E9" w:rsidR="00984050" w:rsidRPr="00984050" w:rsidRDefault="00984050" w:rsidP="00984050">
            <w:pPr>
              <w:ind w:left="-57"/>
              <w:jc w:val="right"/>
              <w:rPr>
                <w:i/>
                <w:iCs/>
                <w:color w:val="000000"/>
                <w:sz w:val="18"/>
                <w:szCs w:val="18"/>
                <w:lang w:val="el-GR" w:eastAsia="el-GR"/>
              </w:rPr>
            </w:pPr>
            <w:r w:rsidRPr="00984050">
              <w:rPr>
                <w:i/>
                <w:iCs/>
                <w:color w:val="000000"/>
                <w:sz w:val="18"/>
                <w:szCs w:val="18"/>
              </w:rPr>
              <w:t>342,690</w:t>
            </w:r>
          </w:p>
        </w:tc>
        <w:tc>
          <w:tcPr>
            <w:tcW w:w="981" w:type="dxa"/>
            <w:tcBorders>
              <w:top w:val="nil"/>
              <w:left w:val="nil"/>
              <w:bottom w:val="nil"/>
              <w:right w:val="single" w:sz="4" w:space="0" w:color="auto"/>
            </w:tcBorders>
            <w:shd w:val="clear" w:color="auto" w:fill="auto"/>
            <w:vAlign w:val="center"/>
          </w:tcPr>
          <w:p w14:paraId="413DD1B2" w14:textId="35AE76B9" w:rsidR="00984050" w:rsidRPr="00984050" w:rsidRDefault="00984050" w:rsidP="00984050">
            <w:pPr>
              <w:ind w:left="-57"/>
              <w:jc w:val="right"/>
              <w:rPr>
                <w:i/>
                <w:iCs/>
                <w:color w:val="000000"/>
                <w:sz w:val="18"/>
                <w:szCs w:val="18"/>
                <w:lang w:val="el-GR" w:eastAsia="el-GR"/>
              </w:rPr>
            </w:pPr>
            <w:r w:rsidRPr="00984050">
              <w:rPr>
                <w:i/>
                <w:iCs/>
                <w:color w:val="000000"/>
                <w:sz w:val="18"/>
                <w:szCs w:val="18"/>
              </w:rPr>
              <w:t>469,336</w:t>
            </w:r>
          </w:p>
        </w:tc>
        <w:tc>
          <w:tcPr>
            <w:tcW w:w="982" w:type="dxa"/>
            <w:tcBorders>
              <w:top w:val="nil"/>
              <w:left w:val="nil"/>
              <w:bottom w:val="nil"/>
              <w:right w:val="single" w:sz="4" w:space="0" w:color="auto"/>
            </w:tcBorders>
            <w:shd w:val="clear" w:color="auto" w:fill="auto"/>
            <w:vAlign w:val="center"/>
          </w:tcPr>
          <w:p w14:paraId="7BA260FE" w14:textId="010D5507" w:rsidR="00984050" w:rsidRPr="00984050" w:rsidRDefault="00984050" w:rsidP="00984050">
            <w:pPr>
              <w:ind w:left="-57"/>
              <w:jc w:val="right"/>
              <w:rPr>
                <w:i/>
                <w:iCs/>
                <w:color w:val="000000"/>
                <w:sz w:val="18"/>
                <w:szCs w:val="18"/>
                <w:lang w:val="el-GR" w:eastAsia="el-GR"/>
              </w:rPr>
            </w:pPr>
            <w:r w:rsidRPr="00984050">
              <w:rPr>
                <w:i/>
                <w:iCs/>
                <w:color w:val="000000"/>
                <w:sz w:val="18"/>
                <w:szCs w:val="18"/>
              </w:rPr>
              <w:t>774,469</w:t>
            </w:r>
          </w:p>
        </w:tc>
        <w:tc>
          <w:tcPr>
            <w:tcW w:w="981" w:type="dxa"/>
            <w:tcBorders>
              <w:top w:val="nil"/>
              <w:left w:val="nil"/>
              <w:bottom w:val="nil"/>
              <w:right w:val="single" w:sz="4" w:space="0" w:color="auto"/>
            </w:tcBorders>
            <w:shd w:val="clear" w:color="auto" w:fill="auto"/>
            <w:vAlign w:val="center"/>
          </w:tcPr>
          <w:p w14:paraId="1F6FED7B" w14:textId="77839B65" w:rsidR="00984050" w:rsidRPr="00984050" w:rsidRDefault="00984050" w:rsidP="00984050">
            <w:pPr>
              <w:ind w:left="-57"/>
              <w:jc w:val="right"/>
              <w:rPr>
                <w:i/>
                <w:iCs/>
                <w:color w:val="000000"/>
                <w:sz w:val="18"/>
                <w:szCs w:val="18"/>
                <w:lang w:val="el-GR" w:eastAsia="el-GR"/>
              </w:rPr>
            </w:pPr>
            <w:r w:rsidRPr="00984050">
              <w:rPr>
                <w:i/>
                <w:iCs/>
                <w:color w:val="000000"/>
                <w:sz w:val="18"/>
                <w:szCs w:val="18"/>
              </w:rPr>
              <w:t>639,878</w:t>
            </w:r>
          </w:p>
        </w:tc>
        <w:tc>
          <w:tcPr>
            <w:tcW w:w="981" w:type="dxa"/>
            <w:tcBorders>
              <w:top w:val="nil"/>
              <w:left w:val="nil"/>
              <w:bottom w:val="nil"/>
              <w:right w:val="single" w:sz="4" w:space="0" w:color="auto"/>
            </w:tcBorders>
            <w:shd w:val="clear" w:color="auto" w:fill="auto"/>
            <w:vAlign w:val="center"/>
          </w:tcPr>
          <w:p w14:paraId="23F64F3E" w14:textId="0EED7831" w:rsidR="00984050" w:rsidRPr="00984050" w:rsidRDefault="00984050" w:rsidP="00984050">
            <w:pPr>
              <w:ind w:left="-57"/>
              <w:jc w:val="right"/>
              <w:rPr>
                <w:i/>
                <w:iCs/>
                <w:color w:val="000000"/>
                <w:sz w:val="18"/>
                <w:szCs w:val="18"/>
                <w:lang w:val="el-GR" w:eastAsia="el-GR"/>
              </w:rPr>
            </w:pPr>
            <w:r w:rsidRPr="00984050">
              <w:rPr>
                <w:i/>
                <w:iCs/>
                <w:color w:val="000000"/>
                <w:sz w:val="18"/>
                <w:szCs w:val="18"/>
              </w:rPr>
              <w:t>653,410</w:t>
            </w:r>
          </w:p>
        </w:tc>
        <w:tc>
          <w:tcPr>
            <w:tcW w:w="982" w:type="dxa"/>
            <w:tcBorders>
              <w:top w:val="nil"/>
              <w:left w:val="nil"/>
              <w:bottom w:val="nil"/>
              <w:right w:val="single" w:sz="4" w:space="0" w:color="auto"/>
            </w:tcBorders>
            <w:shd w:val="clear" w:color="auto" w:fill="auto"/>
            <w:vAlign w:val="center"/>
          </w:tcPr>
          <w:p w14:paraId="3B4AC2E8" w14:textId="4728B09D" w:rsidR="00984050" w:rsidRPr="00984050" w:rsidRDefault="00984050" w:rsidP="00984050">
            <w:pPr>
              <w:ind w:left="-57"/>
              <w:jc w:val="right"/>
              <w:rPr>
                <w:i/>
                <w:iCs/>
                <w:color w:val="000000"/>
                <w:sz w:val="18"/>
                <w:szCs w:val="18"/>
                <w:lang w:val="el-GR" w:eastAsia="el-GR"/>
              </w:rPr>
            </w:pPr>
            <w:r w:rsidRPr="00984050">
              <w:rPr>
                <w:i/>
                <w:iCs/>
                <w:color w:val="000000"/>
                <w:sz w:val="18"/>
                <w:szCs w:val="18"/>
              </w:rPr>
              <w:t>847,623</w:t>
            </w:r>
          </w:p>
        </w:tc>
        <w:tc>
          <w:tcPr>
            <w:tcW w:w="981" w:type="dxa"/>
            <w:tcBorders>
              <w:top w:val="nil"/>
              <w:left w:val="nil"/>
              <w:bottom w:val="nil"/>
              <w:right w:val="single" w:sz="4" w:space="0" w:color="auto"/>
            </w:tcBorders>
            <w:shd w:val="clear" w:color="auto" w:fill="auto"/>
            <w:vAlign w:val="center"/>
          </w:tcPr>
          <w:p w14:paraId="3E241FC3" w14:textId="7F0C5571" w:rsidR="00984050" w:rsidRPr="00984050" w:rsidRDefault="00984050" w:rsidP="00984050">
            <w:pPr>
              <w:ind w:left="-57"/>
              <w:jc w:val="right"/>
              <w:rPr>
                <w:i/>
                <w:iCs/>
                <w:color w:val="000000"/>
                <w:sz w:val="18"/>
                <w:szCs w:val="18"/>
                <w:lang w:val="el-GR" w:eastAsia="el-GR"/>
              </w:rPr>
            </w:pPr>
            <w:r w:rsidRPr="00984050">
              <w:rPr>
                <w:i/>
                <w:iCs/>
                <w:color w:val="000000"/>
                <w:sz w:val="18"/>
                <w:szCs w:val="18"/>
              </w:rPr>
              <w:t>690,787</w:t>
            </w:r>
          </w:p>
        </w:tc>
        <w:tc>
          <w:tcPr>
            <w:tcW w:w="982" w:type="dxa"/>
            <w:tcBorders>
              <w:top w:val="nil"/>
              <w:left w:val="nil"/>
              <w:bottom w:val="nil"/>
              <w:right w:val="single" w:sz="4" w:space="0" w:color="auto"/>
            </w:tcBorders>
            <w:shd w:val="clear" w:color="auto" w:fill="auto"/>
            <w:vAlign w:val="center"/>
          </w:tcPr>
          <w:p w14:paraId="0AE361BF" w14:textId="1736CB29" w:rsidR="00984050" w:rsidRPr="00984050" w:rsidRDefault="00984050" w:rsidP="00984050">
            <w:pPr>
              <w:ind w:left="-57"/>
              <w:jc w:val="right"/>
              <w:rPr>
                <w:i/>
                <w:iCs/>
                <w:color w:val="000000"/>
                <w:sz w:val="18"/>
                <w:szCs w:val="18"/>
                <w:lang w:val="el-GR" w:eastAsia="el-GR"/>
              </w:rPr>
            </w:pPr>
            <w:r w:rsidRPr="00984050">
              <w:rPr>
                <w:i/>
                <w:iCs/>
                <w:color w:val="000000"/>
                <w:sz w:val="18"/>
                <w:szCs w:val="18"/>
              </w:rPr>
              <w:t>531,285</w:t>
            </w:r>
          </w:p>
        </w:tc>
        <w:tc>
          <w:tcPr>
            <w:tcW w:w="981" w:type="dxa"/>
            <w:tcBorders>
              <w:top w:val="nil"/>
              <w:left w:val="nil"/>
              <w:bottom w:val="nil"/>
              <w:right w:val="single" w:sz="4" w:space="0" w:color="auto"/>
            </w:tcBorders>
            <w:shd w:val="clear" w:color="auto" w:fill="auto"/>
            <w:vAlign w:val="center"/>
          </w:tcPr>
          <w:p w14:paraId="50299110" w14:textId="2C1CA828" w:rsidR="00984050" w:rsidRPr="00984050" w:rsidRDefault="00984050" w:rsidP="00984050">
            <w:pPr>
              <w:ind w:left="-57"/>
              <w:jc w:val="right"/>
              <w:rPr>
                <w:i/>
                <w:iCs/>
                <w:color w:val="000000"/>
                <w:sz w:val="18"/>
                <w:szCs w:val="18"/>
                <w:lang w:val="el-GR" w:eastAsia="el-GR"/>
              </w:rPr>
            </w:pPr>
            <w:r w:rsidRPr="00984050">
              <w:rPr>
                <w:i/>
                <w:iCs/>
                <w:color w:val="000000"/>
                <w:sz w:val="18"/>
                <w:szCs w:val="18"/>
              </w:rPr>
              <w:t>585,568</w:t>
            </w:r>
          </w:p>
        </w:tc>
        <w:tc>
          <w:tcPr>
            <w:tcW w:w="981" w:type="dxa"/>
            <w:tcBorders>
              <w:top w:val="nil"/>
              <w:left w:val="single" w:sz="4" w:space="0" w:color="auto"/>
              <w:bottom w:val="nil"/>
              <w:right w:val="single" w:sz="4" w:space="0" w:color="auto"/>
            </w:tcBorders>
            <w:vAlign w:val="center"/>
          </w:tcPr>
          <w:p w14:paraId="65AEE0E3" w14:textId="626BCC36" w:rsidR="00984050" w:rsidRPr="00984050" w:rsidRDefault="00984050" w:rsidP="00984050">
            <w:pPr>
              <w:ind w:left="-57"/>
              <w:jc w:val="right"/>
              <w:rPr>
                <w:i/>
                <w:iCs/>
                <w:color w:val="000000"/>
                <w:sz w:val="18"/>
                <w:szCs w:val="18"/>
              </w:rPr>
            </w:pPr>
            <w:r w:rsidRPr="00984050">
              <w:rPr>
                <w:i/>
                <w:iCs/>
                <w:color w:val="000000"/>
                <w:sz w:val="18"/>
                <w:szCs w:val="18"/>
              </w:rPr>
              <w:t>531,556</w:t>
            </w:r>
          </w:p>
        </w:tc>
        <w:tc>
          <w:tcPr>
            <w:tcW w:w="982" w:type="dxa"/>
            <w:tcBorders>
              <w:top w:val="nil"/>
              <w:left w:val="single" w:sz="4" w:space="0" w:color="auto"/>
              <w:bottom w:val="nil"/>
              <w:right w:val="single" w:sz="4" w:space="0" w:color="auto"/>
            </w:tcBorders>
            <w:shd w:val="clear" w:color="auto" w:fill="auto"/>
            <w:vAlign w:val="center"/>
          </w:tcPr>
          <w:p w14:paraId="00F648A6" w14:textId="5C8630F9" w:rsidR="00984050" w:rsidRPr="00984050" w:rsidRDefault="00984050" w:rsidP="00984050">
            <w:pPr>
              <w:ind w:left="-57"/>
              <w:jc w:val="right"/>
              <w:rPr>
                <w:i/>
                <w:iCs/>
                <w:color w:val="000000"/>
                <w:sz w:val="18"/>
                <w:szCs w:val="18"/>
                <w:lang w:val="el-GR" w:eastAsia="el-GR"/>
              </w:rPr>
            </w:pPr>
            <w:r w:rsidRPr="00984050">
              <w:rPr>
                <w:i/>
                <w:iCs/>
                <w:color w:val="000000"/>
                <w:sz w:val="18"/>
                <w:szCs w:val="18"/>
              </w:rPr>
              <w:t>494,764</w:t>
            </w:r>
          </w:p>
        </w:tc>
        <w:tc>
          <w:tcPr>
            <w:tcW w:w="981" w:type="dxa"/>
            <w:tcBorders>
              <w:top w:val="nil"/>
              <w:left w:val="nil"/>
              <w:bottom w:val="nil"/>
              <w:right w:val="double" w:sz="6" w:space="0" w:color="auto"/>
            </w:tcBorders>
            <w:shd w:val="clear" w:color="auto" w:fill="auto"/>
            <w:vAlign w:val="center"/>
          </w:tcPr>
          <w:p w14:paraId="034DB62A" w14:textId="231195E1" w:rsidR="00984050" w:rsidRPr="00984050" w:rsidRDefault="00984050" w:rsidP="00984050">
            <w:pPr>
              <w:ind w:left="-57"/>
              <w:jc w:val="right"/>
              <w:rPr>
                <w:i/>
                <w:iCs/>
                <w:color w:val="000000"/>
                <w:sz w:val="18"/>
                <w:szCs w:val="18"/>
                <w:lang w:val="el-GR" w:eastAsia="el-GR"/>
              </w:rPr>
            </w:pPr>
            <w:r w:rsidRPr="00984050">
              <w:rPr>
                <w:i/>
                <w:iCs/>
                <w:color w:val="000000"/>
                <w:sz w:val="18"/>
                <w:szCs w:val="18"/>
              </w:rPr>
              <w:t>647,612</w:t>
            </w:r>
          </w:p>
        </w:tc>
        <w:tc>
          <w:tcPr>
            <w:tcW w:w="982" w:type="dxa"/>
            <w:tcBorders>
              <w:top w:val="nil"/>
              <w:left w:val="nil"/>
              <w:bottom w:val="nil"/>
              <w:right w:val="double" w:sz="6" w:space="0" w:color="auto"/>
            </w:tcBorders>
            <w:vAlign w:val="center"/>
          </w:tcPr>
          <w:p w14:paraId="57522307" w14:textId="74AF8EE9" w:rsidR="00984050" w:rsidRPr="00984050" w:rsidRDefault="00984050" w:rsidP="00984050">
            <w:pPr>
              <w:ind w:left="-57"/>
              <w:jc w:val="right"/>
              <w:rPr>
                <w:i/>
                <w:iCs/>
                <w:color w:val="000000"/>
                <w:sz w:val="18"/>
                <w:szCs w:val="18"/>
              </w:rPr>
            </w:pPr>
            <w:r w:rsidRPr="00984050">
              <w:rPr>
                <w:i/>
                <w:iCs/>
                <w:color w:val="000000"/>
                <w:sz w:val="18"/>
                <w:szCs w:val="18"/>
              </w:rPr>
              <w:t>7,208,977</w:t>
            </w:r>
          </w:p>
        </w:tc>
      </w:tr>
      <w:tr w:rsidR="00984050" w:rsidRPr="00962D46" w14:paraId="0C08BF1F"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519BCC7B" w14:textId="77777777" w:rsidR="00984050" w:rsidRPr="0005055E" w:rsidRDefault="00984050" w:rsidP="00984050">
            <w:pPr>
              <w:rPr>
                <w:i/>
                <w:iCs/>
                <w:color w:val="000000"/>
                <w:sz w:val="18"/>
                <w:szCs w:val="18"/>
                <w:lang w:val="el-GR" w:eastAsia="el-GR"/>
              </w:rPr>
            </w:pPr>
            <w:r w:rsidRPr="0005055E">
              <w:rPr>
                <w:i/>
                <w:iCs/>
                <w:color w:val="000000"/>
                <w:sz w:val="18"/>
                <w:szCs w:val="18"/>
              </w:rPr>
              <w:t>Exports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61007228" w14:textId="0E0A6700" w:rsidR="00984050" w:rsidRPr="00984050" w:rsidRDefault="00984050" w:rsidP="00984050">
            <w:pPr>
              <w:ind w:left="-57"/>
              <w:jc w:val="right"/>
              <w:rPr>
                <w:i/>
                <w:iCs/>
                <w:color w:val="000000"/>
                <w:sz w:val="18"/>
                <w:szCs w:val="18"/>
                <w:lang w:val="el-GR" w:eastAsia="el-GR"/>
              </w:rPr>
            </w:pPr>
            <w:r w:rsidRPr="00984050">
              <w:rPr>
                <w:i/>
                <w:iCs/>
                <w:color w:val="000000"/>
                <w:sz w:val="18"/>
                <w:szCs w:val="18"/>
              </w:rPr>
              <w:t>325,646</w:t>
            </w:r>
          </w:p>
        </w:tc>
        <w:tc>
          <w:tcPr>
            <w:tcW w:w="981" w:type="dxa"/>
            <w:tcBorders>
              <w:top w:val="nil"/>
              <w:left w:val="nil"/>
              <w:bottom w:val="dashed" w:sz="4" w:space="0" w:color="auto"/>
              <w:right w:val="single" w:sz="4" w:space="0" w:color="auto"/>
            </w:tcBorders>
            <w:shd w:val="clear" w:color="auto" w:fill="auto"/>
            <w:vAlign w:val="center"/>
          </w:tcPr>
          <w:p w14:paraId="692862D0" w14:textId="401E2345" w:rsidR="00984050" w:rsidRPr="00984050" w:rsidRDefault="00984050" w:rsidP="00984050">
            <w:pPr>
              <w:ind w:left="-57"/>
              <w:jc w:val="right"/>
              <w:rPr>
                <w:i/>
                <w:iCs/>
                <w:color w:val="000000"/>
                <w:sz w:val="18"/>
                <w:szCs w:val="18"/>
                <w:lang w:val="el-GR" w:eastAsia="el-GR"/>
              </w:rPr>
            </w:pPr>
            <w:r w:rsidRPr="00984050">
              <w:rPr>
                <w:i/>
                <w:iCs/>
                <w:color w:val="000000"/>
                <w:sz w:val="18"/>
                <w:szCs w:val="18"/>
              </w:rPr>
              <w:t>177,450</w:t>
            </w:r>
          </w:p>
        </w:tc>
        <w:tc>
          <w:tcPr>
            <w:tcW w:w="982" w:type="dxa"/>
            <w:tcBorders>
              <w:top w:val="nil"/>
              <w:left w:val="nil"/>
              <w:bottom w:val="dashed" w:sz="4" w:space="0" w:color="auto"/>
              <w:right w:val="single" w:sz="4" w:space="0" w:color="auto"/>
            </w:tcBorders>
            <w:shd w:val="clear" w:color="auto" w:fill="auto"/>
            <w:vAlign w:val="center"/>
          </w:tcPr>
          <w:p w14:paraId="4D63B02F" w14:textId="5F3BF7B7" w:rsidR="00984050" w:rsidRPr="00984050" w:rsidRDefault="00984050" w:rsidP="00984050">
            <w:pPr>
              <w:ind w:left="-57"/>
              <w:jc w:val="right"/>
              <w:rPr>
                <w:i/>
                <w:iCs/>
                <w:color w:val="000000"/>
                <w:sz w:val="18"/>
                <w:szCs w:val="18"/>
                <w:lang w:val="el-GR" w:eastAsia="el-GR"/>
              </w:rPr>
            </w:pPr>
            <w:r w:rsidRPr="00984050">
              <w:rPr>
                <w:i/>
                <w:iCs/>
                <w:color w:val="000000"/>
                <w:sz w:val="18"/>
                <w:szCs w:val="18"/>
              </w:rPr>
              <w:t>169,424</w:t>
            </w:r>
          </w:p>
        </w:tc>
        <w:tc>
          <w:tcPr>
            <w:tcW w:w="981" w:type="dxa"/>
            <w:tcBorders>
              <w:top w:val="nil"/>
              <w:left w:val="nil"/>
              <w:bottom w:val="dashed" w:sz="4" w:space="0" w:color="auto"/>
              <w:right w:val="single" w:sz="4" w:space="0" w:color="auto"/>
            </w:tcBorders>
            <w:shd w:val="clear" w:color="auto" w:fill="auto"/>
            <w:vAlign w:val="center"/>
          </w:tcPr>
          <w:p w14:paraId="046AE720" w14:textId="1A9B05AB" w:rsidR="00984050" w:rsidRPr="00984050" w:rsidRDefault="00984050" w:rsidP="00984050">
            <w:pPr>
              <w:ind w:left="-57"/>
              <w:jc w:val="right"/>
              <w:rPr>
                <w:i/>
                <w:iCs/>
                <w:color w:val="000000"/>
                <w:sz w:val="18"/>
                <w:szCs w:val="18"/>
                <w:lang w:val="el-GR" w:eastAsia="el-GR"/>
              </w:rPr>
            </w:pPr>
            <w:r w:rsidRPr="00984050">
              <w:rPr>
                <w:i/>
                <w:iCs/>
                <w:color w:val="000000"/>
                <w:sz w:val="18"/>
                <w:szCs w:val="18"/>
              </w:rPr>
              <w:t>239,830</w:t>
            </w:r>
          </w:p>
        </w:tc>
        <w:tc>
          <w:tcPr>
            <w:tcW w:w="981" w:type="dxa"/>
            <w:tcBorders>
              <w:top w:val="nil"/>
              <w:left w:val="nil"/>
              <w:bottom w:val="dashed" w:sz="4" w:space="0" w:color="auto"/>
              <w:right w:val="single" w:sz="4" w:space="0" w:color="auto"/>
            </w:tcBorders>
            <w:shd w:val="clear" w:color="auto" w:fill="auto"/>
            <w:vAlign w:val="center"/>
          </w:tcPr>
          <w:p w14:paraId="14316742" w14:textId="483530F6" w:rsidR="00984050" w:rsidRPr="00984050" w:rsidRDefault="00984050" w:rsidP="00984050">
            <w:pPr>
              <w:ind w:left="-57"/>
              <w:jc w:val="right"/>
              <w:rPr>
                <w:i/>
                <w:iCs/>
                <w:color w:val="000000"/>
                <w:sz w:val="18"/>
                <w:szCs w:val="18"/>
                <w:lang w:val="el-GR" w:eastAsia="el-GR"/>
              </w:rPr>
            </w:pPr>
            <w:r w:rsidRPr="00984050">
              <w:rPr>
                <w:i/>
                <w:iCs/>
                <w:color w:val="000000"/>
                <w:sz w:val="18"/>
                <w:szCs w:val="18"/>
              </w:rPr>
              <w:t>156,723</w:t>
            </w:r>
          </w:p>
        </w:tc>
        <w:tc>
          <w:tcPr>
            <w:tcW w:w="982" w:type="dxa"/>
            <w:tcBorders>
              <w:top w:val="nil"/>
              <w:left w:val="nil"/>
              <w:bottom w:val="dashed" w:sz="4" w:space="0" w:color="auto"/>
              <w:right w:val="single" w:sz="4" w:space="0" w:color="auto"/>
            </w:tcBorders>
            <w:shd w:val="clear" w:color="auto" w:fill="auto"/>
            <w:vAlign w:val="center"/>
          </w:tcPr>
          <w:p w14:paraId="4652FE08" w14:textId="3BA41DEA" w:rsidR="00984050" w:rsidRPr="00984050" w:rsidRDefault="00984050" w:rsidP="00984050">
            <w:pPr>
              <w:ind w:left="-57"/>
              <w:jc w:val="right"/>
              <w:rPr>
                <w:i/>
                <w:iCs/>
                <w:color w:val="000000"/>
                <w:sz w:val="18"/>
                <w:szCs w:val="18"/>
                <w:lang w:val="el-GR" w:eastAsia="el-GR"/>
              </w:rPr>
            </w:pPr>
            <w:r w:rsidRPr="00984050">
              <w:rPr>
                <w:i/>
                <w:iCs/>
                <w:color w:val="000000"/>
                <w:sz w:val="18"/>
                <w:szCs w:val="18"/>
              </w:rPr>
              <w:t>53,962</w:t>
            </w:r>
          </w:p>
        </w:tc>
        <w:tc>
          <w:tcPr>
            <w:tcW w:w="981" w:type="dxa"/>
            <w:tcBorders>
              <w:top w:val="nil"/>
              <w:left w:val="nil"/>
              <w:bottom w:val="dashed" w:sz="4" w:space="0" w:color="auto"/>
              <w:right w:val="single" w:sz="4" w:space="0" w:color="auto"/>
            </w:tcBorders>
            <w:shd w:val="clear" w:color="auto" w:fill="auto"/>
            <w:vAlign w:val="center"/>
          </w:tcPr>
          <w:p w14:paraId="78E85571" w14:textId="221C7DF7" w:rsidR="00984050" w:rsidRPr="00984050" w:rsidRDefault="00984050" w:rsidP="00984050">
            <w:pPr>
              <w:ind w:left="-57"/>
              <w:jc w:val="right"/>
              <w:rPr>
                <w:i/>
                <w:iCs/>
                <w:color w:val="000000"/>
                <w:sz w:val="18"/>
                <w:szCs w:val="18"/>
                <w:lang w:val="el-GR" w:eastAsia="el-GR"/>
              </w:rPr>
            </w:pPr>
            <w:r w:rsidRPr="00984050">
              <w:rPr>
                <w:i/>
                <w:iCs/>
                <w:color w:val="000000"/>
                <w:sz w:val="18"/>
                <w:szCs w:val="18"/>
              </w:rPr>
              <w:t>172,990</w:t>
            </w:r>
          </w:p>
        </w:tc>
        <w:tc>
          <w:tcPr>
            <w:tcW w:w="982" w:type="dxa"/>
            <w:tcBorders>
              <w:top w:val="nil"/>
              <w:left w:val="nil"/>
              <w:bottom w:val="dashed" w:sz="4" w:space="0" w:color="auto"/>
              <w:right w:val="single" w:sz="4" w:space="0" w:color="auto"/>
            </w:tcBorders>
            <w:shd w:val="clear" w:color="auto" w:fill="auto"/>
            <w:vAlign w:val="center"/>
          </w:tcPr>
          <w:p w14:paraId="0422B668" w14:textId="3A192C0C" w:rsidR="00984050" w:rsidRPr="00984050" w:rsidRDefault="00984050" w:rsidP="00984050">
            <w:pPr>
              <w:ind w:left="-57"/>
              <w:jc w:val="right"/>
              <w:rPr>
                <w:i/>
                <w:iCs/>
                <w:color w:val="000000"/>
                <w:sz w:val="18"/>
                <w:szCs w:val="18"/>
                <w:lang w:val="el-GR" w:eastAsia="el-GR"/>
              </w:rPr>
            </w:pPr>
            <w:r w:rsidRPr="00984050">
              <w:rPr>
                <w:i/>
                <w:iCs/>
                <w:color w:val="000000"/>
                <w:sz w:val="18"/>
                <w:szCs w:val="18"/>
              </w:rPr>
              <w:t>328,017</w:t>
            </w:r>
          </w:p>
        </w:tc>
        <w:tc>
          <w:tcPr>
            <w:tcW w:w="981" w:type="dxa"/>
            <w:tcBorders>
              <w:top w:val="nil"/>
              <w:left w:val="nil"/>
              <w:bottom w:val="dashed" w:sz="4" w:space="0" w:color="auto"/>
              <w:right w:val="single" w:sz="4" w:space="0" w:color="auto"/>
            </w:tcBorders>
            <w:shd w:val="clear" w:color="auto" w:fill="auto"/>
            <w:vAlign w:val="center"/>
          </w:tcPr>
          <w:p w14:paraId="42BC6C0D" w14:textId="72BB8E7D" w:rsidR="00984050" w:rsidRPr="00984050" w:rsidRDefault="00984050" w:rsidP="00984050">
            <w:pPr>
              <w:ind w:left="-57"/>
              <w:jc w:val="right"/>
              <w:rPr>
                <w:i/>
                <w:iCs/>
                <w:color w:val="000000"/>
                <w:sz w:val="18"/>
                <w:szCs w:val="18"/>
                <w:lang w:val="el-GR" w:eastAsia="el-GR"/>
              </w:rPr>
            </w:pPr>
            <w:r w:rsidRPr="00984050">
              <w:rPr>
                <w:i/>
                <w:iCs/>
                <w:color w:val="000000"/>
                <w:sz w:val="18"/>
                <w:szCs w:val="18"/>
              </w:rPr>
              <w:t>205,857</w:t>
            </w:r>
          </w:p>
        </w:tc>
        <w:tc>
          <w:tcPr>
            <w:tcW w:w="981" w:type="dxa"/>
            <w:tcBorders>
              <w:top w:val="nil"/>
              <w:left w:val="single" w:sz="4" w:space="0" w:color="auto"/>
              <w:bottom w:val="dashed" w:sz="4" w:space="0" w:color="auto"/>
              <w:right w:val="single" w:sz="4" w:space="0" w:color="auto"/>
            </w:tcBorders>
            <w:vAlign w:val="center"/>
          </w:tcPr>
          <w:p w14:paraId="518A185F" w14:textId="20565237" w:rsidR="00984050" w:rsidRPr="00984050" w:rsidRDefault="00984050" w:rsidP="00984050">
            <w:pPr>
              <w:ind w:left="-57"/>
              <w:jc w:val="right"/>
              <w:rPr>
                <w:i/>
                <w:iCs/>
                <w:color w:val="000000"/>
                <w:sz w:val="18"/>
                <w:szCs w:val="18"/>
              </w:rPr>
            </w:pPr>
            <w:r w:rsidRPr="00984050">
              <w:rPr>
                <w:i/>
                <w:iCs/>
                <w:color w:val="000000"/>
                <w:sz w:val="18"/>
                <w:szCs w:val="18"/>
              </w:rPr>
              <w:t>319,237</w:t>
            </w:r>
          </w:p>
        </w:tc>
        <w:tc>
          <w:tcPr>
            <w:tcW w:w="982" w:type="dxa"/>
            <w:tcBorders>
              <w:top w:val="nil"/>
              <w:left w:val="single" w:sz="4" w:space="0" w:color="auto"/>
              <w:bottom w:val="dashed" w:sz="4" w:space="0" w:color="auto"/>
              <w:right w:val="single" w:sz="4" w:space="0" w:color="auto"/>
            </w:tcBorders>
            <w:shd w:val="clear" w:color="auto" w:fill="auto"/>
            <w:vAlign w:val="center"/>
          </w:tcPr>
          <w:p w14:paraId="39D5D2B3" w14:textId="2A9CC4C0" w:rsidR="00984050" w:rsidRPr="00984050" w:rsidRDefault="00984050" w:rsidP="00984050">
            <w:pPr>
              <w:ind w:left="-57"/>
              <w:jc w:val="right"/>
              <w:rPr>
                <w:i/>
                <w:iCs/>
                <w:color w:val="000000"/>
                <w:sz w:val="18"/>
                <w:szCs w:val="18"/>
                <w:lang w:val="el-GR" w:eastAsia="el-GR"/>
              </w:rPr>
            </w:pPr>
            <w:r w:rsidRPr="00984050">
              <w:rPr>
                <w:i/>
                <w:iCs/>
                <w:color w:val="000000"/>
                <w:sz w:val="18"/>
                <w:szCs w:val="18"/>
              </w:rPr>
              <w:t>179,135</w:t>
            </w:r>
          </w:p>
        </w:tc>
        <w:tc>
          <w:tcPr>
            <w:tcW w:w="981" w:type="dxa"/>
            <w:tcBorders>
              <w:top w:val="nil"/>
              <w:left w:val="nil"/>
              <w:bottom w:val="dashed" w:sz="4" w:space="0" w:color="auto"/>
              <w:right w:val="double" w:sz="6" w:space="0" w:color="auto"/>
            </w:tcBorders>
            <w:shd w:val="clear" w:color="auto" w:fill="auto"/>
            <w:vAlign w:val="center"/>
          </w:tcPr>
          <w:p w14:paraId="5B00DCDD" w14:textId="5B34B923" w:rsidR="00984050" w:rsidRPr="00984050" w:rsidRDefault="00984050" w:rsidP="00984050">
            <w:pPr>
              <w:ind w:left="-57"/>
              <w:jc w:val="right"/>
              <w:rPr>
                <w:i/>
                <w:iCs/>
                <w:color w:val="000000"/>
                <w:sz w:val="18"/>
                <w:szCs w:val="18"/>
                <w:lang w:val="el-GR" w:eastAsia="el-GR"/>
              </w:rPr>
            </w:pPr>
            <w:r w:rsidRPr="00984050">
              <w:rPr>
                <w:i/>
                <w:iCs/>
                <w:color w:val="000000"/>
                <w:sz w:val="18"/>
                <w:szCs w:val="18"/>
              </w:rPr>
              <w:t>176,968</w:t>
            </w:r>
          </w:p>
        </w:tc>
        <w:tc>
          <w:tcPr>
            <w:tcW w:w="982" w:type="dxa"/>
            <w:tcBorders>
              <w:top w:val="nil"/>
              <w:left w:val="nil"/>
              <w:bottom w:val="dashed" w:sz="4" w:space="0" w:color="auto"/>
              <w:right w:val="double" w:sz="6" w:space="0" w:color="auto"/>
            </w:tcBorders>
            <w:vAlign w:val="center"/>
          </w:tcPr>
          <w:p w14:paraId="4B260132" w14:textId="10AF672F" w:rsidR="00984050" w:rsidRPr="00984050" w:rsidRDefault="00984050" w:rsidP="00984050">
            <w:pPr>
              <w:ind w:left="-57"/>
              <w:jc w:val="right"/>
              <w:rPr>
                <w:i/>
                <w:iCs/>
                <w:color w:val="000000"/>
                <w:sz w:val="18"/>
                <w:szCs w:val="18"/>
              </w:rPr>
            </w:pPr>
            <w:r w:rsidRPr="00984050">
              <w:rPr>
                <w:i/>
                <w:iCs/>
                <w:color w:val="000000"/>
                <w:sz w:val="18"/>
                <w:szCs w:val="18"/>
              </w:rPr>
              <w:t>2,505,240</w:t>
            </w:r>
          </w:p>
        </w:tc>
      </w:tr>
      <w:tr w:rsidR="00984050" w:rsidRPr="00962D46" w14:paraId="07304AE3"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4698C793" w14:textId="77777777" w:rsidR="00984050" w:rsidRPr="0005055E" w:rsidRDefault="00984050" w:rsidP="00984050">
            <w:pPr>
              <w:rPr>
                <w:b/>
                <w:bCs/>
                <w:color w:val="000000"/>
                <w:sz w:val="18"/>
                <w:szCs w:val="18"/>
                <w:lang w:val="el-GR" w:eastAsia="el-GR"/>
              </w:rPr>
            </w:pPr>
            <w:r w:rsidRPr="0005055E">
              <w:rPr>
                <w:b/>
                <w:bCs/>
                <w:color w:val="000000"/>
                <w:sz w:val="18"/>
                <w:szCs w:val="18"/>
              </w:rPr>
              <w:t>Net Imports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6E2D3EE5" w14:textId="34162608" w:rsidR="00984050" w:rsidRPr="00984050" w:rsidRDefault="00984050" w:rsidP="00984050">
            <w:pPr>
              <w:ind w:left="-57"/>
              <w:jc w:val="right"/>
              <w:rPr>
                <w:b/>
                <w:bCs/>
                <w:sz w:val="18"/>
                <w:szCs w:val="18"/>
                <w:lang w:val="el-GR" w:eastAsia="el-GR"/>
              </w:rPr>
            </w:pPr>
            <w:r w:rsidRPr="00984050">
              <w:rPr>
                <w:b/>
                <w:bCs/>
                <w:color w:val="000000"/>
                <w:sz w:val="18"/>
                <w:szCs w:val="18"/>
              </w:rPr>
              <w:t>17,045</w:t>
            </w:r>
          </w:p>
        </w:tc>
        <w:tc>
          <w:tcPr>
            <w:tcW w:w="981" w:type="dxa"/>
            <w:tcBorders>
              <w:top w:val="nil"/>
              <w:left w:val="nil"/>
              <w:bottom w:val="single" w:sz="8" w:space="0" w:color="auto"/>
              <w:right w:val="single" w:sz="4" w:space="0" w:color="auto"/>
            </w:tcBorders>
            <w:shd w:val="clear" w:color="auto" w:fill="auto"/>
            <w:vAlign w:val="center"/>
          </w:tcPr>
          <w:p w14:paraId="58D2D7FE" w14:textId="50BDBDF9" w:rsidR="00984050" w:rsidRPr="00984050" w:rsidRDefault="00984050" w:rsidP="00984050">
            <w:pPr>
              <w:ind w:left="-57"/>
              <w:jc w:val="right"/>
              <w:rPr>
                <w:b/>
                <w:bCs/>
                <w:sz w:val="18"/>
                <w:szCs w:val="18"/>
                <w:lang w:val="el-GR" w:eastAsia="el-GR"/>
              </w:rPr>
            </w:pPr>
            <w:r w:rsidRPr="00984050">
              <w:rPr>
                <w:b/>
                <w:bCs/>
                <w:color w:val="000000"/>
                <w:sz w:val="18"/>
                <w:szCs w:val="18"/>
              </w:rPr>
              <w:t>291,886</w:t>
            </w:r>
          </w:p>
        </w:tc>
        <w:tc>
          <w:tcPr>
            <w:tcW w:w="982" w:type="dxa"/>
            <w:tcBorders>
              <w:top w:val="nil"/>
              <w:left w:val="nil"/>
              <w:bottom w:val="single" w:sz="8" w:space="0" w:color="auto"/>
              <w:right w:val="single" w:sz="4" w:space="0" w:color="auto"/>
            </w:tcBorders>
            <w:shd w:val="clear" w:color="auto" w:fill="auto"/>
            <w:vAlign w:val="center"/>
          </w:tcPr>
          <w:p w14:paraId="2BB50E68" w14:textId="1A2DD4B9" w:rsidR="00984050" w:rsidRPr="00984050" w:rsidRDefault="00984050" w:rsidP="00984050">
            <w:pPr>
              <w:ind w:left="-57"/>
              <w:jc w:val="right"/>
              <w:rPr>
                <w:b/>
                <w:bCs/>
                <w:sz w:val="18"/>
                <w:szCs w:val="18"/>
                <w:lang w:val="el-GR" w:eastAsia="el-GR"/>
              </w:rPr>
            </w:pPr>
            <w:r w:rsidRPr="00984050">
              <w:rPr>
                <w:b/>
                <w:bCs/>
                <w:color w:val="000000"/>
                <w:sz w:val="18"/>
                <w:szCs w:val="18"/>
              </w:rPr>
              <w:t>605,045</w:t>
            </w:r>
          </w:p>
        </w:tc>
        <w:tc>
          <w:tcPr>
            <w:tcW w:w="981" w:type="dxa"/>
            <w:tcBorders>
              <w:top w:val="nil"/>
              <w:left w:val="nil"/>
              <w:bottom w:val="single" w:sz="8" w:space="0" w:color="auto"/>
              <w:right w:val="single" w:sz="4" w:space="0" w:color="auto"/>
            </w:tcBorders>
            <w:shd w:val="clear" w:color="auto" w:fill="auto"/>
            <w:vAlign w:val="center"/>
          </w:tcPr>
          <w:p w14:paraId="5BF66B2B" w14:textId="6B4679D2" w:rsidR="00984050" w:rsidRPr="00984050" w:rsidRDefault="00984050" w:rsidP="00984050">
            <w:pPr>
              <w:ind w:left="-57"/>
              <w:jc w:val="right"/>
              <w:rPr>
                <w:b/>
                <w:bCs/>
                <w:sz w:val="18"/>
                <w:szCs w:val="18"/>
                <w:lang w:val="el-GR" w:eastAsia="el-GR"/>
              </w:rPr>
            </w:pPr>
            <w:r w:rsidRPr="00984050">
              <w:rPr>
                <w:b/>
                <w:bCs/>
                <w:color w:val="000000"/>
                <w:sz w:val="18"/>
                <w:szCs w:val="18"/>
              </w:rPr>
              <w:t>400,048</w:t>
            </w:r>
          </w:p>
        </w:tc>
        <w:tc>
          <w:tcPr>
            <w:tcW w:w="981" w:type="dxa"/>
            <w:tcBorders>
              <w:top w:val="nil"/>
              <w:left w:val="nil"/>
              <w:bottom w:val="single" w:sz="8" w:space="0" w:color="auto"/>
              <w:right w:val="single" w:sz="4" w:space="0" w:color="auto"/>
            </w:tcBorders>
            <w:shd w:val="clear" w:color="auto" w:fill="auto"/>
            <w:vAlign w:val="center"/>
          </w:tcPr>
          <w:p w14:paraId="177A4417" w14:textId="09BC6B79" w:rsidR="00984050" w:rsidRPr="00984050" w:rsidRDefault="00984050" w:rsidP="00984050">
            <w:pPr>
              <w:ind w:left="-57"/>
              <w:jc w:val="right"/>
              <w:rPr>
                <w:b/>
                <w:bCs/>
                <w:sz w:val="18"/>
                <w:szCs w:val="18"/>
                <w:lang w:val="el-GR" w:eastAsia="el-GR"/>
              </w:rPr>
            </w:pPr>
            <w:r w:rsidRPr="00984050">
              <w:rPr>
                <w:b/>
                <w:bCs/>
                <w:color w:val="000000"/>
                <w:sz w:val="18"/>
                <w:szCs w:val="18"/>
              </w:rPr>
              <w:t>496,687</w:t>
            </w:r>
          </w:p>
        </w:tc>
        <w:tc>
          <w:tcPr>
            <w:tcW w:w="982" w:type="dxa"/>
            <w:tcBorders>
              <w:top w:val="nil"/>
              <w:left w:val="nil"/>
              <w:bottom w:val="single" w:sz="8" w:space="0" w:color="auto"/>
              <w:right w:val="single" w:sz="4" w:space="0" w:color="auto"/>
            </w:tcBorders>
            <w:shd w:val="clear" w:color="auto" w:fill="auto"/>
            <w:vAlign w:val="center"/>
          </w:tcPr>
          <w:p w14:paraId="4892D64F" w14:textId="1C73AFF1" w:rsidR="00984050" w:rsidRPr="00984050" w:rsidRDefault="00984050" w:rsidP="00984050">
            <w:pPr>
              <w:ind w:left="-57"/>
              <w:jc w:val="right"/>
              <w:rPr>
                <w:b/>
                <w:bCs/>
                <w:sz w:val="18"/>
                <w:szCs w:val="18"/>
                <w:lang w:val="el-GR" w:eastAsia="el-GR"/>
              </w:rPr>
            </w:pPr>
            <w:r w:rsidRPr="00984050">
              <w:rPr>
                <w:b/>
                <w:bCs/>
                <w:color w:val="000000"/>
                <w:sz w:val="18"/>
                <w:szCs w:val="18"/>
              </w:rPr>
              <w:t>793,660</w:t>
            </w:r>
          </w:p>
        </w:tc>
        <w:tc>
          <w:tcPr>
            <w:tcW w:w="981" w:type="dxa"/>
            <w:tcBorders>
              <w:top w:val="nil"/>
              <w:left w:val="nil"/>
              <w:bottom w:val="single" w:sz="8" w:space="0" w:color="auto"/>
              <w:right w:val="single" w:sz="4" w:space="0" w:color="auto"/>
            </w:tcBorders>
            <w:shd w:val="clear" w:color="auto" w:fill="auto"/>
            <w:vAlign w:val="center"/>
          </w:tcPr>
          <w:p w14:paraId="44347821" w14:textId="1D315FC2" w:rsidR="00984050" w:rsidRPr="00984050" w:rsidRDefault="00984050" w:rsidP="00984050">
            <w:pPr>
              <w:ind w:left="-57"/>
              <w:jc w:val="right"/>
              <w:rPr>
                <w:b/>
                <w:bCs/>
                <w:sz w:val="18"/>
                <w:szCs w:val="18"/>
                <w:lang w:val="el-GR" w:eastAsia="el-GR"/>
              </w:rPr>
            </w:pPr>
            <w:r w:rsidRPr="00984050">
              <w:rPr>
                <w:b/>
                <w:bCs/>
                <w:color w:val="000000"/>
                <w:sz w:val="18"/>
                <w:szCs w:val="18"/>
              </w:rPr>
              <w:t>517,797</w:t>
            </w:r>
          </w:p>
        </w:tc>
        <w:tc>
          <w:tcPr>
            <w:tcW w:w="982" w:type="dxa"/>
            <w:tcBorders>
              <w:top w:val="nil"/>
              <w:left w:val="nil"/>
              <w:bottom w:val="single" w:sz="8" w:space="0" w:color="auto"/>
              <w:right w:val="single" w:sz="4" w:space="0" w:color="auto"/>
            </w:tcBorders>
            <w:shd w:val="clear" w:color="auto" w:fill="auto"/>
            <w:vAlign w:val="center"/>
          </w:tcPr>
          <w:p w14:paraId="2BF16541" w14:textId="0A335997" w:rsidR="00984050" w:rsidRPr="00984050" w:rsidRDefault="00984050" w:rsidP="00984050">
            <w:pPr>
              <w:ind w:left="-57"/>
              <w:jc w:val="right"/>
              <w:rPr>
                <w:b/>
                <w:bCs/>
                <w:sz w:val="18"/>
                <w:szCs w:val="18"/>
                <w:lang w:val="el-GR" w:eastAsia="el-GR"/>
              </w:rPr>
            </w:pPr>
            <w:r w:rsidRPr="00984050">
              <w:rPr>
                <w:b/>
                <w:bCs/>
                <w:color w:val="000000"/>
                <w:sz w:val="18"/>
                <w:szCs w:val="18"/>
              </w:rPr>
              <w:t>203,268</w:t>
            </w:r>
          </w:p>
        </w:tc>
        <w:tc>
          <w:tcPr>
            <w:tcW w:w="981" w:type="dxa"/>
            <w:tcBorders>
              <w:top w:val="nil"/>
              <w:left w:val="nil"/>
              <w:bottom w:val="single" w:sz="8" w:space="0" w:color="auto"/>
              <w:right w:val="single" w:sz="4" w:space="0" w:color="auto"/>
            </w:tcBorders>
            <w:shd w:val="clear" w:color="auto" w:fill="auto"/>
            <w:vAlign w:val="center"/>
          </w:tcPr>
          <w:p w14:paraId="66C62B3A" w14:textId="6F00AD99" w:rsidR="00984050" w:rsidRPr="00984050" w:rsidRDefault="00984050" w:rsidP="00984050">
            <w:pPr>
              <w:ind w:left="-57"/>
              <w:jc w:val="right"/>
              <w:rPr>
                <w:b/>
                <w:bCs/>
                <w:sz w:val="18"/>
                <w:szCs w:val="18"/>
                <w:lang w:val="el-GR" w:eastAsia="el-GR"/>
              </w:rPr>
            </w:pPr>
            <w:r w:rsidRPr="00984050">
              <w:rPr>
                <w:b/>
                <w:bCs/>
                <w:color w:val="000000"/>
                <w:sz w:val="18"/>
                <w:szCs w:val="18"/>
              </w:rPr>
              <w:t>379,711</w:t>
            </w:r>
          </w:p>
        </w:tc>
        <w:tc>
          <w:tcPr>
            <w:tcW w:w="981" w:type="dxa"/>
            <w:tcBorders>
              <w:top w:val="nil"/>
              <w:left w:val="single" w:sz="4" w:space="0" w:color="auto"/>
              <w:bottom w:val="single" w:sz="8" w:space="0" w:color="auto"/>
              <w:right w:val="single" w:sz="4" w:space="0" w:color="auto"/>
            </w:tcBorders>
            <w:vAlign w:val="center"/>
          </w:tcPr>
          <w:p w14:paraId="5B754E40" w14:textId="0810CC2F" w:rsidR="00984050" w:rsidRPr="00984050" w:rsidRDefault="00984050" w:rsidP="00984050">
            <w:pPr>
              <w:ind w:left="-57"/>
              <w:jc w:val="right"/>
              <w:rPr>
                <w:b/>
                <w:bCs/>
                <w:sz w:val="18"/>
                <w:szCs w:val="18"/>
              </w:rPr>
            </w:pPr>
            <w:r w:rsidRPr="00984050">
              <w:rPr>
                <w:b/>
                <w:bCs/>
                <w:color w:val="000000"/>
                <w:sz w:val="18"/>
                <w:szCs w:val="18"/>
              </w:rPr>
              <w:t>212,320</w:t>
            </w:r>
          </w:p>
        </w:tc>
        <w:tc>
          <w:tcPr>
            <w:tcW w:w="982" w:type="dxa"/>
            <w:tcBorders>
              <w:top w:val="nil"/>
              <w:left w:val="single" w:sz="4" w:space="0" w:color="auto"/>
              <w:bottom w:val="single" w:sz="8" w:space="0" w:color="auto"/>
              <w:right w:val="single" w:sz="4" w:space="0" w:color="auto"/>
            </w:tcBorders>
            <w:shd w:val="clear" w:color="auto" w:fill="auto"/>
            <w:vAlign w:val="center"/>
          </w:tcPr>
          <w:p w14:paraId="3E47C298" w14:textId="0775D575" w:rsidR="00984050" w:rsidRPr="00984050" w:rsidRDefault="00984050" w:rsidP="00984050">
            <w:pPr>
              <w:ind w:left="-57"/>
              <w:jc w:val="right"/>
              <w:rPr>
                <w:b/>
                <w:bCs/>
                <w:sz w:val="18"/>
                <w:szCs w:val="18"/>
                <w:lang w:val="el-GR" w:eastAsia="el-GR"/>
              </w:rPr>
            </w:pPr>
            <w:r w:rsidRPr="00984050">
              <w:rPr>
                <w:b/>
                <w:bCs/>
                <w:color w:val="000000"/>
                <w:sz w:val="18"/>
                <w:szCs w:val="18"/>
              </w:rPr>
              <w:t>315,629</w:t>
            </w:r>
          </w:p>
        </w:tc>
        <w:tc>
          <w:tcPr>
            <w:tcW w:w="981" w:type="dxa"/>
            <w:tcBorders>
              <w:top w:val="nil"/>
              <w:left w:val="nil"/>
              <w:bottom w:val="single" w:sz="8" w:space="0" w:color="auto"/>
              <w:right w:val="double" w:sz="6" w:space="0" w:color="auto"/>
            </w:tcBorders>
            <w:shd w:val="clear" w:color="auto" w:fill="auto"/>
            <w:vAlign w:val="center"/>
          </w:tcPr>
          <w:p w14:paraId="620116C9" w14:textId="4E8AADB0" w:rsidR="00984050" w:rsidRPr="00984050" w:rsidRDefault="00984050" w:rsidP="00984050">
            <w:pPr>
              <w:ind w:left="-57"/>
              <w:jc w:val="right"/>
              <w:rPr>
                <w:b/>
                <w:bCs/>
                <w:sz w:val="18"/>
                <w:szCs w:val="18"/>
                <w:lang w:val="el-GR" w:eastAsia="el-GR"/>
              </w:rPr>
            </w:pPr>
            <w:r w:rsidRPr="00984050">
              <w:rPr>
                <w:b/>
                <w:bCs/>
                <w:color w:val="000000"/>
                <w:sz w:val="18"/>
                <w:szCs w:val="18"/>
              </w:rPr>
              <w:t>470,644</w:t>
            </w:r>
          </w:p>
        </w:tc>
        <w:tc>
          <w:tcPr>
            <w:tcW w:w="982" w:type="dxa"/>
            <w:tcBorders>
              <w:top w:val="nil"/>
              <w:left w:val="nil"/>
              <w:bottom w:val="single" w:sz="8" w:space="0" w:color="auto"/>
              <w:right w:val="double" w:sz="6" w:space="0" w:color="auto"/>
            </w:tcBorders>
            <w:vAlign w:val="center"/>
          </w:tcPr>
          <w:p w14:paraId="5ED4077E" w14:textId="39361E04" w:rsidR="00984050" w:rsidRPr="00984050" w:rsidRDefault="00984050" w:rsidP="00984050">
            <w:pPr>
              <w:ind w:left="-57"/>
              <w:jc w:val="right"/>
              <w:rPr>
                <w:b/>
                <w:bCs/>
                <w:sz w:val="18"/>
                <w:szCs w:val="18"/>
              </w:rPr>
            </w:pPr>
            <w:r w:rsidRPr="00984050">
              <w:rPr>
                <w:b/>
                <w:bCs/>
                <w:color w:val="000000"/>
                <w:sz w:val="18"/>
                <w:szCs w:val="18"/>
              </w:rPr>
              <w:t>4,703,738</w:t>
            </w:r>
          </w:p>
        </w:tc>
      </w:tr>
      <w:tr w:rsidR="00984050" w:rsidRPr="00962D46" w14:paraId="2BDEC834" w14:textId="77777777" w:rsidTr="00263ECA">
        <w:trPr>
          <w:trHeight w:val="340"/>
          <w:jc w:val="center"/>
        </w:trPr>
        <w:tc>
          <w:tcPr>
            <w:tcW w:w="3521" w:type="dxa"/>
            <w:tcBorders>
              <w:top w:val="dashed" w:sz="4" w:space="0" w:color="auto"/>
              <w:left w:val="double" w:sz="6" w:space="0" w:color="auto"/>
              <w:bottom w:val="single" w:sz="8" w:space="0" w:color="auto"/>
              <w:right w:val="double" w:sz="6" w:space="0" w:color="auto"/>
            </w:tcBorders>
            <w:shd w:val="clear" w:color="auto" w:fill="auto"/>
            <w:vAlign w:val="center"/>
            <w:hideMark/>
          </w:tcPr>
          <w:p w14:paraId="62B59F55" w14:textId="77777777" w:rsidR="00984050" w:rsidRPr="0005055E" w:rsidRDefault="00984050" w:rsidP="00984050">
            <w:pPr>
              <w:rPr>
                <w:b/>
                <w:bCs/>
                <w:color w:val="000000"/>
                <w:sz w:val="18"/>
                <w:szCs w:val="18"/>
                <w:lang w:val="el-GR" w:eastAsia="el-GR"/>
              </w:rPr>
            </w:pPr>
            <w:r w:rsidRPr="0005055E">
              <w:rPr>
                <w:b/>
                <w:bCs/>
                <w:color w:val="000000"/>
                <w:sz w:val="18"/>
                <w:szCs w:val="18"/>
              </w:rPr>
              <w:t>RES / Small Cogen [</w:t>
            </w:r>
            <w:r>
              <w:rPr>
                <w:b/>
                <w:bCs/>
                <w:color w:val="000000"/>
                <w:sz w:val="18"/>
                <w:szCs w:val="18"/>
              </w:rPr>
              <w:t>MWhe</w:t>
            </w:r>
            <w:r w:rsidRPr="0005055E">
              <w:rPr>
                <w:b/>
                <w:bCs/>
                <w:color w:val="000000"/>
                <w:sz w:val="18"/>
                <w:szCs w:val="18"/>
              </w:rPr>
              <w:t>]</w:t>
            </w:r>
          </w:p>
        </w:tc>
        <w:tc>
          <w:tcPr>
            <w:tcW w:w="981" w:type="dxa"/>
            <w:tcBorders>
              <w:top w:val="dashed" w:sz="4" w:space="0" w:color="auto"/>
              <w:left w:val="nil"/>
              <w:bottom w:val="single" w:sz="8" w:space="0" w:color="auto"/>
              <w:right w:val="single" w:sz="4" w:space="0" w:color="auto"/>
            </w:tcBorders>
            <w:shd w:val="clear" w:color="auto" w:fill="auto"/>
            <w:vAlign w:val="center"/>
          </w:tcPr>
          <w:p w14:paraId="6CAE7AE9" w14:textId="6C2A5A90" w:rsidR="00984050" w:rsidRPr="00984050" w:rsidRDefault="00984050" w:rsidP="00984050">
            <w:pPr>
              <w:ind w:left="-57"/>
              <w:jc w:val="right"/>
              <w:rPr>
                <w:b/>
                <w:bCs/>
                <w:color w:val="000000"/>
                <w:sz w:val="18"/>
                <w:szCs w:val="18"/>
                <w:lang w:val="el-GR" w:eastAsia="el-GR"/>
              </w:rPr>
            </w:pPr>
            <w:r w:rsidRPr="00984050">
              <w:rPr>
                <w:b/>
                <w:bCs/>
                <w:color w:val="000000"/>
                <w:sz w:val="18"/>
                <w:szCs w:val="18"/>
              </w:rPr>
              <w:t>1,761,858</w:t>
            </w:r>
          </w:p>
        </w:tc>
        <w:tc>
          <w:tcPr>
            <w:tcW w:w="981" w:type="dxa"/>
            <w:tcBorders>
              <w:top w:val="dashed" w:sz="4" w:space="0" w:color="auto"/>
              <w:left w:val="nil"/>
              <w:bottom w:val="single" w:sz="8" w:space="0" w:color="auto"/>
              <w:right w:val="single" w:sz="4" w:space="0" w:color="auto"/>
            </w:tcBorders>
            <w:shd w:val="clear" w:color="auto" w:fill="auto"/>
            <w:vAlign w:val="center"/>
          </w:tcPr>
          <w:p w14:paraId="7CAE2039" w14:textId="2FE141B9" w:rsidR="00984050" w:rsidRPr="00984050" w:rsidRDefault="00984050" w:rsidP="00984050">
            <w:pPr>
              <w:ind w:left="-57"/>
              <w:jc w:val="right"/>
              <w:rPr>
                <w:b/>
                <w:bCs/>
                <w:color w:val="000000"/>
                <w:sz w:val="18"/>
                <w:szCs w:val="18"/>
                <w:lang w:val="el-GR" w:eastAsia="el-GR"/>
              </w:rPr>
            </w:pPr>
            <w:r w:rsidRPr="00984050">
              <w:rPr>
                <w:b/>
                <w:bCs/>
                <w:color w:val="000000"/>
                <w:sz w:val="18"/>
                <w:szCs w:val="18"/>
              </w:rPr>
              <w:t>2,020,865</w:t>
            </w:r>
          </w:p>
        </w:tc>
        <w:tc>
          <w:tcPr>
            <w:tcW w:w="982" w:type="dxa"/>
            <w:tcBorders>
              <w:top w:val="dashed" w:sz="4" w:space="0" w:color="auto"/>
              <w:left w:val="nil"/>
              <w:bottom w:val="single" w:sz="8" w:space="0" w:color="auto"/>
              <w:right w:val="single" w:sz="4" w:space="0" w:color="auto"/>
            </w:tcBorders>
            <w:shd w:val="clear" w:color="auto" w:fill="auto"/>
            <w:vAlign w:val="center"/>
          </w:tcPr>
          <w:p w14:paraId="3F1713FB" w14:textId="6FA30FF9" w:rsidR="00984050" w:rsidRPr="00984050" w:rsidRDefault="00984050" w:rsidP="00984050">
            <w:pPr>
              <w:ind w:left="-57"/>
              <w:jc w:val="right"/>
              <w:rPr>
                <w:b/>
                <w:bCs/>
                <w:color w:val="000000"/>
                <w:sz w:val="18"/>
                <w:szCs w:val="18"/>
                <w:lang w:val="el-GR" w:eastAsia="el-GR"/>
              </w:rPr>
            </w:pPr>
            <w:r w:rsidRPr="00984050">
              <w:rPr>
                <w:b/>
                <w:bCs/>
                <w:color w:val="000000"/>
                <w:sz w:val="18"/>
                <w:szCs w:val="18"/>
              </w:rPr>
              <w:t>2,443,377</w:t>
            </w:r>
          </w:p>
        </w:tc>
        <w:tc>
          <w:tcPr>
            <w:tcW w:w="981" w:type="dxa"/>
            <w:tcBorders>
              <w:top w:val="dashed" w:sz="4" w:space="0" w:color="auto"/>
              <w:left w:val="nil"/>
              <w:bottom w:val="single" w:sz="8" w:space="0" w:color="auto"/>
              <w:right w:val="single" w:sz="4" w:space="0" w:color="auto"/>
            </w:tcBorders>
            <w:shd w:val="clear" w:color="auto" w:fill="auto"/>
            <w:vAlign w:val="center"/>
          </w:tcPr>
          <w:p w14:paraId="736665F6" w14:textId="5DA8C562" w:rsidR="00984050" w:rsidRPr="00984050" w:rsidRDefault="00984050" w:rsidP="00984050">
            <w:pPr>
              <w:ind w:left="-57"/>
              <w:jc w:val="right"/>
              <w:rPr>
                <w:b/>
                <w:bCs/>
                <w:color w:val="000000"/>
                <w:sz w:val="18"/>
                <w:szCs w:val="18"/>
                <w:lang w:val="el-GR" w:eastAsia="el-GR"/>
              </w:rPr>
            </w:pPr>
            <w:r w:rsidRPr="00984050">
              <w:rPr>
                <w:b/>
                <w:bCs/>
                <w:color w:val="000000"/>
                <w:sz w:val="18"/>
                <w:szCs w:val="18"/>
              </w:rPr>
              <w:t>2,182,320</w:t>
            </w:r>
          </w:p>
        </w:tc>
        <w:tc>
          <w:tcPr>
            <w:tcW w:w="981" w:type="dxa"/>
            <w:tcBorders>
              <w:top w:val="dashed" w:sz="4" w:space="0" w:color="auto"/>
              <w:left w:val="nil"/>
              <w:bottom w:val="single" w:sz="8" w:space="0" w:color="auto"/>
              <w:right w:val="single" w:sz="4" w:space="0" w:color="auto"/>
            </w:tcBorders>
            <w:shd w:val="clear" w:color="auto" w:fill="auto"/>
            <w:vAlign w:val="center"/>
          </w:tcPr>
          <w:p w14:paraId="3A629025" w14:textId="2EA9193E" w:rsidR="00984050" w:rsidRPr="00984050" w:rsidRDefault="00984050" w:rsidP="00984050">
            <w:pPr>
              <w:ind w:left="-57"/>
              <w:jc w:val="right"/>
              <w:rPr>
                <w:b/>
                <w:bCs/>
                <w:color w:val="000000"/>
                <w:sz w:val="18"/>
                <w:szCs w:val="18"/>
                <w:lang w:val="el-GR" w:eastAsia="el-GR"/>
              </w:rPr>
            </w:pPr>
            <w:r w:rsidRPr="00984050">
              <w:rPr>
                <w:b/>
                <w:bCs/>
                <w:color w:val="000000"/>
                <w:sz w:val="18"/>
                <w:szCs w:val="18"/>
              </w:rPr>
              <w:t>2,471,065</w:t>
            </w:r>
          </w:p>
        </w:tc>
        <w:tc>
          <w:tcPr>
            <w:tcW w:w="982" w:type="dxa"/>
            <w:tcBorders>
              <w:top w:val="dashed" w:sz="4" w:space="0" w:color="auto"/>
              <w:left w:val="nil"/>
              <w:bottom w:val="single" w:sz="8" w:space="0" w:color="auto"/>
              <w:right w:val="single" w:sz="4" w:space="0" w:color="auto"/>
            </w:tcBorders>
            <w:shd w:val="clear" w:color="auto" w:fill="auto"/>
            <w:vAlign w:val="center"/>
          </w:tcPr>
          <w:p w14:paraId="7240A5FE" w14:textId="283A34CB" w:rsidR="00984050" w:rsidRPr="00984050" w:rsidRDefault="00984050" w:rsidP="00984050">
            <w:pPr>
              <w:ind w:left="-57"/>
              <w:jc w:val="right"/>
              <w:rPr>
                <w:b/>
                <w:bCs/>
                <w:color w:val="000000"/>
                <w:sz w:val="18"/>
                <w:szCs w:val="18"/>
                <w:lang w:val="el-GR" w:eastAsia="el-GR"/>
              </w:rPr>
            </w:pPr>
            <w:r w:rsidRPr="00984050">
              <w:rPr>
                <w:b/>
                <w:bCs/>
                <w:color w:val="000000"/>
                <w:sz w:val="18"/>
                <w:szCs w:val="18"/>
              </w:rPr>
              <w:t>1,987,440</w:t>
            </w:r>
          </w:p>
        </w:tc>
        <w:tc>
          <w:tcPr>
            <w:tcW w:w="981" w:type="dxa"/>
            <w:tcBorders>
              <w:top w:val="dashed" w:sz="4" w:space="0" w:color="auto"/>
              <w:left w:val="nil"/>
              <w:bottom w:val="single" w:sz="8" w:space="0" w:color="auto"/>
              <w:right w:val="single" w:sz="4" w:space="0" w:color="auto"/>
            </w:tcBorders>
            <w:shd w:val="clear" w:color="auto" w:fill="auto"/>
            <w:vAlign w:val="center"/>
          </w:tcPr>
          <w:p w14:paraId="352CF736" w14:textId="5C081E58" w:rsidR="00984050" w:rsidRPr="00984050" w:rsidRDefault="00984050" w:rsidP="00984050">
            <w:pPr>
              <w:ind w:left="-57"/>
              <w:jc w:val="right"/>
              <w:rPr>
                <w:b/>
                <w:bCs/>
                <w:color w:val="000000"/>
                <w:sz w:val="18"/>
                <w:szCs w:val="18"/>
                <w:lang w:val="el-GR" w:eastAsia="el-GR"/>
              </w:rPr>
            </w:pPr>
            <w:r w:rsidRPr="00984050">
              <w:rPr>
                <w:b/>
                <w:bCs/>
                <w:color w:val="000000"/>
                <w:sz w:val="18"/>
                <w:szCs w:val="18"/>
              </w:rPr>
              <w:t>2,711,080</w:t>
            </w:r>
          </w:p>
        </w:tc>
        <w:tc>
          <w:tcPr>
            <w:tcW w:w="982" w:type="dxa"/>
            <w:tcBorders>
              <w:top w:val="dashed" w:sz="4" w:space="0" w:color="auto"/>
              <w:left w:val="nil"/>
              <w:bottom w:val="single" w:sz="8" w:space="0" w:color="auto"/>
              <w:right w:val="single" w:sz="4" w:space="0" w:color="auto"/>
            </w:tcBorders>
            <w:shd w:val="clear" w:color="auto" w:fill="auto"/>
            <w:vAlign w:val="center"/>
          </w:tcPr>
          <w:p w14:paraId="1914A8DD" w14:textId="3E810490" w:rsidR="00984050" w:rsidRPr="00984050" w:rsidRDefault="00984050" w:rsidP="00984050">
            <w:pPr>
              <w:ind w:left="-57"/>
              <w:jc w:val="right"/>
              <w:rPr>
                <w:b/>
                <w:bCs/>
                <w:color w:val="000000"/>
                <w:sz w:val="18"/>
                <w:szCs w:val="18"/>
                <w:lang w:val="el-GR" w:eastAsia="el-GR"/>
              </w:rPr>
            </w:pPr>
            <w:r w:rsidRPr="00984050">
              <w:rPr>
                <w:b/>
                <w:bCs/>
                <w:color w:val="000000"/>
                <w:sz w:val="18"/>
                <w:szCs w:val="18"/>
              </w:rPr>
              <w:t>3,149,183</w:t>
            </w:r>
          </w:p>
        </w:tc>
        <w:tc>
          <w:tcPr>
            <w:tcW w:w="981" w:type="dxa"/>
            <w:tcBorders>
              <w:top w:val="dashed" w:sz="4" w:space="0" w:color="auto"/>
              <w:left w:val="nil"/>
              <w:bottom w:val="single" w:sz="8" w:space="0" w:color="auto"/>
              <w:right w:val="single" w:sz="4" w:space="0" w:color="auto"/>
            </w:tcBorders>
            <w:shd w:val="clear" w:color="auto" w:fill="auto"/>
            <w:vAlign w:val="center"/>
          </w:tcPr>
          <w:p w14:paraId="489EDC62" w14:textId="7698E60B" w:rsidR="00984050" w:rsidRPr="00984050" w:rsidRDefault="00984050" w:rsidP="00984050">
            <w:pPr>
              <w:ind w:left="-57"/>
              <w:jc w:val="right"/>
              <w:rPr>
                <w:b/>
                <w:bCs/>
                <w:color w:val="000000"/>
                <w:sz w:val="18"/>
                <w:szCs w:val="18"/>
                <w:lang w:val="el-GR" w:eastAsia="el-GR"/>
              </w:rPr>
            </w:pPr>
            <w:r w:rsidRPr="00984050">
              <w:rPr>
                <w:b/>
                <w:bCs/>
                <w:color w:val="000000"/>
                <w:sz w:val="18"/>
                <w:szCs w:val="18"/>
              </w:rPr>
              <w:t>2,144,420</w:t>
            </w:r>
          </w:p>
        </w:tc>
        <w:tc>
          <w:tcPr>
            <w:tcW w:w="981" w:type="dxa"/>
            <w:tcBorders>
              <w:top w:val="dashed" w:sz="4" w:space="0" w:color="auto"/>
              <w:left w:val="single" w:sz="4" w:space="0" w:color="auto"/>
              <w:bottom w:val="single" w:sz="8" w:space="0" w:color="auto"/>
              <w:right w:val="single" w:sz="4" w:space="0" w:color="auto"/>
            </w:tcBorders>
            <w:vAlign w:val="center"/>
          </w:tcPr>
          <w:p w14:paraId="11797AFD" w14:textId="62BE3D1D" w:rsidR="00984050" w:rsidRPr="00984050" w:rsidRDefault="00984050" w:rsidP="00984050">
            <w:pPr>
              <w:ind w:left="-57"/>
              <w:jc w:val="right"/>
              <w:rPr>
                <w:b/>
                <w:bCs/>
                <w:color w:val="000000"/>
                <w:sz w:val="18"/>
                <w:szCs w:val="18"/>
              </w:rPr>
            </w:pPr>
            <w:r w:rsidRPr="00984050">
              <w:rPr>
                <w:b/>
                <w:bCs/>
                <w:color w:val="000000"/>
                <w:sz w:val="18"/>
                <w:szCs w:val="18"/>
              </w:rPr>
              <w:t>2,258,011</w:t>
            </w:r>
          </w:p>
        </w:tc>
        <w:tc>
          <w:tcPr>
            <w:tcW w:w="982" w:type="dxa"/>
            <w:tcBorders>
              <w:top w:val="dashed" w:sz="4" w:space="0" w:color="auto"/>
              <w:left w:val="single" w:sz="4" w:space="0" w:color="auto"/>
              <w:bottom w:val="single" w:sz="8" w:space="0" w:color="auto"/>
              <w:right w:val="single" w:sz="4" w:space="0" w:color="auto"/>
            </w:tcBorders>
            <w:shd w:val="clear" w:color="auto" w:fill="auto"/>
            <w:vAlign w:val="center"/>
          </w:tcPr>
          <w:p w14:paraId="7C6FF826" w14:textId="373B6AF6" w:rsidR="00984050" w:rsidRPr="00984050" w:rsidRDefault="00984050" w:rsidP="00984050">
            <w:pPr>
              <w:ind w:left="-57"/>
              <w:jc w:val="right"/>
              <w:rPr>
                <w:b/>
                <w:bCs/>
                <w:color w:val="000000"/>
                <w:sz w:val="18"/>
                <w:szCs w:val="18"/>
                <w:lang w:val="el-GR" w:eastAsia="el-GR"/>
              </w:rPr>
            </w:pPr>
            <w:r w:rsidRPr="00984050">
              <w:rPr>
                <w:b/>
                <w:bCs/>
                <w:color w:val="000000"/>
                <w:sz w:val="18"/>
                <w:szCs w:val="18"/>
              </w:rPr>
              <w:t>1,655,004</w:t>
            </w:r>
          </w:p>
        </w:tc>
        <w:tc>
          <w:tcPr>
            <w:tcW w:w="981" w:type="dxa"/>
            <w:tcBorders>
              <w:top w:val="dashed" w:sz="4" w:space="0" w:color="auto"/>
              <w:left w:val="nil"/>
              <w:bottom w:val="single" w:sz="8" w:space="0" w:color="auto"/>
              <w:right w:val="double" w:sz="6" w:space="0" w:color="auto"/>
            </w:tcBorders>
            <w:shd w:val="clear" w:color="auto" w:fill="auto"/>
            <w:vAlign w:val="center"/>
          </w:tcPr>
          <w:p w14:paraId="6E8FCB81" w14:textId="7D8328A5" w:rsidR="00984050" w:rsidRPr="00984050" w:rsidRDefault="00984050" w:rsidP="00984050">
            <w:pPr>
              <w:ind w:left="-57"/>
              <w:jc w:val="right"/>
              <w:rPr>
                <w:b/>
                <w:bCs/>
                <w:color w:val="000000"/>
                <w:sz w:val="18"/>
                <w:szCs w:val="18"/>
                <w:lang w:val="el-GR" w:eastAsia="el-GR"/>
              </w:rPr>
            </w:pPr>
            <w:r w:rsidRPr="00984050">
              <w:rPr>
                <w:b/>
                <w:bCs/>
                <w:color w:val="000000"/>
                <w:sz w:val="18"/>
                <w:szCs w:val="18"/>
              </w:rPr>
              <w:t>2,421,631</w:t>
            </w:r>
          </w:p>
        </w:tc>
        <w:tc>
          <w:tcPr>
            <w:tcW w:w="982" w:type="dxa"/>
            <w:tcBorders>
              <w:top w:val="dashed" w:sz="4" w:space="0" w:color="auto"/>
              <w:left w:val="nil"/>
              <w:bottom w:val="single" w:sz="8" w:space="0" w:color="auto"/>
              <w:right w:val="double" w:sz="6" w:space="0" w:color="auto"/>
            </w:tcBorders>
            <w:vAlign w:val="center"/>
          </w:tcPr>
          <w:p w14:paraId="1D7EFDE4" w14:textId="2BBB3482" w:rsidR="00984050" w:rsidRPr="00984050" w:rsidRDefault="00984050" w:rsidP="00984050">
            <w:pPr>
              <w:ind w:left="-57"/>
              <w:jc w:val="right"/>
              <w:rPr>
                <w:b/>
                <w:bCs/>
                <w:color w:val="000000"/>
                <w:sz w:val="18"/>
                <w:szCs w:val="18"/>
              </w:rPr>
            </w:pPr>
            <w:r w:rsidRPr="00984050">
              <w:rPr>
                <w:b/>
                <w:bCs/>
                <w:color w:val="000000"/>
                <w:sz w:val="18"/>
                <w:szCs w:val="18"/>
              </w:rPr>
              <w:t>27,206,253</w:t>
            </w:r>
          </w:p>
        </w:tc>
      </w:tr>
      <w:tr w:rsidR="00984050" w:rsidRPr="00962D46" w14:paraId="27EFBEA5"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1CB34B75" w14:textId="77777777" w:rsidR="00984050" w:rsidRPr="00D747A5" w:rsidRDefault="00984050" w:rsidP="00984050">
            <w:pPr>
              <w:rPr>
                <w:i/>
                <w:iCs/>
                <w:color w:val="000000"/>
                <w:sz w:val="18"/>
                <w:szCs w:val="18"/>
                <w:lang w:val="el-GR" w:eastAsia="el-GR"/>
              </w:rPr>
            </w:pPr>
            <w:r w:rsidRPr="00D747A5">
              <w:rPr>
                <w:i/>
                <w:iCs/>
                <w:color w:val="000000"/>
                <w:sz w:val="18"/>
                <w:szCs w:val="18"/>
              </w:rPr>
              <w:t>RES Curtailments [MWhe]</w:t>
            </w:r>
          </w:p>
        </w:tc>
        <w:tc>
          <w:tcPr>
            <w:tcW w:w="981" w:type="dxa"/>
            <w:tcBorders>
              <w:top w:val="nil"/>
              <w:left w:val="nil"/>
              <w:bottom w:val="single" w:sz="8" w:space="0" w:color="auto"/>
              <w:right w:val="single" w:sz="4" w:space="0" w:color="auto"/>
            </w:tcBorders>
            <w:shd w:val="clear" w:color="auto" w:fill="auto"/>
            <w:vAlign w:val="center"/>
          </w:tcPr>
          <w:p w14:paraId="256295CE" w14:textId="47DA2EBA" w:rsidR="00984050" w:rsidRPr="00D747A5" w:rsidRDefault="00984050" w:rsidP="00984050">
            <w:pPr>
              <w:ind w:left="-57"/>
              <w:jc w:val="right"/>
              <w:rPr>
                <w:i/>
                <w:iCs/>
                <w:color w:val="000000"/>
                <w:sz w:val="18"/>
                <w:szCs w:val="18"/>
                <w:lang w:val="el-GR" w:eastAsia="el-GR"/>
              </w:rPr>
            </w:pPr>
            <w:r w:rsidRPr="00D747A5">
              <w:rPr>
                <w:i/>
                <w:iCs/>
                <w:color w:val="000000"/>
                <w:sz w:val="18"/>
                <w:szCs w:val="18"/>
              </w:rPr>
              <w:t>1,289</w:t>
            </w:r>
          </w:p>
        </w:tc>
        <w:tc>
          <w:tcPr>
            <w:tcW w:w="981" w:type="dxa"/>
            <w:tcBorders>
              <w:top w:val="nil"/>
              <w:left w:val="nil"/>
              <w:bottom w:val="single" w:sz="8" w:space="0" w:color="auto"/>
              <w:right w:val="single" w:sz="4" w:space="0" w:color="auto"/>
            </w:tcBorders>
            <w:shd w:val="clear" w:color="auto" w:fill="auto"/>
            <w:vAlign w:val="center"/>
          </w:tcPr>
          <w:p w14:paraId="5219D28E" w14:textId="183F64B3" w:rsidR="00984050" w:rsidRPr="00D747A5" w:rsidRDefault="00984050" w:rsidP="00984050">
            <w:pPr>
              <w:ind w:left="-57"/>
              <w:jc w:val="right"/>
              <w:rPr>
                <w:i/>
                <w:iCs/>
                <w:color w:val="000000"/>
                <w:sz w:val="18"/>
                <w:szCs w:val="18"/>
                <w:lang w:val="el-GR" w:eastAsia="el-GR"/>
              </w:rPr>
            </w:pPr>
            <w:r w:rsidRPr="00D747A5">
              <w:rPr>
                <w:i/>
                <w:iCs/>
                <w:color w:val="000000"/>
                <w:sz w:val="18"/>
                <w:szCs w:val="18"/>
              </w:rPr>
              <w:t>4,047</w:t>
            </w:r>
          </w:p>
        </w:tc>
        <w:tc>
          <w:tcPr>
            <w:tcW w:w="982" w:type="dxa"/>
            <w:tcBorders>
              <w:top w:val="nil"/>
              <w:left w:val="nil"/>
              <w:bottom w:val="single" w:sz="8" w:space="0" w:color="auto"/>
              <w:right w:val="single" w:sz="4" w:space="0" w:color="auto"/>
            </w:tcBorders>
            <w:shd w:val="clear" w:color="auto" w:fill="auto"/>
            <w:vAlign w:val="center"/>
          </w:tcPr>
          <w:p w14:paraId="43AF7FCE" w14:textId="5306D34F" w:rsidR="00984050" w:rsidRPr="00D747A5" w:rsidRDefault="00984050" w:rsidP="00984050">
            <w:pPr>
              <w:ind w:left="-57"/>
              <w:jc w:val="right"/>
              <w:rPr>
                <w:i/>
                <w:iCs/>
                <w:color w:val="000000"/>
                <w:sz w:val="18"/>
                <w:szCs w:val="18"/>
                <w:lang w:val="el-GR" w:eastAsia="el-GR"/>
              </w:rPr>
            </w:pPr>
            <w:r w:rsidRPr="00D747A5">
              <w:rPr>
                <w:i/>
                <w:iCs/>
                <w:color w:val="000000"/>
                <w:sz w:val="18"/>
                <w:szCs w:val="18"/>
              </w:rPr>
              <w:t>22,117</w:t>
            </w:r>
          </w:p>
        </w:tc>
        <w:tc>
          <w:tcPr>
            <w:tcW w:w="981" w:type="dxa"/>
            <w:tcBorders>
              <w:top w:val="nil"/>
              <w:left w:val="nil"/>
              <w:bottom w:val="single" w:sz="8" w:space="0" w:color="auto"/>
              <w:right w:val="single" w:sz="4" w:space="0" w:color="auto"/>
            </w:tcBorders>
            <w:shd w:val="clear" w:color="auto" w:fill="auto"/>
            <w:vAlign w:val="center"/>
          </w:tcPr>
          <w:p w14:paraId="3EC6E318" w14:textId="47E564F3" w:rsidR="00984050" w:rsidRPr="00D747A5" w:rsidRDefault="00984050" w:rsidP="00984050">
            <w:pPr>
              <w:ind w:left="-57"/>
              <w:jc w:val="right"/>
              <w:rPr>
                <w:i/>
                <w:iCs/>
                <w:color w:val="000000"/>
                <w:sz w:val="18"/>
                <w:szCs w:val="18"/>
                <w:lang w:val="el-GR" w:eastAsia="el-GR"/>
              </w:rPr>
            </w:pPr>
            <w:r w:rsidRPr="00D747A5">
              <w:rPr>
                <w:i/>
                <w:iCs/>
                <w:color w:val="000000"/>
                <w:sz w:val="18"/>
                <w:szCs w:val="18"/>
              </w:rPr>
              <w:t>23,297</w:t>
            </w:r>
          </w:p>
        </w:tc>
        <w:tc>
          <w:tcPr>
            <w:tcW w:w="981" w:type="dxa"/>
            <w:tcBorders>
              <w:top w:val="nil"/>
              <w:left w:val="nil"/>
              <w:bottom w:val="single" w:sz="8" w:space="0" w:color="auto"/>
              <w:right w:val="single" w:sz="4" w:space="0" w:color="auto"/>
            </w:tcBorders>
            <w:shd w:val="clear" w:color="auto" w:fill="auto"/>
            <w:vAlign w:val="center"/>
          </w:tcPr>
          <w:p w14:paraId="6F02E0B7" w14:textId="465EA3A8" w:rsidR="00984050" w:rsidRPr="00D747A5" w:rsidRDefault="00984050" w:rsidP="00984050">
            <w:pPr>
              <w:ind w:left="-57"/>
              <w:jc w:val="right"/>
              <w:rPr>
                <w:i/>
                <w:iCs/>
                <w:color w:val="000000"/>
                <w:sz w:val="18"/>
                <w:szCs w:val="18"/>
                <w:lang w:val="el-GR" w:eastAsia="el-GR"/>
              </w:rPr>
            </w:pPr>
            <w:r w:rsidRPr="00D747A5">
              <w:rPr>
                <w:i/>
                <w:iCs/>
                <w:color w:val="000000"/>
                <w:sz w:val="18"/>
                <w:szCs w:val="18"/>
              </w:rPr>
              <w:t>66,546</w:t>
            </w:r>
          </w:p>
        </w:tc>
        <w:tc>
          <w:tcPr>
            <w:tcW w:w="982" w:type="dxa"/>
            <w:tcBorders>
              <w:top w:val="nil"/>
              <w:left w:val="nil"/>
              <w:bottom w:val="single" w:sz="8" w:space="0" w:color="auto"/>
              <w:right w:val="single" w:sz="4" w:space="0" w:color="auto"/>
            </w:tcBorders>
            <w:shd w:val="clear" w:color="auto" w:fill="auto"/>
            <w:vAlign w:val="center"/>
          </w:tcPr>
          <w:p w14:paraId="5C73B3E1" w14:textId="37B934A8" w:rsidR="00984050" w:rsidRPr="00D747A5" w:rsidRDefault="00984050" w:rsidP="00984050">
            <w:pPr>
              <w:ind w:left="-57"/>
              <w:jc w:val="right"/>
              <w:rPr>
                <w:i/>
                <w:iCs/>
                <w:color w:val="000000"/>
                <w:sz w:val="18"/>
                <w:szCs w:val="18"/>
                <w:lang w:val="el-GR" w:eastAsia="el-GR"/>
              </w:rPr>
            </w:pPr>
            <w:r w:rsidRPr="00D747A5">
              <w:rPr>
                <w:i/>
                <w:iCs/>
                <w:color w:val="000000"/>
                <w:sz w:val="18"/>
                <w:szCs w:val="18"/>
              </w:rPr>
              <w:t>33,667</w:t>
            </w:r>
          </w:p>
        </w:tc>
        <w:tc>
          <w:tcPr>
            <w:tcW w:w="981" w:type="dxa"/>
            <w:tcBorders>
              <w:top w:val="nil"/>
              <w:left w:val="nil"/>
              <w:bottom w:val="single" w:sz="8" w:space="0" w:color="auto"/>
              <w:right w:val="single" w:sz="4" w:space="0" w:color="auto"/>
            </w:tcBorders>
            <w:shd w:val="clear" w:color="auto" w:fill="auto"/>
            <w:vAlign w:val="center"/>
          </w:tcPr>
          <w:p w14:paraId="5DC8B20D" w14:textId="5725D597" w:rsidR="00984050" w:rsidRPr="00D747A5" w:rsidRDefault="00984050" w:rsidP="00984050">
            <w:pPr>
              <w:ind w:left="-57"/>
              <w:jc w:val="right"/>
              <w:rPr>
                <w:i/>
                <w:iCs/>
                <w:color w:val="000000"/>
                <w:sz w:val="18"/>
                <w:szCs w:val="18"/>
                <w:lang w:val="el-GR" w:eastAsia="el-GR"/>
              </w:rPr>
            </w:pPr>
            <w:r w:rsidRPr="00D747A5">
              <w:rPr>
                <w:i/>
                <w:iCs/>
                <w:color w:val="000000"/>
                <w:sz w:val="18"/>
                <w:szCs w:val="18"/>
              </w:rPr>
              <w:t>33,779</w:t>
            </w:r>
          </w:p>
        </w:tc>
        <w:tc>
          <w:tcPr>
            <w:tcW w:w="982" w:type="dxa"/>
            <w:tcBorders>
              <w:top w:val="nil"/>
              <w:left w:val="nil"/>
              <w:bottom w:val="single" w:sz="8" w:space="0" w:color="auto"/>
              <w:right w:val="single" w:sz="4" w:space="0" w:color="auto"/>
            </w:tcBorders>
            <w:shd w:val="clear" w:color="auto" w:fill="auto"/>
            <w:vAlign w:val="center"/>
          </w:tcPr>
          <w:p w14:paraId="77638B77" w14:textId="617FE369" w:rsidR="00984050" w:rsidRPr="00D747A5" w:rsidRDefault="00984050" w:rsidP="00984050">
            <w:pPr>
              <w:ind w:left="-57"/>
              <w:jc w:val="right"/>
              <w:rPr>
                <w:i/>
                <w:iCs/>
                <w:color w:val="000000"/>
                <w:sz w:val="18"/>
                <w:szCs w:val="18"/>
                <w:lang w:val="el-GR" w:eastAsia="el-GR"/>
              </w:rPr>
            </w:pPr>
            <w:r w:rsidRPr="00D747A5">
              <w:rPr>
                <w:i/>
                <w:iCs/>
                <w:color w:val="000000"/>
                <w:sz w:val="18"/>
                <w:szCs w:val="18"/>
              </w:rPr>
              <w:t>43,386</w:t>
            </w:r>
          </w:p>
        </w:tc>
        <w:tc>
          <w:tcPr>
            <w:tcW w:w="981" w:type="dxa"/>
            <w:tcBorders>
              <w:top w:val="nil"/>
              <w:left w:val="nil"/>
              <w:bottom w:val="single" w:sz="8" w:space="0" w:color="auto"/>
              <w:right w:val="single" w:sz="4" w:space="0" w:color="auto"/>
            </w:tcBorders>
            <w:shd w:val="clear" w:color="auto" w:fill="auto"/>
            <w:vAlign w:val="center"/>
          </w:tcPr>
          <w:p w14:paraId="40EA3FE7" w14:textId="02442005" w:rsidR="00984050" w:rsidRPr="00D747A5" w:rsidRDefault="00984050" w:rsidP="00984050">
            <w:pPr>
              <w:ind w:left="-57"/>
              <w:jc w:val="right"/>
              <w:rPr>
                <w:i/>
                <w:iCs/>
                <w:color w:val="000000"/>
                <w:sz w:val="18"/>
                <w:szCs w:val="18"/>
                <w:lang w:val="el-GR" w:eastAsia="el-GR"/>
              </w:rPr>
            </w:pPr>
            <w:r w:rsidRPr="00D747A5">
              <w:rPr>
                <w:i/>
                <w:iCs/>
                <w:color w:val="000000"/>
                <w:sz w:val="18"/>
                <w:szCs w:val="18"/>
              </w:rPr>
              <w:t>9,992</w:t>
            </w:r>
          </w:p>
        </w:tc>
        <w:tc>
          <w:tcPr>
            <w:tcW w:w="981" w:type="dxa"/>
            <w:tcBorders>
              <w:top w:val="nil"/>
              <w:left w:val="single" w:sz="4" w:space="0" w:color="auto"/>
              <w:bottom w:val="single" w:sz="8" w:space="0" w:color="auto"/>
              <w:right w:val="single" w:sz="4" w:space="0" w:color="auto"/>
            </w:tcBorders>
            <w:vAlign w:val="center"/>
          </w:tcPr>
          <w:p w14:paraId="75A25B81" w14:textId="0A8D1060" w:rsidR="00984050" w:rsidRPr="00D747A5" w:rsidRDefault="00984050" w:rsidP="00984050">
            <w:pPr>
              <w:ind w:left="-57"/>
              <w:jc w:val="right"/>
              <w:rPr>
                <w:i/>
                <w:iCs/>
                <w:color w:val="000000"/>
                <w:sz w:val="18"/>
                <w:szCs w:val="18"/>
              </w:rPr>
            </w:pPr>
            <w:r w:rsidRPr="00D747A5">
              <w:rPr>
                <w:i/>
                <w:iCs/>
                <w:color w:val="000000"/>
                <w:sz w:val="18"/>
                <w:szCs w:val="18"/>
              </w:rPr>
              <w:t>25,585</w:t>
            </w:r>
          </w:p>
        </w:tc>
        <w:tc>
          <w:tcPr>
            <w:tcW w:w="982" w:type="dxa"/>
            <w:tcBorders>
              <w:top w:val="nil"/>
              <w:left w:val="single" w:sz="4" w:space="0" w:color="auto"/>
              <w:bottom w:val="single" w:sz="8" w:space="0" w:color="auto"/>
              <w:right w:val="single" w:sz="4" w:space="0" w:color="auto"/>
            </w:tcBorders>
            <w:shd w:val="clear" w:color="auto" w:fill="auto"/>
            <w:vAlign w:val="center"/>
          </w:tcPr>
          <w:p w14:paraId="709D54DA" w14:textId="60B9DAF6" w:rsidR="00984050" w:rsidRPr="00D747A5" w:rsidRDefault="00984050" w:rsidP="00984050">
            <w:pPr>
              <w:ind w:left="-57"/>
              <w:jc w:val="right"/>
              <w:rPr>
                <w:i/>
                <w:iCs/>
                <w:color w:val="000000"/>
                <w:sz w:val="18"/>
                <w:szCs w:val="18"/>
                <w:lang w:val="el-GR" w:eastAsia="el-GR"/>
              </w:rPr>
            </w:pPr>
            <w:r w:rsidRPr="00D747A5">
              <w:rPr>
                <w:i/>
                <w:iCs/>
                <w:color w:val="000000"/>
                <w:sz w:val="18"/>
                <w:szCs w:val="18"/>
              </w:rPr>
              <w:t>25,572</w:t>
            </w:r>
          </w:p>
        </w:tc>
        <w:tc>
          <w:tcPr>
            <w:tcW w:w="981" w:type="dxa"/>
            <w:tcBorders>
              <w:top w:val="nil"/>
              <w:left w:val="nil"/>
              <w:bottom w:val="single" w:sz="8" w:space="0" w:color="auto"/>
              <w:right w:val="double" w:sz="6" w:space="0" w:color="auto"/>
            </w:tcBorders>
            <w:shd w:val="clear" w:color="auto" w:fill="auto"/>
            <w:vAlign w:val="center"/>
          </w:tcPr>
          <w:p w14:paraId="5ECD2C19" w14:textId="55120704" w:rsidR="00984050" w:rsidRPr="00D747A5" w:rsidRDefault="00984050" w:rsidP="00984050">
            <w:pPr>
              <w:ind w:left="-57"/>
              <w:jc w:val="right"/>
              <w:rPr>
                <w:i/>
                <w:iCs/>
                <w:color w:val="000000"/>
                <w:sz w:val="18"/>
                <w:szCs w:val="18"/>
                <w:lang w:val="el-GR" w:eastAsia="el-GR"/>
              </w:rPr>
            </w:pPr>
            <w:r w:rsidRPr="00D747A5">
              <w:rPr>
                <w:i/>
                <w:iCs/>
                <w:color w:val="000000"/>
                <w:sz w:val="18"/>
                <w:szCs w:val="18"/>
              </w:rPr>
              <w:t>9,312</w:t>
            </w:r>
          </w:p>
        </w:tc>
        <w:tc>
          <w:tcPr>
            <w:tcW w:w="982" w:type="dxa"/>
            <w:tcBorders>
              <w:top w:val="nil"/>
              <w:left w:val="nil"/>
              <w:bottom w:val="single" w:sz="8" w:space="0" w:color="auto"/>
              <w:right w:val="double" w:sz="6" w:space="0" w:color="auto"/>
            </w:tcBorders>
            <w:vAlign w:val="center"/>
          </w:tcPr>
          <w:p w14:paraId="0021B37F" w14:textId="2FA41872" w:rsidR="00984050" w:rsidRPr="00D747A5" w:rsidRDefault="00984050" w:rsidP="00984050">
            <w:pPr>
              <w:ind w:left="-57"/>
              <w:jc w:val="right"/>
              <w:rPr>
                <w:i/>
                <w:iCs/>
                <w:color w:val="000000"/>
                <w:sz w:val="18"/>
                <w:szCs w:val="18"/>
              </w:rPr>
            </w:pPr>
            <w:r w:rsidRPr="00D747A5">
              <w:rPr>
                <w:i/>
                <w:iCs/>
                <w:color w:val="000000"/>
                <w:sz w:val="18"/>
                <w:szCs w:val="18"/>
              </w:rPr>
              <w:t>298,590</w:t>
            </w:r>
          </w:p>
        </w:tc>
      </w:tr>
      <w:tr w:rsidR="00984050" w:rsidRPr="00962D46" w14:paraId="04EE33F5"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tcPr>
          <w:p w14:paraId="33717990" w14:textId="77777777" w:rsidR="00984050" w:rsidRPr="0005055E" w:rsidRDefault="00984050" w:rsidP="00984050">
            <w:pPr>
              <w:rPr>
                <w:color w:val="000000"/>
                <w:sz w:val="18"/>
                <w:szCs w:val="18"/>
                <w:lang w:val="el-GR" w:eastAsia="el-GR"/>
              </w:rPr>
            </w:pPr>
            <w:r w:rsidRPr="0005055E">
              <w:rPr>
                <w:b/>
                <w:bCs/>
                <w:color w:val="000000"/>
                <w:sz w:val="18"/>
                <w:szCs w:val="18"/>
              </w:rPr>
              <w:t>BESS Discharge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23516554" w14:textId="454A87C9" w:rsidR="00984050" w:rsidRPr="00984050" w:rsidRDefault="00984050" w:rsidP="00984050">
            <w:pPr>
              <w:ind w:left="-57"/>
              <w:jc w:val="right"/>
              <w:rPr>
                <w:color w:val="000000"/>
                <w:sz w:val="18"/>
                <w:szCs w:val="18"/>
              </w:rPr>
            </w:pPr>
            <w:r w:rsidRPr="00984050">
              <w:rPr>
                <w:b/>
                <w:bCs/>
                <w:color w:val="000000"/>
                <w:sz w:val="18"/>
                <w:szCs w:val="18"/>
              </w:rPr>
              <w:t>53,540</w:t>
            </w:r>
          </w:p>
        </w:tc>
        <w:tc>
          <w:tcPr>
            <w:tcW w:w="981" w:type="dxa"/>
            <w:tcBorders>
              <w:top w:val="nil"/>
              <w:left w:val="nil"/>
              <w:bottom w:val="single" w:sz="8" w:space="0" w:color="auto"/>
              <w:right w:val="single" w:sz="4" w:space="0" w:color="auto"/>
            </w:tcBorders>
            <w:shd w:val="clear" w:color="auto" w:fill="auto"/>
            <w:vAlign w:val="center"/>
          </w:tcPr>
          <w:p w14:paraId="04A8FD18" w14:textId="5747F09A" w:rsidR="00984050" w:rsidRPr="00984050" w:rsidRDefault="00984050" w:rsidP="00984050">
            <w:pPr>
              <w:ind w:left="-57"/>
              <w:jc w:val="right"/>
              <w:rPr>
                <w:color w:val="000000"/>
                <w:sz w:val="18"/>
                <w:szCs w:val="18"/>
              </w:rPr>
            </w:pPr>
            <w:r w:rsidRPr="00984050">
              <w:rPr>
                <w:b/>
                <w:bCs/>
                <w:color w:val="000000"/>
                <w:sz w:val="18"/>
                <w:szCs w:val="18"/>
              </w:rPr>
              <w:t>49,280</w:t>
            </w:r>
          </w:p>
        </w:tc>
        <w:tc>
          <w:tcPr>
            <w:tcW w:w="982" w:type="dxa"/>
            <w:tcBorders>
              <w:top w:val="nil"/>
              <w:left w:val="nil"/>
              <w:bottom w:val="single" w:sz="8" w:space="0" w:color="auto"/>
              <w:right w:val="single" w:sz="4" w:space="0" w:color="auto"/>
            </w:tcBorders>
            <w:shd w:val="clear" w:color="auto" w:fill="auto"/>
            <w:vAlign w:val="center"/>
          </w:tcPr>
          <w:p w14:paraId="62023053" w14:textId="7DE621D4" w:rsidR="00984050" w:rsidRPr="00984050" w:rsidRDefault="00984050" w:rsidP="00984050">
            <w:pPr>
              <w:ind w:left="-57"/>
              <w:jc w:val="right"/>
              <w:rPr>
                <w:color w:val="000000"/>
                <w:sz w:val="18"/>
                <w:szCs w:val="18"/>
              </w:rPr>
            </w:pPr>
            <w:r w:rsidRPr="00984050">
              <w:rPr>
                <w:b/>
                <w:bCs/>
                <w:color w:val="000000"/>
                <w:sz w:val="18"/>
                <w:szCs w:val="18"/>
              </w:rPr>
              <w:t>54,560</w:t>
            </w:r>
          </w:p>
        </w:tc>
        <w:tc>
          <w:tcPr>
            <w:tcW w:w="981" w:type="dxa"/>
            <w:tcBorders>
              <w:top w:val="nil"/>
              <w:left w:val="nil"/>
              <w:bottom w:val="single" w:sz="8" w:space="0" w:color="auto"/>
              <w:right w:val="single" w:sz="4" w:space="0" w:color="auto"/>
            </w:tcBorders>
            <w:shd w:val="clear" w:color="auto" w:fill="auto"/>
            <w:vAlign w:val="center"/>
          </w:tcPr>
          <w:p w14:paraId="0904B93F" w14:textId="00ACB2B6" w:rsidR="00984050" w:rsidRPr="00984050" w:rsidRDefault="00984050" w:rsidP="00984050">
            <w:pPr>
              <w:ind w:left="-57"/>
              <w:jc w:val="right"/>
              <w:rPr>
                <w:color w:val="000000"/>
                <w:sz w:val="18"/>
                <w:szCs w:val="18"/>
              </w:rPr>
            </w:pPr>
            <w:r w:rsidRPr="00984050">
              <w:rPr>
                <w:b/>
                <w:bCs/>
                <w:color w:val="000000"/>
                <w:sz w:val="18"/>
                <w:szCs w:val="18"/>
              </w:rPr>
              <w:t>52,540</w:t>
            </w:r>
          </w:p>
        </w:tc>
        <w:tc>
          <w:tcPr>
            <w:tcW w:w="981" w:type="dxa"/>
            <w:tcBorders>
              <w:top w:val="nil"/>
              <w:left w:val="nil"/>
              <w:bottom w:val="single" w:sz="8" w:space="0" w:color="auto"/>
              <w:right w:val="single" w:sz="4" w:space="0" w:color="auto"/>
            </w:tcBorders>
            <w:shd w:val="clear" w:color="auto" w:fill="auto"/>
            <w:vAlign w:val="center"/>
          </w:tcPr>
          <w:p w14:paraId="1543583E" w14:textId="7C50AAC8" w:rsidR="00984050" w:rsidRPr="00984050" w:rsidRDefault="00984050" w:rsidP="00984050">
            <w:pPr>
              <w:ind w:left="-57"/>
              <w:jc w:val="right"/>
              <w:rPr>
                <w:color w:val="000000"/>
                <w:sz w:val="18"/>
                <w:szCs w:val="18"/>
              </w:rPr>
            </w:pPr>
            <w:r w:rsidRPr="00984050">
              <w:rPr>
                <w:b/>
                <w:bCs/>
                <w:color w:val="000000"/>
                <w:sz w:val="18"/>
                <w:szCs w:val="18"/>
              </w:rPr>
              <w:t>54,560</w:t>
            </w:r>
          </w:p>
        </w:tc>
        <w:tc>
          <w:tcPr>
            <w:tcW w:w="982" w:type="dxa"/>
            <w:tcBorders>
              <w:top w:val="nil"/>
              <w:left w:val="nil"/>
              <w:bottom w:val="single" w:sz="8" w:space="0" w:color="auto"/>
              <w:right w:val="single" w:sz="4" w:space="0" w:color="auto"/>
            </w:tcBorders>
            <w:shd w:val="clear" w:color="auto" w:fill="auto"/>
            <w:vAlign w:val="center"/>
          </w:tcPr>
          <w:p w14:paraId="539CF865" w14:textId="3DB4C37A" w:rsidR="00984050" w:rsidRPr="00984050" w:rsidRDefault="00984050" w:rsidP="00984050">
            <w:pPr>
              <w:ind w:left="-57"/>
              <w:jc w:val="right"/>
              <w:rPr>
                <w:color w:val="000000"/>
                <w:sz w:val="18"/>
                <w:szCs w:val="18"/>
              </w:rPr>
            </w:pPr>
            <w:r w:rsidRPr="00984050">
              <w:rPr>
                <w:b/>
                <w:bCs/>
                <w:color w:val="000000"/>
                <w:sz w:val="18"/>
                <w:szCs w:val="18"/>
              </w:rPr>
              <w:t>52,800</w:t>
            </w:r>
          </w:p>
        </w:tc>
        <w:tc>
          <w:tcPr>
            <w:tcW w:w="981" w:type="dxa"/>
            <w:tcBorders>
              <w:top w:val="nil"/>
              <w:left w:val="nil"/>
              <w:bottom w:val="single" w:sz="8" w:space="0" w:color="auto"/>
              <w:right w:val="single" w:sz="4" w:space="0" w:color="auto"/>
            </w:tcBorders>
            <w:shd w:val="clear" w:color="auto" w:fill="auto"/>
            <w:vAlign w:val="center"/>
          </w:tcPr>
          <w:p w14:paraId="47F22B89" w14:textId="5ABBF842" w:rsidR="00984050" w:rsidRPr="00984050" w:rsidRDefault="00984050" w:rsidP="00984050">
            <w:pPr>
              <w:ind w:left="-57"/>
              <w:jc w:val="right"/>
              <w:rPr>
                <w:color w:val="000000"/>
                <w:sz w:val="18"/>
                <w:szCs w:val="18"/>
              </w:rPr>
            </w:pPr>
            <w:r w:rsidRPr="00984050">
              <w:rPr>
                <w:b/>
                <w:bCs/>
                <w:color w:val="000000"/>
                <w:sz w:val="18"/>
                <w:szCs w:val="18"/>
              </w:rPr>
              <w:t>54,560</w:t>
            </w:r>
          </w:p>
        </w:tc>
        <w:tc>
          <w:tcPr>
            <w:tcW w:w="982" w:type="dxa"/>
            <w:tcBorders>
              <w:top w:val="nil"/>
              <w:left w:val="nil"/>
              <w:bottom w:val="single" w:sz="8" w:space="0" w:color="auto"/>
              <w:right w:val="single" w:sz="4" w:space="0" w:color="auto"/>
            </w:tcBorders>
            <w:shd w:val="clear" w:color="auto" w:fill="auto"/>
            <w:vAlign w:val="center"/>
          </w:tcPr>
          <w:p w14:paraId="307CEF60" w14:textId="782FED1D" w:rsidR="00984050" w:rsidRPr="00984050" w:rsidRDefault="00984050" w:rsidP="00984050">
            <w:pPr>
              <w:ind w:left="-57"/>
              <w:jc w:val="right"/>
              <w:rPr>
                <w:color w:val="000000"/>
                <w:sz w:val="18"/>
                <w:szCs w:val="18"/>
              </w:rPr>
            </w:pPr>
            <w:r w:rsidRPr="00984050">
              <w:rPr>
                <w:b/>
                <w:bCs/>
                <w:color w:val="000000"/>
                <w:sz w:val="18"/>
                <w:szCs w:val="18"/>
              </w:rPr>
              <w:t>54,300</w:t>
            </w:r>
          </w:p>
        </w:tc>
        <w:tc>
          <w:tcPr>
            <w:tcW w:w="981" w:type="dxa"/>
            <w:tcBorders>
              <w:top w:val="nil"/>
              <w:left w:val="nil"/>
              <w:bottom w:val="single" w:sz="8" w:space="0" w:color="auto"/>
              <w:right w:val="single" w:sz="4" w:space="0" w:color="auto"/>
            </w:tcBorders>
            <w:shd w:val="clear" w:color="auto" w:fill="auto"/>
            <w:vAlign w:val="center"/>
          </w:tcPr>
          <w:p w14:paraId="43F81017" w14:textId="61A87C60" w:rsidR="00984050" w:rsidRPr="00984050" w:rsidRDefault="00984050" w:rsidP="00984050">
            <w:pPr>
              <w:ind w:left="-57"/>
              <w:jc w:val="right"/>
              <w:rPr>
                <w:color w:val="000000"/>
                <w:sz w:val="18"/>
                <w:szCs w:val="18"/>
              </w:rPr>
            </w:pPr>
            <w:r w:rsidRPr="00984050">
              <w:rPr>
                <w:b/>
                <w:bCs/>
                <w:color w:val="000000"/>
                <w:sz w:val="18"/>
                <w:szCs w:val="18"/>
              </w:rPr>
              <w:t>52,800</w:t>
            </w:r>
          </w:p>
        </w:tc>
        <w:tc>
          <w:tcPr>
            <w:tcW w:w="981" w:type="dxa"/>
            <w:tcBorders>
              <w:top w:val="nil"/>
              <w:left w:val="single" w:sz="4" w:space="0" w:color="auto"/>
              <w:bottom w:val="single" w:sz="8" w:space="0" w:color="auto"/>
              <w:right w:val="single" w:sz="4" w:space="0" w:color="auto"/>
            </w:tcBorders>
            <w:vAlign w:val="center"/>
          </w:tcPr>
          <w:p w14:paraId="1E8E1082" w14:textId="17B85F0C" w:rsidR="00984050" w:rsidRPr="00984050" w:rsidRDefault="00984050" w:rsidP="00984050">
            <w:pPr>
              <w:ind w:left="-57"/>
              <w:jc w:val="right"/>
              <w:rPr>
                <w:b/>
                <w:bCs/>
                <w:color w:val="000000"/>
                <w:sz w:val="18"/>
                <w:szCs w:val="18"/>
              </w:rPr>
            </w:pPr>
            <w:r w:rsidRPr="00984050">
              <w:rPr>
                <w:b/>
                <w:bCs/>
                <w:color w:val="000000"/>
                <w:sz w:val="18"/>
                <w:szCs w:val="18"/>
              </w:rPr>
              <w:t>54,560</w:t>
            </w:r>
          </w:p>
        </w:tc>
        <w:tc>
          <w:tcPr>
            <w:tcW w:w="982" w:type="dxa"/>
            <w:tcBorders>
              <w:top w:val="nil"/>
              <w:left w:val="single" w:sz="4" w:space="0" w:color="auto"/>
              <w:bottom w:val="single" w:sz="8" w:space="0" w:color="auto"/>
              <w:right w:val="single" w:sz="4" w:space="0" w:color="auto"/>
            </w:tcBorders>
            <w:shd w:val="clear" w:color="auto" w:fill="auto"/>
            <w:vAlign w:val="center"/>
          </w:tcPr>
          <w:p w14:paraId="4B1C1003" w14:textId="1722FF9E" w:rsidR="00984050" w:rsidRPr="00984050" w:rsidRDefault="00984050" w:rsidP="00984050">
            <w:pPr>
              <w:ind w:left="-57"/>
              <w:jc w:val="right"/>
              <w:rPr>
                <w:color w:val="000000"/>
                <w:sz w:val="18"/>
                <w:szCs w:val="18"/>
              </w:rPr>
            </w:pPr>
            <w:r w:rsidRPr="00984050">
              <w:rPr>
                <w:b/>
                <w:bCs/>
                <w:color w:val="000000"/>
                <w:sz w:val="18"/>
                <w:szCs w:val="18"/>
              </w:rPr>
              <w:t>52,800</w:t>
            </w:r>
          </w:p>
        </w:tc>
        <w:tc>
          <w:tcPr>
            <w:tcW w:w="981" w:type="dxa"/>
            <w:tcBorders>
              <w:top w:val="nil"/>
              <w:left w:val="nil"/>
              <w:bottom w:val="single" w:sz="8" w:space="0" w:color="auto"/>
              <w:right w:val="double" w:sz="6" w:space="0" w:color="auto"/>
            </w:tcBorders>
            <w:shd w:val="clear" w:color="auto" w:fill="auto"/>
            <w:vAlign w:val="center"/>
          </w:tcPr>
          <w:p w14:paraId="0E9F1331" w14:textId="34B502FA" w:rsidR="00984050" w:rsidRPr="00984050" w:rsidRDefault="00984050" w:rsidP="00984050">
            <w:pPr>
              <w:ind w:left="-57"/>
              <w:jc w:val="right"/>
              <w:rPr>
                <w:color w:val="000000"/>
                <w:sz w:val="18"/>
                <w:szCs w:val="18"/>
              </w:rPr>
            </w:pPr>
            <w:r w:rsidRPr="00984050">
              <w:rPr>
                <w:b/>
                <w:bCs/>
                <w:color w:val="000000"/>
                <w:sz w:val="18"/>
                <w:szCs w:val="18"/>
              </w:rPr>
              <w:t>54,489</w:t>
            </w:r>
          </w:p>
        </w:tc>
        <w:tc>
          <w:tcPr>
            <w:tcW w:w="982" w:type="dxa"/>
            <w:tcBorders>
              <w:top w:val="nil"/>
              <w:left w:val="nil"/>
              <w:bottom w:val="single" w:sz="8" w:space="0" w:color="auto"/>
              <w:right w:val="double" w:sz="6" w:space="0" w:color="auto"/>
            </w:tcBorders>
            <w:vAlign w:val="center"/>
          </w:tcPr>
          <w:p w14:paraId="07AFF8F3" w14:textId="1F3FFB9A" w:rsidR="00984050" w:rsidRPr="00984050" w:rsidRDefault="00984050" w:rsidP="00984050">
            <w:pPr>
              <w:ind w:left="-57"/>
              <w:jc w:val="right"/>
              <w:rPr>
                <w:b/>
                <w:bCs/>
                <w:color w:val="000000"/>
                <w:sz w:val="18"/>
                <w:szCs w:val="18"/>
              </w:rPr>
            </w:pPr>
            <w:r w:rsidRPr="00984050">
              <w:rPr>
                <w:b/>
                <w:bCs/>
                <w:color w:val="000000"/>
                <w:sz w:val="18"/>
                <w:szCs w:val="18"/>
              </w:rPr>
              <w:t>640,789</w:t>
            </w:r>
          </w:p>
        </w:tc>
      </w:tr>
      <w:tr w:rsidR="00984050" w:rsidRPr="00962D46" w14:paraId="45335BB7"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000000" w:fill="F2F2F2"/>
            <w:vAlign w:val="center"/>
            <w:hideMark/>
          </w:tcPr>
          <w:p w14:paraId="414C01E4" w14:textId="77777777" w:rsidR="00984050" w:rsidRPr="0005055E" w:rsidRDefault="00984050" w:rsidP="00984050">
            <w:pPr>
              <w:rPr>
                <w:b/>
                <w:bCs/>
                <w:color w:val="000000"/>
                <w:sz w:val="18"/>
                <w:szCs w:val="18"/>
                <w:lang w:val="el-GR" w:eastAsia="el-GR"/>
              </w:rPr>
            </w:pPr>
            <w:r w:rsidRPr="0005055E">
              <w:rPr>
                <w:b/>
                <w:bCs/>
                <w:color w:val="000000"/>
                <w:sz w:val="18"/>
                <w:szCs w:val="18"/>
              </w:rPr>
              <w:t>Total Injection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000000" w:fill="F2F2F2"/>
            <w:vAlign w:val="center"/>
          </w:tcPr>
          <w:p w14:paraId="1BF15109" w14:textId="74A4010F" w:rsidR="00984050" w:rsidRPr="00984050" w:rsidRDefault="00984050" w:rsidP="00984050">
            <w:pPr>
              <w:ind w:left="-57"/>
              <w:jc w:val="right"/>
              <w:rPr>
                <w:b/>
                <w:bCs/>
                <w:color w:val="000000"/>
                <w:sz w:val="18"/>
                <w:szCs w:val="18"/>
                <w:lang w:val="el-GR" w:eastAsia="el-GR"/>
              </w:rPr>
            </w:pPr>
            <w:r w:rsidRPr="00984050">
              <w:rPr>
                <w:b/>
                <w:bCs/>
                <w:color w:val="000000"/>
                <w:sz w:val="18"/>
                <w:szCs w:val="18"/>
              </w:rPr>
              <w:t>5,205,134</w:t>
            </w:r>
          </w:p>
        </w:tc>
        <w:tc>
          <w:tcPr>
            <w:tcW w:w="981" w:type="dxa"/>
            <w:tcBorders>
              <w:top w:val="nil"/>
              <w:left w:val="nil"/>
              <w:bottom w:val="single" w:sz="8" w:space="0" w:color="auto"/>
              <w:right w:val="single" w:sz="4" w:space="0" w:color="auto"/>
            </w:tcBorders>
            <w:shd w:val="clear" w:color="000000" w:fill="F2F2F2"/>
            <w:vAlign w:val="center"/>
          </w:tcPr>
          <w:p w14:paraId="13BE8B82" w14:textId="52C98C8B" w:rsidR="00984050" w:rsidRPr="00984050" w:rsidRDefault="00984050" w:rsidP="00984050">
            <w:pPr>
              <w:ind w:left="-57"/>
              <w:jc w:val="right"/>
              <w:rPr>
                <w:b/>
                <w:bCs/>
                <w:color w:val="000000"/>
                <w:sz w:val="18"/>
                <w:szCs w:val="18"/>
                <w:lang w:val="el-GR" w:eastAsia="el-GR"/>
              </w:rPr>
            </w:pPr>
            <w:r w:rsidRPr="00984050">
              <w:rPr>
                <w:b/>
                <w:bCs/>
                <w:color w:val="000000"/>
                <w:sz w:val="18"/>
                <w:szCs w:val="18"/>
              </w:rPr>
              <w:t>4,535,174</w:t>
            </w:r>
          </w:p>
        </w:tc>
        <w:tc>
          <w:tcPr>
            <w:tcW w:w="982" w:type="dxa"/>
            <w:tcBorders>
              <w:top w:val="nil"/>
              <w:left w:val="nil"/>
              <w:bottom w:val="single" w:sz="8" w:space="0" w:color="auto"/>
              <w:right w:val="single" w:sz="4" w:space="0" w:color="auto"/>
            </w:tcBorders>
            <w:shd w:val="clear" w:color="000000" w:fill="F2F2F2"/>
            <w:vAlign w:val="center"/>
          </w:tcPr>
          <w:p w14:paraId="0FFAA769" w14:textId="19218026" w:rsidR="00984050" w:rsidRPr="00984050" w:rsidRDefault="00984050" w:rsidP="00984050">
            <w:pPr>
              <w:ind w:left="-57"/>
              <w:jc w:val="right"/>
              <w:rPr>
                <w:b/>
                <w:bCs/>
                <w:color w:val="000000"/>
                <w:sz w:val="18"/>
                <w:szCs w:val="18"/>
                <w:lang w:val="el-GR" w:eastAsia="el-GR"/>
              </w:rPr>
            </w:pPr>
            <w:r w:rsidRPr="00984050">
              <w:rPr>
                <w:b/>
                <w:bCs/>
                <w:color w:val="000000"/>
                <w:sz w:val="18"/>
                <w:szCs w:val="18"/>
              </w:rPr>
              <w:t>4,552,173</w:t>
            </w:r>
          </w:p>
        </w:tc>
        <w:tc>
          <w:tcPr>
            <w:tcW w:w="981" w:type="dxa"/>
            <w:tcBorders>
              <w:top w:val="nil"/>
              <w:left w:val="nil"/>
              <w:bottom w:val="single" w:sz="8" w:space="0" w:color="auto"/>
              <w:right w:val="single" w:sz="4" w:space="0" w:color="auto"/>
            </w:tcBorders>
            <w:shd w:val="clear" w:color="000000" w:fill="F2F2F2"/>
            <w:vAlign w:val="center"/>
          </w:tcPr>
          <w:p w14:paraId="1DF52EEE" w14:textId="353DE881" w:rsidR="00984050" w:rsidRPr="00984050" w:rsidRDefault="00984050" w:rsidP="00984050">
            <w:pPr>
              <w:ind w:left="-57"/>
              <w:jc w:val="right"/>
              <w:rPr>
                <w:b/>
                <w:bCs/>
                <w:color w:val="000000"/>
                <w:sz w:val="18"/>
                <w:szCs w:val="18"/>
                <w:lang w:val="el-GR" w:eastAsia="el-GR"/>
              </w:rPr>
            </w:pPr>
            <w:r w:rsidRPr="00984050">
              <w:rPr>
                <w:b/>
                <w:bCs/>
                <w:color w:val="000000"/>
                <w:sz w:val="18"/>
                <w:szCs w:val="18"/>
              </w:rPr>
              <w:t>4,116,881</w:t>
            </w:r>
          </w:p>
        </w:tc>
        <w:tc>
          <w:tcPr>
            <w:tcW w:w="981" w:type="dxa"/>
            <w:tcBorders>
              <w:top w:val="nil"/>
              <w:left w:val="nil"/>
              <w:bottom w:val="single" w:sz="8" w:space="0" w:color="auto"/>
              <w:right w:val="single" w:sz="4" w:space="0" w:color="auto"/>
            </w:tcBorders>
            <w:shd w:val="clear" w:color="000000" w:fill="F2F2F2"/>
            <w:vAlign w:val="center"/>
          </w:tcPr>
          <w:p w14:paraId="62161462" w14:textId="230D6745" w:rsidR="00984050" w:rsidRPr="00984050" w:rsidRDefault="00984050" w:rsidP="00984050">
            <w:pPr>
              <w:ind w:left="-57"/>
              <w:jc w:val="right"/>
              <w:rPr>
                <w:b/>
                <w:bCs/>
                <w:color w:val="000000"/>
                <w:sz w:val="18"/>
                <w:szCs w:val="18"/>
                <w:lang w:val="el-GR" w:eastAsia="el-GR"/>
              </w:rPr>
            </w:pPr>
            <w:r w:rsidRPr="00984050">
              <w:rPr>
                <w:b/>
                <w:bCs/>
                <w:color w:val="000000"/>
                <w:sz w:val="18"/>
                <w:szCs w:val="18"/>
              </w:rPr>
              <w:t>4,383,266</w:t>
            </w:r>
          </w:p>
        </w:tc>
        <w:tc>
          <w:tcPr>
            <w:tcW w:w="982" w:type="dxa"/>
            <w:tcBorders>
              <w:top w:val="nil"/>
              <w:left w:val="nil"/>
              <w:bottom w:val="single" w:sz="8" w:space="0" w:color="auto"/>
              <w:right w:val="single" w:sz="4" w:space="0" w:color="auto"/>
            </w:tcBorders>
            <w:shd w:val="clear" w:color="000000" w:fill="F2F2F2"/>
            <w:vAlign w:val="center"/>
          </w:tcPr>
          <w:p w14:paraId="0418EF16" w14:textId="543F83B4" w:rsidR="00984050" w:rsidRPr="00984050" w:rsidRDefault="00984050" w:rsidP="00984050">
            <w:pPr>
              <w:ind w:left="-57"/>
              <w:jc w:val="right"/>
              <w:rPr>
                <w:b/>
                <w:bCs/>
                <w:color w:val="000000"/>
                <w:sz w:val="18"/>
                <w:szCs w:val="18"/>
                <w:lang w:val="el-GR" w:eastAsia="el-GR"/>
              </w:rPr>
            </w:pPr>
            <w:r w:rsidRPr="00984050">
              <w:rPr>
                <w:b/>
                <w:bCs/>
                <w:color w:val="000000"/>
                <w:sz w:val="18"/>
                <w:szCs w:val="18"/>
              </w:rPr>
              <w:t>4,704,610</w:t>
            </w:r>
          </w:p>
        </w:tc>
        <w:tc>
          <w:tcPr>
            <w:tcW w:w="981" w:type="dxa"/>
            <w:tcBorders>
              <w:top w:val="nil"/>
              <w:left w:val="nil"/>
              <w:bottom w:val="single" w:sz="8" w:space="0" w:color="auto"/>
              <w:right w:val="single" w:sz="4" w:space="0" w:color="auto"/>
            </w:tcBorders>
            <w:shd w:val="clear" w:color="000000" w:fill="F2F2F2"/>
            <w:vAlign w:val="center"/>
          </w:tcPr>
          <w:p w14:paraId="4B98DFA8" w14:textId="23AC6EBA" w:rsidR="00984050" w:rsidRPr="00984050" w:rsidRDefault="00984050" w:rsidP="00984050">
            <w:pPr>
              <w:ind w:left="-57"/>
              <w:jc w:val="right"/>
              <w:rPr>
                <w:b/>
                <w:bCs/>
                <w:color w:val="000000"/>
                <w:sz w:val="18"/>
                <w:szCs w:val="18"/>
                <w:lang w:val="el-GR" w:eastAsia="el-GR"/>
              </w:rPr>
            </w:pPr>
            <w:r w:rsidRPr="00984050">
              <w:rPr>
                <w:b/>
                <w:bCs/>
                <w:color w:val="000000"/>
                <w:sz w:val="18"/>
                <w:szCs w:val="18"/>
              </w:rPr>
              <w:t>5,610,812</w:t>
            </w:r>
          </w:p>
        </w:tc>
        <w:tc>
          <w:tcPr>
            <w:tcW w:w="982" w:type="dxa"/>
            <w:tcBorders>
              <w:top w:val="nil"/>
              <w:left w:val="nil"/>
              <w:bottom w:val="single" w:sz="8" w:space="0" w:color="auto"/>
              <w:right w:val="single" w:sz="4" w:space="0" w:color="auto"/>
            </w:tcBorders>
            <w:shd w:val="clear" w:color="000000" w:fill="F2F2F2"/>
            <w:vAlign w:val="center"/>
          </w:tcPr>
          <w:p w14:paraId="42C90081" w14:textId="2920A359" w:rsidR="00984050" w:rsidRPr="00984050" w:rsidRDefault="00984050" w:rsidP="00984050">
            <w:pPr>
              <w:ind w:left="-57"/>
              <w:jc w:val="right"/>
              <w:rPr>
                <w:b/>
                <w:bCs/>
                <w:color w:val="000000"/>
                <w:sz w:val="18"/>
                <w:szCs w:val="18"/>
                <w:lang w:val="el-GR" w:eastAsia="el-GR"/>
              </w:rPr>
            </w:pPr>
            <w:r w:rsidRPr="00984050">
              <w:rPr>
                <w:b/>
                <w:bCs/>
                <w:color w:val="000000"/>
                <w:sz w:val="18"/>
                <w:szCs w:val="18"/>
              </w:rPr>
              <w:t>5,218,491</w:t>
            </w:r>
          </w:p>
        </w:tc>
        <w:tc>
          <w:tcPr>
            <w:tcW w:w="981" w:type="dxa"/>
            <w:tcBorders>
              <w:top w:val="nil"/>
              <w:left w:val="nil"/>
              <w:bottom w:val="single" w:sz="8" w:space="0" w:color="auto"/>
              <w:right w:val="single" w:sz="4" w:space="0" w:color="auto"/>
            </w:tcBorders>
            <w:shd w:val="clear" w:color="000000" w:fill="F2F2F2"/>
            <w:vAlign w:val="center"/>
          </w:tcPr>
          <w:p w14:paraId="342531DA" w14:textId="642755A3" w:rsidR="00984050" w:rsidRPr="00984050" w:rsidRDefault="00984050" w:rsidP="00984050">
            <w:pPr>
              <w:ind w:left="-57"/>
              <w:jc w:val="right"/>
              <w:rPr>
                <w:b/>
                <w:bCs/>
                <w:color w:val="000000"/>
                <w:sz w:val="18"/>
                <w:szCs w:val="18"/>
                <w:lang w:val="el-GR" w:eastAsia="el-GR"/>
              </w:rPr>
            </w:pPr>
            <w:r w:rsidRPr="00984050">
              <w:rPr>
                <w:b/>
                <w:bCs/>
                <w:color w:val="000000"/>
                <w:sz w:val="18"/>
                <w:szCs w:val="18"/>
              </w:rPr>
              <w:t>4,593,746</w:t>
            </w:r>
          </w:p>
        </w:tc>
        <w:tc>
          <w:tcPr>
            <w:tcW w:w="981" w:type="dxa"/>
            <w:tcBorders>
              <w:top w:val="nil"/>
              <w:left w:val="single" w:sz="4" w:space="0" w:color="auto"/>
              <w:bottom w:val="single" w:sz="8" w:space="0" w:color="auto"/>
              <w:right w:val="single" w:sz="4" w:space="0" w:color="auto"/>
            </w:tcBorders>
            <w:shd w:val="clear" w:color="000000" w:fill="F2F2F2"/>
            <w:vAlign w:val="center"/>
          </w:tcPr>
          <w:p w14:paraId="11F63BA2" w14:textId="540D32EB" w:rsidR="00984050" w:rsidRPr="00984050" w:rsidRDefault="00984050" w:rsidP="00984050">
            <w:pPr>
              <w:ind w:left="-57"/>
              <w:jc w:val="right"/>
              <w:rPr>
                <w:b/>
                <w:bCs/>
                <w:color w:val="000000"/>
                <w:sz w:val="18"/>
                <w:szCs w:val="18"/>
              </w:rPr>
            </w:pPr>
            <w:r w:rsidRPr="00984050">
              <w:rPr>
                <w:b/>
                <w:bCs/>
                <w:color w:val="000000"/>
                <w:sz w:val="18"/>
                <w:szCs w:val="18"/>
              </w:rPr>
              <w:t>4,271,371</w:t>
            </w:r>
          </w:p>
        </w:tc>
        <w:tc>
          <w:tcPr>
            <w:tcW w:w="982" w:type="dxa"/>
            <w:tcBorders>
              <w:top w:val="nil"/>
              <w:left w:val="single" w:sz="4" w:space="0" w:color="auto"/>
              <w:bottom w:val="single" w:sz="8" w:space="0" w:color="auto"/>
              <w:right w:val="single" w:sz="4" w:space="0" w:color="auto"/>
            </w:tcBorders>
            <w:shd w:val="clear" w:color="000000" w:fill="F2F2F2"/>
            <w:vAlign w:val="center"/>
          </w:tcPr>
          <w:p w14:paraId="2E5A7B9C" w14:textId="19674002" w:rsidR="00984050" w:rsidRPr="00984050" w:rsidRDefault="00984050" w:rsidP="00984050">
            <w:pPr>
              <w:ind w:left="-57"/>
              <w:jc w:val="right"/>
              <w:rPr>
                <w:b/>
                <w:bCs/>
                <w:color w:val="000000"/>
                <w:sz w:val="18"/>
                <w:szCs w:val="18"/>
                <w:lang w:val="el-GR" w:eastAsia="el-GR"/>
              </w:rPr>
            </w:pPr>
            <w:r w:rsidRPr="00984050">
              <w:rPr>
                <w:b/>
                <w:bCs/>
                <w:color w:val="000000"/>
                <w:sz w:val="18"/>
                <w:szCs w:val="18"/>
              </w:rPr>
              <w:t>4,505,812</w:t>
            </w:r>
          </w:p>
        </w:tc>
        <w:tc>
          <w:tcPr>
            <w:tcW w:w="981" w:type="dxa"/>
            <w:tcBorders>
              <w:top w:val="nil"/>
              <w:left w:val="nil"/>
              <w:bottom w:val="single" w:sz="8" w:space="0" w:color="auto"/>
              <w:right w:val="double" w:sz="6" w:space="0" w:color="auto"/>
            </w:tcBorders>
            <w:shd w:val="clear" w:color="000000" w:fill="F2F2F2"/>
            <w:vAlign w:val="center"/>
          </w:tcPr>
          <w:p w14:paraId="6044EDA1" w14:textId="290F5004" w:rsidR="00984050" w:rsidRPr="00984050" w:rsidRDefault="00984050" w:rsidP="00984050">
            <w:pPr>
              <w:ind w:left="-57"/>
              <w:jc w:val="right"/>
              <w:rPr>
                <w:b/>
                <w:bCs/>
                <w:color w:val="000000"/>
                <w:sz w:val="18"/>
                <w:szCs w:val="18"/>
                <w:lang w:val="el-GR" w:eastAsia="el-GR"/>
              </w:rPr>
            </w:pPr>
            <w:r w:rsidRPr="00984050">
              <w:rPr>
                <w:b/>
                <w:bCs/>
                <w:color w:val="000000"/>
                <w:sz w:val="18"/>
                <w:szCs w:val="18"/>
              </w:rPr>
              <w:t>5,380,278</w:t>
            </w:r>
          </w:p>
        </w:tc>
        <w:tc>
          <w:tcPr>
            <w:tcW w:w="982" w:type="dxa"/>
            <w:tcBorders>
              <w:top w:val="nil"/>
              <w:left w:val="nil"/>
              <w:bottom w:val="single" w:sz="8" w:space="0" w:color="auto"/>
              <w:right w:val="double" w:sz="6" w:space="0" w:color="auto"/>
            </w:tcBorders>
            <w:shd w:val="clear" w:color="000000" w:fill="F2F2F2"/>
            <w:vAlign w:val="center"/>
          </w:tcPr>
          <w:p w14:paraId="4F5D3126" w14:textId="4B7D6146" w:rsidR="00984050" w:rsidRPr="00984050" w:rsidRDefault="00984050" w:rsidP="00984050">
            <w:pPr>
              <w:ind w:left="-57"/>
              <w:jc w:val="right"/>
              <w:rPr>
                <w:b/>
                <w:bCs/>
                <w:color w:val="000000"/>
                <w:sz w:val="18"/>
                <w:szCs w:val="18"/>
              </w:rPr>
            </w:pPr>
            <w:r w:rsidRPr="00984050">
              <w:rPr>
                <w:b/>
                <w:bCs/>
                <w:color w:val="000000"/>
                <w:sz w:val="18"/>
                <w:szCs w:val="18"/>
              </w:rPr>
              <w:t>57,077,747</w:t>
            </w:r>
          </w:p>
        </w:tc>
      </w:tr>
      <w:tr w:rsidR="00984050" w:rsidRPr="00962D46" w14:paraId="77EC0B85" w14:textId="77777777" w:rsidTr="00263ECA">
        <w:trPr>
          <w:trHeight w:val="340"/>
          <w:jc w:val="center"/>
        </w:trPr>
        <w:tc>
          <w:tcPr>
            <w:tcW w:w="3521" w:type="dxa"/>
            <w:tcBorders>
              <w:top w:val="nil"/>
              <w:left w:val="double" w:sz="6" w:space="0" w:color="auto"/>
              <w:bottom w:val="nil"/>
              <w:right w:val="double" w:sz="6" w:space="0" w:color="auto"/>
            </w:tcBorders>
            <w:shd w:val="clear" w:color="auto" w:fill="auto"/>
            <w:vAlign w:val="center"/>
            <w:hideMark/>
          </w:tcPr>
          <w:p w14:paraId="5E525E4F" w14:textId="77777777" w:rsidR="00984050" w:rsidRPr="0005055E" w:rsidRDefault="00984050" w:rsidP="00984050">
            <w:pPr>
              <w:rPr>
                <w:i/>
                <w:iCs/>
                <w:color w:val="000000"/>
                <w:sz w:val="18"/>
                <w:szCs w:val="18"/>
                <w:lang w:val="el-GR" w:eastAsia="el-GR"/>
              </w:rPr>
            </w:pPr>
            <w:r w:rsidRPr="0005055E">
              <w:rPr>
                <w:i/>
                <w:iCs/>
                <w:color w:val="000000"/>
                <w:sz w:val="18"/>
                <w:szCs w:val="18"/>
              </w:rPr>
              <w:t>Pumping (PPC) [</w:t>
            </w:r>
            <w:r>
              <w:rPr>
                <w:i/>
                <w:iCs/>
                <w:color w:val="000000"/>
                <w:sz w:val="18"/>
                <w:szCs w:val="18"/>
              </w:rPr>
              <w:t>MWhe</w:t>
            </w:r>
            <w:r w:rsidRPr="0005055E">
              <w:rPr>
                <w:i/>
                <w:iCs/>
                <w:color w:val="000000"/>
                <w:sz w:val="18"/>
                <w:szCs w:val="18"/>
              </w:rPr>
              <w:t>]</w:t>
            </w:r>
          </w:p>
        </w:tc>
        <w:tc>
          <w:tcPr>
            <w:tcW w:w="981" w:type="dxa"/>
            <w:tcBorders>
              <w:top w:val="nil"/>
              <w:left w:val="nil"/>
              <w:bottom w:val="nil"/>
              <w:right w:val="single" w:sz="4" w:space="0" w:color="auto"/>
            </w:tcBorders>
            <w:shd w:val="clear" w:color="auto" w:fill="auto"/>
            <w:vAlign w:val="center"/>
          </w:tcPr>
          <w:p w14:paraId="18F8ECF2" w14:textId="2409A0A2" w:rsidR="00984050" w:rsidRPr="00984050" w:rsidRDefault="00984050" w:rsidP="00984050">
            <w:pPr>
              <w:ind w:left="-57"/>
              <w:jc w:val="right"/>
              <w:rPr>
                <w:i/>
                <w:iCs/>
                <w:color w:val="000000"/>
                <w:sz w:val="18"/>
                <w:szCs w:val="18"/>
                <w:lang w:val="el-GR" w:eastAsia="el-GR"/>
              </w:rPr>
            </w:pPr>
            <w:r w:rsidRPr="00984050">
              <w:rPr>
                <w:i/>
                <w:iCs/>
                <w:color w:val="000000"/>
                <w:sz w:val="18"/>
                <w:szCs w:val="18"/>
              </w:rPr>
              <w:t>78,134</w:t>
            </w:r>
          </w:p>
        </w:tc>
        <w:tc>
          <w:tcPr>
            <w:tcW w:w="981" w:type="dxa"/>
            <w:tcBorders>
              <w:top w:val="nil"/>
              <w:left w:val="nil"/>
              <w:bottom w:val="nil"/>
              <w:right w:val="single" w:sz="4" w:space="0" w:color="auto"/>
            </w:tcBorders>
            <w:shd w:val="clear" w:color="auto" w:fill="auto"/>
            <w:vAlign w:val="center"/>
          </w:tcPr>
          <w:p w14:paraId="20A6B723" w14:textId="20643767" w:rsidR="00984050" w:rsidRPr="00984050" w:rsidRDefault="00984050" w:rsidP="00984050">
            <w:pPr>
              <w:ind w:left="-57"/>
              <w:jc w:val="right"/>
              <w:rPr>
                <w:i/>
                <w:iCs/>
                <w:color w:val="000000"/>
                <w:sz w:val="18"/>
                <w:szCs w:val="18"/>
                <w:lang w:val="el-GR" w:eastAsia="el-GR"/>
              </w:rPr>
            </w:pPr>
            <w:r w:rsidRPr="00984050">
              <w:rPr>
                <w:i/>
                <w:iCs/>
                <w:color w:val="000000"/>
                <w:sz w:val="18"/>
                <w:szCs w:val="18"/>
              </w:rPr>
              <w:t>71,286</w:t>
            </w:r>
          </w:p>
        </w:tc>
        <w:tc>
          <w:tcPr>
            <w:tcW w:w="982" w:type="dxa"/>
            <w:tcBorders>
              <w:top w:val="nil"/>
              <w:left w:val="nil"/>
              <w:bottom w:val="nil"/>
              <w:right w:val="single" w:sz="4" w:space="0" w:color="auto"/>
            </w:tcBorders>
            <w:shd w:val="clear" w:color="auto" w:fill="auto"/>
            <w:vAlign w:val="center"/>
          </w:tcPr>
          <w:p w14:paraId="36CC8E89" w14:textId="3FAE2802" w:rsidR="00984050" w:rsidRPr="00984050" w:rsidRDefault="00984050" w:rsidP="00984050">
            <w:pPr>
              <w:ind w:left="-57"/>
              <w:jc w:val="right"/>
              <w:rPr>
                <w:i/>
                <w:iCs/>
                <w:color w:val="000000"/>
                <w:sz w:val="18"/>
                <w:szCs w:val="18"/>
                <w:lang w:val="el-GR" w:eastAsia="el-GR"/>
              </w:rPr>
            </w:pPr>
            <w:r w:rsidRPr="00984050">
              <w:rPr>
                <w:i/>
                <w:iCs/>
                <w:color w:val="000000"/>
                <w:sz w:val="18"/>
                <w:szCs w:val="18"/>
              </w:rPr>
              <w:t>116,308</w:t>
            </w:r>
          </w:p>
        </w:tc>
        <w:tc>
          <w:tcPr>
            <w:tcW w:w="981" w:type="dxa"/>
            <w:tcBorders>
              <w:top w:val="nil"/>
              <w:left w:val="nil"/>
              <w:bottom w:val="nil"/>
              <w:right w:val="single" w:sz="4" w:space="0" w:color="auto"/>
            </w:tcBorders>
            <w:shd w:val="clear" w:color="auto" w:fill="auto"/>
            <w:vAlign w:val="center"/>
          </w:tcPr>
          <w:p w14:paraId="6084E8EC" w14:textId="1741BA68" w:rsidR="00984050" w:rsidRPr="00984050" w:rsidRDefault="00984050" w:rsidP="00984050">
            <w:pPr>
              <w:ind w:left="-57"/>
              <w:jc w:val="right"/>
              <w:rPr>
                <w:i/>
                <w:iCs/>
                <w:color w:val="000000"/>
                <w:sz w:val="18"/>
                <w:szCs w:val="18"/>
                <w:lang w:val="el-GR" w:eastAsia="el-GR"/>
              </w:rPr>
            </w:pPr>
            <w:r w:rsidRPr="00984050">
              <w:rPr>
                <w:i/>
                <w:iCs/>
                <w:color w:val="000000"/>
                <w:sz w:val="18"/>
                <w:szCs w:val="18"/>
              </w:rPr>
              <w:t>118,259</w:t>
            </w:r>
          </w:p>
        </w:tc>
        <w:tc>
          <w:tcPr>
            <w:tcW w:w="981" w:type="dxa"/>
            <w:tcBorders>
              <w:top w:val="nil"/>
              <w:left w:val="nil"/>
              <w:bottom w:val="nil"/>
              <w:right w:val="single" w:sz="4" w:space="0" w:color="auto"/>
            </w:tcBorders>
            <w:shd w:val="clear" w:color="auto" w:fill="auto"/>
            <w:vAlign w:val="center"/>
          </w:tcPr>
          <w:p w14:paraId="65E886B1" w14:textId="4F98EDEA" w:rsidR="00984050" w:rsidRPr="00984050" w:rsidRDefault="00984050" w:rsidP="00984050">
            <w:pPr>
              <w:ind w:left="-57"/>
              <w:jc w:val="right"/>
              <w:rPr>
                <w:i/>
                <w:iCs/>
                <w:color w:val="000000"/>
                <w:sz w:val="18"/>
                <w:szCs w:val="18"/>
                <w:lang w:val="el-GR" w:eastAsia="el-GR"/>
              </w:rPr>
            </w:pPr>
            <w:r w:rsidRPr="00984050">
              <w:rPr>
                <w:i/>
                <w:iCs/>
                <w:color w:val="000000"/>
                <w:sz w:val="18"/>
                <w:szCs w:val="18"/>
              </w:rPr>
              <w:t>130,915</w:t>
            </w:r>
          </w:p>
        </w:tc>
        <w:tc>
          <w:tcPr>
            <w:tcW w:w="982" w:type="dxa"/>
            <w:tcBorders>
              <w:top w:val="nil"/>
              <w:left w:val="nil"/>
              <w:bottom w:val="nil"/>
              <w:right w:val="single" w:sz="4" w:space="0" w:color="auto"/>
            </w:tcBorders>
            <w:shd w:val="clear" w:color="auto" w:fill="auto"/>
            <w:vAlign w:val="center"/>
          </w:tcPr>
          <w:p w14:paraId="24840FCA" w14:textId="38EC0472" w:rsidR="00984050" w:rsidRPr="00984050" w:rsidRDefault="00984050" w:rsidP="00984050">
            <w:pPr>
              <w:ind w:left="-57"/>
              <w:jc w:val="right"/>
              <w:rPr>
                <w:i/>
                <w:iCs/>
                <w:color w:val="000000"/>
                <w:sz w:val="18"/>
                <w:szCs w:val="18"/>
                <w:lang w:val="el-GR" w:eastAsia="el-GR"/>
              </w:rPr>
            </w:pPr>
            <w:r w:rsidRPr="00984050">
              <w:rPr>
                <w:i/>
                <w:iCs/>
                <w:color w:val="000000"/>
                <w:sz w:val="18"/>
                <w:szCs w:val="18"/>
              </w:rPr>
              <w:t>122,980</w:t>
            </w:r>
          </w:p>
        </w:tc>
        <w:tc>
          <w:tcPr>
            <w:tcW w:w="981" w:type="dxa"/>
            <w:tcBorders>
              <w:top w:val="nil"/>
              <w:left w:val="nil"/>
              <w:bottom w:val="nil"/>
              <w:right w:val="single" w:sz="4" w:space="0" w:color="auto"/>
            </w:tcBorders>
            <w:shd w:val="clear" w:color="auto" w:fill="auto"/>
            <w:vAlign w:val="center"/>
          </w:tcPr>
          <w:p w14:paraId="795E89E7" w14:textId="51736C78" w:rsidR="00984050" w:rsidRPr="00984050" w:rsidRDefault="00984050" w:rsidP="00984050">
            <w:pPr>
              <w:ind w:left="-57"/>
              <w:jc w:val="right"/>
              <w:rPr>
                <w:i/>
                <w:iCs/>
                <w:color w:val="000000"/>
                <w:sz w:val="18"/>
                <w:szCs w:val="18"/>
                <w:lang w:val="el-GR" w:eastAsia="el-GR"/>
              </w:rPr>
            </w:pPr>
            <w:r w:rsidRPr="00984050">
              <w:rPr>
                <w:i/>
                <w:iCs/>
                <w:color w:val="000000"/>
                <w:sz w:val="18"/>
                <w:szCs w:val="18"/>
              </w:rPr>
              <w:t>126,436</w:t>
            </w:r>
          </w:p>
        </w:tc>
        <w:tc>
          <w:tcPr>
            <w:tcW w:w="982" w:type="dxa"/>
            <w:tcBorders>
              <w:top w:val="nil"/>
              <w:left w:val="nil"/>
              <w:bottom w:val="nil"/>
              <w:right w:val="single" w:sz="4" w:space="0" w:color="auto"/>
            </w:tcBorders>
            <w:shd w:val="clear" w:color="auto" w:fill="auto"/>
            <w:vAlign w:val="center"/>
          </w:tcPr>
          <w:p w14:paraId="3ADD54BC" w14:textId="54151661" w:rsidR="00984050" w:rsidRPr="00984050" w:rsidRDefault="00984050" w:rsidP="00984050">
            <w:pPr>
              <w:ind w:left="-57"/>
              <w:jc w:val="right"/>
              <w:rPr>
                <w:i/>
                <w:iCs/>
                <w:color w:val="000000"/>
                <w:sz w:val="18"/>
                <w:szCs w:val="18"/>
                <w:lang w:val="el-GR" w:eastAsia="el-GR"/>
              </w:rPr>
            </w:pPr>
            <w:r w:rsidRPr="00984050">
              <w:rPr>
                <w:i/>
                <w:iCs/>
                <w:color w:val="000000"/>
                <w:sz w:val="18"/>
                <w:szCs w:val="18"/>
              </w:rPr>
              <w:t>135,735</w:t>
            </w:r>
          </w:p>
        </w:tc>
        <w:tc>
          <w:tcPr>
            <w:tcW w:w="981" w:type="dxa"/>
            <w:tcBorders>
              <w:top w:val="nil"/>
              <w:left w:val="nil"/>
              <w:bottom w:val="nil"/>
              <w:right w:val="single" w:sz="4" w:space="0" w:color="auto"/>
            </w:tcBorders>
            <w:shd w:val="clear" w:color="auto" w:fill="auto"/>
            <w:vAlign w:val="center"/>
          </w:tcPr>
          <w:p w14:paraId="580886D7" w14:textId="48085876" w:rsidR="00984050" w:rsidRPr="00984050" w:rsidRDefault="00984050" w:rsidP="00984050">
            <w:pPr>
              <w:ind w:left="-57"/>
              <w:jc w:val="right"/>
              <w:rPr>
                <w:i/>
                <w:iCs/>
                <w:color w:val="000000"/>
                <w:sz w:val="18"/>
                <w:szCs w:val="18"/>
                <w:lang w:val="el-GR" w:eastAsia="el-GR"/>
              </w:rPr>
            </w:pPr>
            <w:r w:rsidRPr="00984050">
              <w:rPr>
                <w:i/>
                <w:iCs/>
                <w:color w:val="000000"/>
                <w:sz w:val="18"/>
                <w:szCs w:val="18"/>
              </w:rPr>
              <w:t>93,979</w:t>
            </w:r>
          </w:p>
        </w:tc>
        <w:tc>
          <w:tcPr>
            <w:tcW w:w="981" w:type="dxa"/>
            <w:tcBorders>
              <w:top w:val="nil"/>
              <w:left w:val="single" w:sz="4" w:space="0" w:color="auto"/>
              <w:bottom w:val="nil"/>
              <w:right w:val="single" w:sz="4" w:space="0" w:color="auto"/>
            </w:tcBorders>
            <w:vAlign w:val="center"/>
          </w:tcPr>
          <w:p w14:paraId="5A29B813" w14:textId="03367CD0" w:rsidR="00984050" w:rsidRPr="00984050" w:rsidRDefault="00984050" w:rsidP="00984050">
            <w:pPr>
              <w:ind w:left="-57"/>
              <w:jc w:val="right"/>
              <w:rPr>
                <w:i/>
                <w:iCs/>
                <w:color w:val="000000"/>
                <w:sz w:val="18"/>
                <w:szCs w:val="18"/>
              </w:rPr>
            </w:pPr>
            <w:r w:rsidRPr="00984050">
              <w:rPr>
                <w:i/>
                <w:iCs/>
                <w:color w:val="000000"/>
                <w:sz w:val="18"/>
                <w:szCs w:val="18"/>
              </w:rPr>
              <w:t>111,710</w:t>
            </w:r>
          </w:p>
        </w:tc>
        <w:tc>
          <w:tcPr>
            <w:tcW w:w="982" w:type="dxa"/>
            <w:tcBorders>
              <w:top w:val="nil"/>
              <w:left w:val="single" w:sz="4" w:space="0" w:color="auto"/>
              <w:bottom w:val="nil"/>
              <w:right w:val="single" w:sz="4" w:space="0" w:color="auto"/>
            </w:tcBorders>
            <w:shd w:val="clear" w:color="auto" w:fill="auto"/>
            <w:vAlign w:val="center"/>
          </w:tcPr>
          <w:p w14:paraId="0D87A62B" w14:textId="5C5EF826" w:rsidR="00984050" w:rsidRPr="00984050" w:rsidRDefault="00984050" w:rsidP="00984050">
            <w:pPr>
              <w:ind w:left="-57"/>
              <w:jc w:val="right"/>
              <w:rPr>
                <w:i/>
                <w:iCs/>
                <w:color w:val="000000"/>
                <w:sz w:val="18"/>
                <w:szCs w:val="18"/>
                <w:lang w:val="el-GR" w:eastAsia="el-GR"/>
              </w:rPr>
            </w:pPr>
            <w:r w:rsidRPr="00984050">
              <w:rPr>
                <w:i/>
                <w:iCs/>
                <w:color w:val="000000"/>
                <w:sz w:val="18"/>
                <w:szCs w:val="18"/>
              </w:rPr>
              <w:t>94,189</w:t>
            </w:r>
          </w:p>
        </w:tc>
        <w:tc>
          <w:tcPr>
            <w:tcW w:w="981" w:type="dxa"/>
            <w:tcBorders>
              <w:top w:val="nil"/>
              <w:left w:val="nil"/>
              <w:bottom w:val="nil"/>
              <w:right w:val="double" w:sz="6" w:space="0" w:color="auto"/>
            </w:tcBorders>
            <w:shd w:val="clear" w:color="auto" w:fill="auto"/>
            <w:vAlign w:val="center"/>
          </w:tcPr>
          <w:p w14:paraId="27FE7D5D" w14:textId="4262B9AD" w:rsidR="00984050" w:rsidRPr="00984050" w:rsidRDefault="00984050" w:rsidP="00984050">
            <w:pPr>
              <w:ind w:left="-57"/>
              <w:jc w:val="right"/>
              <w:rPr>
                <w:i/>
                <w:iCs/>
                <w:color w:val="000000"/>
                <w:sz w:val="18"/>
                <w:szCs w:val="18"/>
                <w:lang w:val="el-GR" w:eastAsia="el-GR"/>
              </w:rPr>
            </w:pPr>
            <w:r w:rsidRPr="00984050">
              <w:rPr>
                <w:i/>
                <w:iCs/>
                <w:color w:val="000000"/>
                <w:sz w:val="18"/>
                <w:szCs w:val="18"/>
              </w:rPr>
              <w:t>93,534</w:t>
            </w:r>
          </w:p>
        </w:tc>
        <w:tc>
          <w:tcPr>
            <w:tcW w:w="982" w:type="dxa"/>
            <w:tcBorders>
              <w:top w:val="nil"/>
              <w:left w:val="nil"/>
              <w:bottom w:val="nil"/>
              <w:right w:val="double" w:sz="6" w:space="0" w:color="auto"/>
            </w:tcBorders>
            <w:vAlign w:val="center"/>
          </w:tcPr>
          <w:p w14:paraId="691C2609" w14:textId="6079F398" w:rsidR="00984050" w:rsidRPr="00984050" w:rsidRDefault="00984050" w:rsidP="00984050">
            <w:pPr>
              <w:ind w:left="-57"/>
              <w:jc w:val="right"/>
              <w:rPr>
                <w:i/>
                <w:iCs/>
                <w:color w:val="000000"/>
                <w:sz w:val="18"/>
                <w:szCs w:val="18"/>
              </w:rPr>
            </w:pPr>
            <w:r w:rsidRPr="00984050">
              <w:rPr>
                <w:i/>
                <w:iCs/>
                <w:color w:val="000000"/>
                <w:sz w:val="18"/>
                <w:szCs w:val="18"/>
              </w:rPr>
              <w:t>1,293,464</w:t>
            </w:r>
          </w:p>
        </w:tc>
      </w:tr>
      <w:tr w:rsidR="00984050" w:rsidRPr="00962D46" w14:paraId="40B07832" w14:textId="77777777" w:rsidTr="00263ECA">
        <w:trPr>
          <w:trHeight w:val="340"/>
          <w:jc w:val="center"/>
        </w:trPr>
        <w:tc>
          <w:tcPr>
            <w:tcW w:w="3521" w:type="dxa"/>
            <w:tcBorders>
              <w:top w:val="nil"/>
              <w:left w:val="double" w:sz="6" w:space="0" w:color="auto"/>
              <w:bottom w:val="dashed" w:sz="4" w:space="0" w:color="auto"/>
              <w:right w:val="double" w:sz="6" w:space="0" w:color="auto"/>
            </w:tcBorders>
            <w:shd w:val="clear" w:color="auto" w:fill="auto"/>
            <w:vAlign w:val="center"/>
            <w:hideMark/>
          </w:tcPr>
          <w:p w14:paraId="3582EEDE" w14:textId="77777777" w:rsidR="00984050" w:rsidRPr="0005055E" w:rsidRDefault="00984050" w:rsidP="00984050">
            <w:pPr>
              <w:rPr>
                <w:i/>
                <w:iCs/>
                <w:color w:val="000000"/>
                <w:sz w:val="18"/>
                <w:szCs w:val="18"/>
                <w:lang w:val="el-GR" w:eastAsia="el-GR"/>
              </w:rPr>
            </w:pPr>
            <w:r w:rsidRPr="0005055E">
              <w:rPr>
                <w:i/>
                <w:iCs/>
                <w:color w:val="000000"/>
                <w:sz w:val="18"/>
                <w:szCs w:val="18"/>
              </w:rPr>
              <w:t>Pumping (IPPs) [</w:t>
            </w:r>
            <w:r>
              <w:rPr>
                <w:i/>
                <w:iCs/>
                <w:color w:val="000000"/>
                <w:sz w:val="18"/>
                <w:szCs w:val="18"/>
              </w:rPr>
              <w:t>MWhe</w:t>
            </w:r>
            <w:r w:rsidRPr="0005055E">
              <w:rPr>
                <w:i/>
                <w:iCs/>
                <w:color w:val="000000"/>
                <w:sz w:val="18"/>
                <w:szCs w:val="18"/>
              </w:rPr>
              <w:t>]</w:t>
            </w:r>
          </w:p>
        </w:tc>
        <w:tc>
          <w:tcPr>
            <w:tcW w:w="981" w:type="dxa"/>
            <w:tcBorders>
              <w:top w:val="nil"/>
              <w:left w:val="nil"/>
              <w:bottom w:val="dashed" w:sz="4" w:space="0" w:color="auto"/>
              <w:right w:val="single" w:sz="4" w:space="0" w:color="auto"/>
            </w:tcBorders>
            <w:shd w:val="clear" w:color="auto" w:fill="auto"/>
            <w:vAlign w:val="center"/>
          </w:tcPr>
          <w:p w14:paraId="7B1296BB" w14:textId="4182EE94"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132D8D35" w14:textId="57076DDE"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558ED4BD" w14:textId="530ED023"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6384301F" w14:textId="7A53BD88"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613710D1" w14:textId="799AFD0B"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188D0FEC" w14:textId="49EA8BE7"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76A89D15" w14:textId="4605EEF7"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2" w:type="dxa"/>
            <w:tcBorders>
              <w:top w:val="nil"/>
              <w:left w:val="nil"/>
              <w:bottom w:val="dashed" w:sz="4" w:space="0" w:color="auto"/>
              <w:right w:val="single" w:sz="4" w:space="0" w:color="auto"/>
            </w:tcBorders>
            <w:shd w:val="clear" w:color="auto" w:fill="auto"/>
            <w:vAlign w:val="center"/>
          </w:tcPr>
          <w:p w14:paraId="3D9F325A" w14:textId="6CAD4F99"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single" w:sz="4" w:space="0" w:color="auto"/>
            </w:tcBorders>
            <w:shd w:val="clear" w:color="auto" w:fill="auto"/>
            <w:vAlign w:val="center"/>
          </w:tcPr>
          <w:p w14:paraId="1F5B8D20" w14:textId="4FD38091"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single" w:sz="4" w:space="0" w:color="auto"/>
              <w:bottom w:val="dashed" w:sz="4" w:space="0" w:color="auto"/>
              <w:right w:val="single" w:sz="4" w:space="0" w:color="auto"/>
            </w:tcBorders>
            <w:vAlign w:val="center"/>
          </w:tcPr>
          <w:p w14:paraId="1641C3B8" w14:textId="7FF8085F" w:rsidR="00984050" w:rsidRPr="00984050" w:rsidRDefault="00984050" w:rsidP="00984050">
            <w:pPr>
              <w:ind w:left="-57"/>
              <w:jc w:val="right"/>
              <w:rPr>
                <w:i/>
                <w:iCs/>
                <w:color w:val="000000"/>
                <w:sz w:val="18"/>
                <w:szCs w:val="18"/>
              </w:rPr>
            </w:pPr>
            <w:r w:rsidRPr="00984050">
              <w:rPr>
                <w:i/>
                <w:iCs/>
                <w:color w:val="000000"/>
                <w:sz w:val="18"/>
                <w:szCs w:val="18"/>
              </w:rPr>
              <w:t>0</w:t>
            </w:r>
          </w:p>
        </w:tc>
        <w:tc>
          <w:tcPr>
            <w:tcW w:w="982" w:type="dxa"/>
            <w:tcBorders>
              <w:top w:val="nil"/>
              <w:left w:val="single" w:sz="4" w:space="0" w:color="auto"/>
              <w:bottom w:val="dashed" w:sz="4" w:space="0" w:color="auto"/>
              <w:right w:val="single" w:sz="4" w:space="0" w:color="auto"/>
            </w:tcBorders>
            <w:shd w:val="clear" w:color="auto" w:fill="auto"/>
            <w:vAlign w:val="center"/>
          </w:tcPr>
          <w:p w14:paraId="73FE1B12" w14:textId="69663293"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1" w:type="dxa"/>
            <w:tcBorders>
              <w:top w:val="nil"/>
              <w:left w:val="nil"/>
              <w:bottom w:val="dashed" w:sz="4" w:space="0" w:color="auto"/>
              <w:right w:val="double" w:sz="6" w:space="0" w:color="auto"/>
            </w:tcBorders>
            <w:shd w:val="clear" w:color="auto" w:fill="auto"/>
            <w:vAlign w:val="center"/>
          </w:tcPr>
          <w:p w14:paraId="76616856" w14:textId="10AF1A3B" w:rsidR="00984050" w:rsidRPr="00984050" w:rsidRDefault="00984050" w:rsidP="00984050">
            <w:pPr>
              <w:ind w:left="-57"/>
              <w:jc w:val="right"/>
              <w:rPr>
                <w:i/>
                <w:iCs/>
                <w:color w:val="000000"/>
                <w:sz w:val="18"/>
                <w:szCs w:val="18"/>
                <w:lang w:val="el-GR" w:eastAsia="el-GR"/>
              </w:rPr>
            </w:pPr>
            <w:r w:rsidRPr="00984050">
              <w:rPr>
                <w:i/>
                <w:iCs/>
                <w:color w:val="000000"/>
                <w:sz w:val="18"/>
                <w:szCs w:val="18"/>
              </w:rPr>
              <w:t>0</w:t>
            </w:r>
          </w:p>
        </w:tc>
        <w:tc>
          <w:tcPr>
            <w:tcW w:w="982" w:type="dxa"/>
            <w:tcBorders>
              <w:top w:val="nil"/>
              <w:left w:val="nil"/>
              <w:bottom w:val="dashed" w:sz="4" w:space="0" w:color="auto"/>
              <w:right w:val="double" w:sz="6" w:space="0" w:color="auto"/>
            </w:tcBorders>
            <w:vAlign w:val="center"/>
          </w:tcPr>
          <w:p w14:paraId="11ECB38A" w14:textId="288E0155" w:rsidR="00984050" w:rsidRPr="00984050" w:rsidRDefault="00984050" w:rsidP="00984050">
            <w:pPr>
              <w:ind w:left="-57"/>
              <w:jc w:val="right"/>
              <w:rPr>
                <w:i/>
                <w:iCs/>
                <w:color w:val="000000"/>
                <w:sz w:val="18"/>
                <w:szCs w:val="18"/>
              </w:rPr>
            </w:pPr>
            <w:r w:rsidRPr="00984050">
              <w:rPr>
                <w:i/>
                <w:iCs/>
                <w:color w:val="000000"/>
                <w:sz w:val="18"/>
                <w:szCs w:val="18"/>
              </w:rPr>
              <w:t>0</w:t>
            </w:r>
          </w:p>
        </w:tc>
      </w:tr>
      <w:tr w:rsidR="00984050" w:rsidRPr="00962D46" w14:paraId="2D5F56F8"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hideMark/>
          </w:tcPr>
          <w:p w14:paraId="4CFFDF72" w14:textId="77777777" w:rsidR="00984050" w:rsidRPr="0005055E" w:rsidRDefault="00984050" w:rsidP="00984050">
            <w:pPr>
              <w:rPr>
                <w:b/>
                <w:bCs/>
                <w:color w:val="000000"/>
                <w:sz w:val="18"/>
                <w:szCs w:val="18"/>
                <w:lang w:val="el-GR" w:eastAsia="el-GR"/>
              </w:rPr>
            </w:pPr>
            <w:r w:rsidRPr="0005055E">
              <w:rPr>
                <w:b/>
                <w:bCs/>
                <w:color w:val="000000"/>
                <w:sz w:val="18"/>
                <w:szCs w:val="18"/>
              </w:rPr>
              <w:t>Total Pumping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0F2BE49F" w14:textId="6AD5E0AF" w:rsidR="00984050" w:rsidRPr="00984050" w:rsidRDefault="00984050" w:rsidP="00984050">
            <w:pPr>
              <w:ind w:left="-57"/>
              <w:jc w:val="right"/>
              <w:rPr>
                <w:b/>
                <w:bCs/>
                <w:color w:val="000000"/>
                <w:sz w:val="18"/>
                <w:szCs w:val="18"/>
                <w:lang w:val="el-GR" w:eastAsia="el-GR"/>
              </w:rPr>
            </w:pPr>
            <w:r w:rsidRPr="00984050">
              <w:rPr>
                <w:b/>
                <w:bCs/>
                <w:color w:val="000000"/>
                <w:sz w:val="18"/>
                <w:szCs w:val="18"/>
              </w:rPr>
              <w:t>78,134</w:t>
            </w:r>
          </w:p>
        </w:tc>
        <w:tc>
          <w:tcPr>
            <w:tcW w:w="981" w:type="dxa"/>
            <w:tcBorders>
              <w:top w:val="nil"/>
              <w:left w:val="nil"/>
              <w:bottom w:val="single" w:sz="8" w:space="0" w:color="auto"/>
              <w:right w:val="single" w:sz="4" w:space="0" w:color="auto"/>
            </w:tcBorders>
            <w:shd w:val="clear" w:color="auto" w:fill="auto"/>
            <w:vAlign w:val="center"/>
          </w:tcPr>
          <w:p w14:paraId="21EE50D3" w14:textId="2A198C5E" w:rsidR="00984050" w:rsidRPr="00984050" w:rsidRDefault="00984050" w:rsidP="00984050">
            <w:pPr>
              <w:ind w:left="-57"/>
              <w:jc w:val="right"/>
              <w:rPr>
                <w:b/>
                <w:bCs/>
                <w:color w:val="000000"/>
                <w:sz w:val="18"/>
                <w:szCs w:val="18"/>
                <w:lang w:val="el-GR" w:eastAsia="el-GR"/>
              </w:rPr>
            </w:pPr>
            <w:r w:rsidRPr="00984050">
              <w:rPr>
                <w:b/>
                <w:bCs/>
                <w:color w:val="000000"/>
                <w:sz w:val="18"/>
                <w:szCs w:val="18"/>
              </w:rPr>
              <w:t>71,286</w:t>
            </w:r>
          </w:p>
        </w:tc>
        <w:tc>
          <w:tcPr>
            <w:tcW w:w="982" w:type="dxa"/>
            <w:tcBorders>
              <w:top w:val="nil"/>
              <w:left w:val="nil"/>
              <w:bottom w:val="single" w:sz="8" w:space="0" w:color="auto"/>
              <w:right w:val="single" w:sz="4" w:space="0" w:color="auto"/>
            </w:tcBorders>
            <w:shd w:val="clear" w:color="auto" w:fill="auto"/>
            <w:vAlign w:val="center"/>
          </w:tcPr>
          <w:p w14:paraId="4E9F76CF" w14:textId="312AB01E" w:rsidR="00984050" w:rsidRPr="00984050" w:rsidRDefault="00984050" w:rsidP="00984050">
            <w:pPr>
              <w:ind w:left="-57"/>
              <w:jc w:val="right"/>
              <w:rPr>
                <w:b/>
                <w:bCs/>
                <w:color w:val="000000"/>
                <w:sz w:val="18"/>
                <w:szCs w:val="18"/>
                <w:lang w:val="el-GR" w:eastAsia="el-GR"/>
              </w:rPr>
            </w:pPr>
            <w:r w:rsidRPr="00984050">
              <w:rPr>
                <w:b/>
                <w:bCs/>
                <w:color w:val="000000"/>
                <w:sz w:val="18"/>
                <w:szCs w:val="18"/>
              </w:rPr>
              <w:t>116,308</w:t>
            </w:r>
          </w:p>
        </w:tc>
        <w:tc>
          <w:tcPr>
            <w:tcW w:w="981" w:type="dxa"/>
            <w:tcBorders>
              <w:top w:val="nil"/>
              <w:left w:val="nil"/>
              <w:bottom w:val="single" w:sz="8" w:space="0" w:color="auto"/>
              <w:right w:val="single" w:sz="4" w:space="0" w:color="auto"/>
            </w:tcBorders>
            <w:shd w:val="clear" w:color="auto" w:fill="auto"/>
            <w:vAlign w:val="center"/>
          </w:tcPr>
          <w:p w14:paraId="569DB9F7" w14:textId="4DB32AB1" w:rsidR="00984050" w:rsidRPr="00984050" w:rsidRDefault="00984050" w:rsidP="00984050">
            <w:pPr>
              <w:ind w:left="-57"/>
              <w:jc w:val="right"/>
              <w:rPr>
                <w:b/>
                <w:bCs/>
                <w:color w:val="000000"/>
                <w:sz w:val="18"/>
                <w:szCs w:val="18"/>
                <w:lang w:val="el-GR" w:eastAsia="el-GR"/>
              </w:rPr>
            </w:pPr>
            <w:r w:rsidRPr="00984050">
              <w:rPr>
                <w:b/>
                <w:bCs/>
                <w:color w:val="000000"/>
                <w:sz w:val="18"/>
                <w:szCs w:val="18"/>
              </w:rPr>
              <w:t>118,259</w:t>
            </w:r>
          </w:p>
        </w:tc>
        <w:tc>
          <w:tcPr>
            <w:tcW w:w="981" w:type="dxa"/>
            <w:tcBorders>
              <w:top w:val="nil"/>
              <w:left w:val="nil"/>
              <w:bottom w:val="single" w:sz="8" w:space="0" w:color="auto"/>
              <w:right w:val="single" w:sz="4" w:space="0" w:color="auto"/>
            </w:tcBorders>
            <w:shd w:val="clear" w:color="auto" w:fill="auto"/>
            <w:vAlign w:val="center"/>
          </w:tcPr>
          <w:p w14:paraId="7BF41F9B" w14:textId="6D79A030" w:rsidR="00984050" w:rsidRPr="00984050" w:rsidRDefault="00984050" w:rsidP="00984050">
            <w:pPr>
              <w:ind w:left="-57"/>
              <w:jc w:val="right"/>
              <w:rPr>
                <w:b/>
                <w:bCs/>
                <w:color w:val="000000"/>
                <w:sz w:val="18"/>
                <w:szCs w:val="18"/>
                <w:lang w:val="el-GR" w:eastAsia="el-GR"/>
              </w:rPr>
            </w:pPr>
            <w:r w:rsidRPr="00984050">
              <w:rPr>
                <w:b/>
                <w:bCs/>
                <w:color w:val="000000"/>
                <w:sz w:val="18"/>
                <w:szCs w:val="18"/>
              </w:rPr>
              <w:t>130,915</w:t>
            </w:r>
          </w:p>
        </w:tc>
        <w:tc>
          <w:tcPr>
            <w:tcW w:w="982" w:type="dxa"/>
            <w:tcBorders>
              <w:top w:val="nil"/>
              <w:left w:val="nil"/>
              <w:bottom w:val="single" w:sz="8" w:space="0" w:color="auto"/>
              <w:right w:val="single" w:sz="4" w:space="0" w:color="auto"/>
            </w:tcBorders>
            <w:shd w:val="clear" w:color="auto" w:fill="auto"/>
            <w:vAlign w:val="center"/>
          </w:tcPr>
          <w:p w14:paraId="5F6D6635" w14:textId="6E03541C" w:rsidR="00984050" w:rsidRPr="00984050" w:rsidRDefault="00984050" w:rsidP="00984050">
            <w:pPr>
              <w:ind w:left="-57"/>
              <w:jc w:val="right"/>
              <w:rPr>
                <w:b/>
                <w:bCs/>
                <w:color w:val="000000"/>
                <w:sz w:val="18"/>
                <w:szCs w:val="18"/>
                <w:lang w:val="el-GR" w:eastAsia="el-GR"/>
              </w:rPr>
            </w:pPr>
            <w:r w:rsidRPr="00984050">
              <w:rPr>
                <w:b/>
                <w:bCs/>
                <w:color w:val="000000"/>
                <w:sz w:val="18"/>
                <w:szCs w:val="18"/>
              </w:rPr>
              <w:t>122,980</w:t>
            </w:r>
          </w:p>
        </w:tc>
        <w:tc>
          <w:tcPr>
            <w:tcW w:w="981" w:type="dxa"/>
            <w:tcBorders>
              <w:top w:val="nil"/>
              <w:left w:val="nil"/>
              <w:bottom w:val="single" w:sz="8" w:space="0" w:color="auto"/>
              <w:right w:val="single" w:sz="4" w:space="0" w:color="auto"/>
            </w:tcBorders>
            <w:shd w:val="clear" w:color="auto" w:fill="auto"/>
            <w:vAlign w:val="center"/>
          </w:tcPr>
          <w:p w14:paraId="02F6E47C" w14:textId="10BEADFC" w:rsidR="00984050" w:rsidRPr="00984050" w:rsidRDefault="00984050" w:rsidP="00984050">
            <w:pPr>
              <w:ind w:left="-57"/>
              <w:jc w:val="right"/>
              <w:rPr>
                <w:b/>
                <w:bCs/>
                <w:color w:val="000000"/>
                <w:sz w:val="18"/>
                <w:szCs w:val="18"/>
                <w:lang w:val="el-GR" w:eastAsia="el-GR"/>
              </w:rPr>
            </w:pPr>
            <w:r w:rsidRPr="00984050">
              <w:rPr>
                <w:b/>
                <w:bCs/>
                <w:color w:val="000000"/>
                <w:sz w:val="18"/>
                <w:szCs w:val="18"/>
              </w:rPr>
              <w:t>126,436</w:t>
            </w:r>
          </w:p>
        </w:tc>
        <w:tc>
          <w:tcPr>
            <w:tcW w:w="982" w:type="dxa"/>
            <w:tcBorders>
              <w:top w:val="nil"/>
              <w:left w:val="nil"/>
              <w:bottom w:val="single" w:sz="8" w:space="0" w:color="auto"/>
              <w:right w:val="single" w:sz="4" w:space="0" w:color="auto"/>
            </w:tcBorders>
            <w:shd w:val="clear" w:color="auto" w:fill="auto"/>
            <w:vAlign w:val="center"/>
          </w:tcPr>
          <w:p w14:paraId="54A82BBB" w14:textId="7E25611A" w:rsidR="00984050" w:rsidRPr="00984050" w:rsidRDefault="00984050" w:rsidP="00984050">
            <w:pPr>
              <w:ind w:left="-57"/>
              <w:jc w:val="right"/>
              <w:rPr>
                <w:b/>
                <w:bCs/>
                <w:color w:val="000000"/>
                <w:sz w:val="18"/>
                <w:szCs w:val="18"/>
                <w:lang w:val="el-GR" w:eastAsia="el-GR"/>
              </w:rPr>
            </w:pPr>
            <w:r w:rsidRPr="00984050">
              <w:rPr>
                <w:b/>
                <w:bCs/>
                <w:color w:val="000000"/>
                <w:sz w:val="18"/>
                <w:szCs w:val="18"/>
              </w:rPr>
              <w:t>135,735</w:t>
            </w:r>
          </w:p>
        </w:tc>
        <w:tc>
          <w:tcPr>
            <w:tcW w:w="981" w:type="dxa"/>
            <w:tcBorders>
              <w:top w:val="nil"/>
              <w:left w:val="nil"/>
              <w:bottom w:val="single" w:sz="8" w:space="0" w:color="auto"/>
              <w:right w:val="single" w:sz="4" w:space="0" w:color="auto"/>
            </w:tcBorders>
            <w:shd w:val="clear" w:color="auto" w:fill="auto"/>
            <w:vAlign w:val="center"/>
          </w:tcPr>
          <w:p w14:paraId="52A2981A" w14:textId="7B0B2A5D" w:rsidR="00984050" w:rsidRPr="00984050" w:rsidRDefault="00984050" w:rsidP="00984050">
            <w:pPr>
              <w:ind w:left="-57"/>
              <w:jc w:val="right"/>
              <w:rPr>
                <w:b/>
                <w:bCs/>
                <w:color w:val="000000"/>
                <w:sz w:val="18"/>
                <w:szCs w:val="18"/>
                <w:lang w:val="el-GR" w:eastAsia="el-GR"/>
              </w:rPr>
            </w:pPr>
            <w:r w:rsidRPr="00984050">
              <w:rPr>
                <w:b/>
                <w:bCs/>
                <w:color w:val="000000"/>
                <w:sz w:val="18"/>
                <w:szCs w:val="18"/>
              </w:rPr>
              <w:t>93,979</w:t>
            </w:r>
          </w:p>
        </w:tc>
        <w:tc>
          <w:tcPr>
            <w:tcW w:w="981" w:type="dxa"/>
            <w:tcBorders>
              <w:top w:val="nil"/>
              <w:left w:val="single" w:sz="4" w:space="0" w:color="auto"/>
              <w:bottom w:val="single" w:sz="8" w:space="0" w:color="auto"/>
              <w:right w:val="single" w:sz="4" w:space="0" w:color="auto"/>
            </w:tcBorders>
            <w:vAlign w:val="center"/>
          </w:tcPr>
          <w:p w14:paraId="42B1EEE4" w14:textId="76651ECE" w:rsidR="00984050" w:rsidRPr="00984050" w:rsidRDefault="00984050" w:rsidP="00984050">
            <w:pPr>
              <w:ind w:left="-57"/>
              <w:jc w:val="right"/>
              <w:rPr>
                <w:b/>
                <w:bCs/>
                <w:color w:val="000000"/>
                <w:sz w:val="18"/>
                <w:szCs w:val="18"/>
              </w:rPr>
            </w:pPr>
            <w:r w:rsidRPr="00984050">
              <w:rPr>
                <w:b/>
                <w:bCs/>
                <w:color w:val="000000"/>
                <w:sz w:val="18"/>
                <w:szCs w:val="18"/>
              </w:rPr>
              <w:t>111,710</w:t>
            </w:r>
          </w:p>
        </w:tc>
        <w:tc>
          <w:tcPr>
            <w:tcW w:w="982" w:type="dxa"/>
            <w:tcBorders>
              <w:top w:val="nil"/>
              <w:left w:val="single" w:sz="4" w:space="0" w:color="auto"/>
              <w:bottom w:val="single" w:sz="8" w:space="0" w:color="auto"/>
              <w:right w:val="single" w:sz="4" w:space="0" w:color="auto"/>
            </w:tcBorders>
            <w:shd w:val="clear" w:color="auto" w:fill="auto"/>
            <w:vAlign w:val="center"/>
          </w:tcPr>
          <w:p w14:paraId="3F268BAD" w14:textId="205BA9C4" w:rsidR="00984050" w:rsidRPr="00984050" w:rsidRDefault="00984050" w:rsidP="00984050">
            <w:pPr>
              <w:ind w:left="-57"/>
              <w:jc w:val="right"/>
              <w:rPr>
                <w:b/>
                <w:bCs/>
                <w:color w:val="000000"/>
                <w:sz w:val="18"/>
                <w:szCs w:val="18"/>
                <w:lang w:val="el-GR" w:eastAsia="el-GR"/>
              </w:rPr>
            </w:pPr>
            <w:r w:rsidRPr="00984050">
              <w:rPr>
                <w:b/>
                <w:bCs/>
                <w:color w:val="000000"/>
                <w:sz w:val="18"/>
                <w:szCs w:val="18"/>
              </w:rPr>
              <w:t>94,189</w:t>
            </w:r>
          </w:p>
        </w:tc>
        <w:tc>
          <w:tcPr>
            <w:tcW w:w="981" w:type="dxa"/>
            <w:tcBorders>
              <w:top w:val="nil"/>
              <w:left w:val="nil"/>
              <w:bottom w:val="single" w:sz="8" w:space="0" w:color="auto"/>
              <w:right w:val="double" w:sz="6" w:space="0" w:color="auto"/>
            </w:tcBorders>
            <w:shd w:val="clear" w:color="auto" w:fill="auto"/>
            <w:vAlign w:val="center"/>
          </w:tcPr>
          <w:p w14:paraId="44C94670" w14:textId="778C9173" w:rsidR="00984050" w:rsidRPr="00984050" w:rsidRDefault="00984050" w:rsidP="00984050">
            <w:pPr>
              <w:ind w:left="-57"/>
              <w:jc w:val="right"/>
              <w:rPr>
                <w:b/>
                <w:bCs/>
                <w:color w:val="000000"/>
                <w:sz w:val="18"/>
                <w:szCs w:val="18"/>
                <w:lang w:val="el-GR" w:eastAsia="el-GR"/>
              </w:rPr>
            </w:pPr>
            <w:r w:rsidRPr="00984050">
              <w:rPr>
                <w:b/>
                <w:bCs/>
                <w:color w:val="000000"/>
                <w:sz w:val="18"/>
                <w:szCs w:val="18"/>
              </w:rPr>
              <w:t>93,534</w:t>
            </w:r>
          </w:p>
        </w:tc>
        <w:tc>
          <w:tcPr>
            <w:tcW w:w="982" w:type="dxa"/>
            <w:tcBorders>
              <w:top w:val="nil"/>
              <w:left w:val="nil"/>
              <w:bottom w:val="single" w:sz="8" w:space="0" w:color="auto"/>
              <w:right w:val="double" w:sz="6" w:space="0" w:color="auto"/>
            </w:tcBorders>
            <w:vAlign w:val="center"/>
          </w:tcPr>
          <w:p w14:paraId="78A00150" w14:textId="66B4F365" w:rsidR="00984050" w:rsidRPr="00984050" w:rsidRDefault="00984050" w:rsidP="00984050">
            <w:pPr>
              <w:ind w:left="-57"/>
              <w:jc w:val="right"/>
              <w:rPr>
                <w:b/>
                <w:bCs/>
                <w:color w:val="000000"/>
                <w:sz w:val="18"/>
                <w:szCs w:val="18"/>
              </w:rPr>
            </w:pPr>
            <w:r w:rsidRPr="00984050">
              <w:rPr>
                <w:b/>
                <w:bCs/>
                <w:color w:val="000000"/>
                <w:sz w:val="18"/>
                <w:szCs w:val="18"/>
              </w:rPr>
              <w:t>1,293,464</w:t>
            </w:r>
          </w:p>
        </w:tc>
      </w:tr>
      <w:tr w:rsidR="00984050" w:rsidRPr="00962D46" w14:paraId="4DB18E3C" w14:textId="77777777" w:rsidTr="00263ECA">
        <w:trPr>
          <w:trHeight w:val="340"/>
          <w:jc w:val="center"/>
        </w:trPr>
        <w:tc>
          <w:tcPr>
            <w:tcW w:w="3521" w:type="dxa"/>
            <w:tcBorders>
              <w:top w:val="nil"/>
              <w:left w:val="double" w:sz="6" w:space="0" w:color="auto"/>
              <w:bottom w:val="single" w:sz="8" w:space="0" w:color="auto"/>
              <w:right w:val="double" w:sz="6" w:space="0" w:color="auto"/>
            </w:tcBorders>
            <w:shd w:val="clear" w:color="auto" w:fill="auto"/>
            <w:vAlign w:val="center"/>
          </w:tcPr>
          <w:p w14:paraId="3D983A24" w14:textId="77777777" w:rsidR="00984050" w:rsidRPr="0005055E" w:rsidRDefault="00984050" w:rsidP="00984050">
            <w:pPr>
              <w:rPr>
                <w:b/>
                <w:bCs/>
                <w:color w:val="000000"/>
                <w:sz w:val="18"/>
                <w:szCs w:val="18"/>
                <w:lang w:val="el-GR" w:eastAsia="el-GR"/>
              </w:rPr>
            </w:pPr>
            <w:r w:rsidRPr="0005055E">
              <w:rPr>
                <w:b/>
                <w:bCs/>
                <w:color w:val="000000"/>
                <w:sz w:val="18"/>
                <w:szCs w:val="18"/>
              </w:rPr>
              <w:t>BESS Charge [</w:t>
            </w:r>
            <w:r>
              <w:rPr>
                <w:b/>
                <w:bCs/>
                <w:color w:val="000000"/>
                <w:sz w:val="18"/>
                <w:szCs w:val="18"/>
              </w:rPr>
              <w:t>MWhe</w:t>
            </w:r>
            <w:r w:rsidRPr="0005055E">
              <w:rPr>
                <w:b/>
                <w:bCs/>
                <w:color w:val="000000"/>
                <w:sz w:val="18"/>
                <w:szCs w:val="18"/>
              </w:rPr>
              <w:t>]</w:t>
            </w:r>
          </w:p>
        </w:tc>
        <w:tc>
          <w:tcPr>
            <w:tcW w:w="981" w:type="dxa"/>
            <w:tcBorders>
              <w:top w:val="nil"/>
              <w:left w:val="nil"/>
              <w:bottom w:val="single" w:sz="8" w:space="0" w:color="auto"/>
              <w:right w:val="single" w:sz="4" w:space="0" w:color="auto"/>
            </w:tcBorders>
            <w:shd w:val="clear" w:color="auto" w:fill="auto"/>
            <w:vAlign w:val="center"/>
          </w:tcPr>
          <w:p w14:paraId="13FB4CF3" w14:textId="46EA4507" w:rsidR="00984050" w:rsidRPr="00984050" w:rsidRDefault="00984050" w:rsidP="00984050">
            <w:pPr>
              <w:ind w:left="-57"/>
              <w:jc w:val="right"/>
              <w:rPr>
                <w:b/>
                <w:bCs/>
                <w:color w:val="000000"/>
                <w:sz w:val="18"/>
                <w:szCs w:val="18"/>
              </w:rPr>
            </w:pPr>
            <w:r w:rsidRPr="00984050">
              <w:rPr>
                <w:b/>
                <w:bCs/>
                <w:color w:val="000000"/>
                <w:sz w:val="18"/>
                <w:szCs w:val="18"/>
              </w:rPr>
              <w:t>60,841</w:t>
            </w:r>
          </w:p>
        </w:tc>
        <w:tc>
          <w:tcPr>
            <w:tcW w:w="981" w:type="dxa"/>
            <w:tcBorders>
              <w:top w:val="nil"/>
              <w:left w:val="nil"/>
              <w:bottom w:val="single" w:sz="8" w:space="0" w:color="auto"/>
              <w:right w:val="single" w:sz="4" w:space="0" w:color="auto"/>
            </w:tcBorders>
            <w:shd w:val="clear" w:color="auto" w:fill="auto"/>
            <w:vAlign w:val="center"/>
          </w:tcPr>
          <w:p w14:paraId="2AC3BFE6" w14:textId="2467077E" w:rsidR="00984050" w:rsidRPr="00984050" w:rsidRDefault="00984050" w:rsidP="00984050">
            <w:pPr>
              <w:ind w:left="-57"/>
              <w:jc w:val="right"/>
              <w:rPr>
                <w:b/>
                <w:bCs/>
                <w:color w:val="000000"/>
                <w:sz w:val="18"/>
                <w:szCs w:val="18"/>
              </w:rPr>
            </w:pPr>
            <w:r w:rsidRPr="00984050">
              <w:rPr>
                <w:b/>
                <w:bCs/>
                <w:color w:val="000000"/>
                <w:sz w:val="18"/>
                <w:szCs w:val="18"/>
              </w:rPr>
              <w:t>56,000</w:t>
            </w:r>
          </w:p>
        </w:tc>
        <w:tc>
          <w:tcPr>
            <w:tcW w:w="982" w:type="dxa"/>
            <w:tcBorders>
              <w:top w:val="nil"/>
              <w:left w:val="nil"/>
              <w:bottom w:val="single" w:sz="8" w:space="0" w:color="auto"/>
              <w:right w:val="single" w:sz="4" w:space="0" w:color="auto"/>
            </w:tcBorders>
            <w:shd w:val="clear" w:color="auto" w:fill="auto"/>
            <w:vAlign w:val="center"/>
          </w:tcPr>
          <w:p w14:paraId="32A5A82E" w14:textId="1F974078" w:rsidR="00984050" w:rsidRPr="00984050" w:rsidRDefault="00984050" w:rsidP="00984050">
            <w:pPr>
              <w:ind w:left="-57"/>
              <w:jc w:val="right"/>
              <w:rPr>
                <w:b/>
                <w:bCs/>
                <w:color w:val="000000"/>
                <w:sz w:val="18"/>
                <w:szCs w:val="18"/>
              </w:rPr>
            </w:pPr>
            <w:r w:rsidRPr="00984050">
              <w:rPr>
                <w:b/>
                <w:bCs/>
                <w:color w:val="000000"/>
                <w:sz w:val="18"/>
                <w:szCs w:val="18"/>
              </w:rPr>
              <w:t>62,000</w:t>
            </w:r>
          </w:p>
        </w:tc>
        <w:tc>
          <w:tcPr>
            <w:tcW w:w="981" w:type="dxa"/>
            <w:tcBorders>
              <w:top w:val="nil"/>
              <w:left w:val="nil"/>
              <w:bottom w:val="single" w:sz="8" w:space="0" w:color="auto"/>
              <w:right w:val="single" w:sz="4" w:space="0" w:color="auto"/>
            </w:tcBorders>
            <w:shd w:val="clear" w:color="auto" w:fill="auto"/>
            <w:vAlign w:val="center"/>
          </w:tcPr>
          <w:p w14:paraId="1831CD72" w14:textId="08911151" w:rsidR="00984050" w:rsidRPr="00984050" w:rsidRDefault="00984050" w:rsidP="00984050">
            <w:pPr>
              <w:ind w:left="-57"/>
              <w:jc w:val="right"/>
              <w:rPr>
                <w:b/>
                <w:bCs/>
                <w:color w:val="000000"/>
                <w:sz w:val="18"/>
                <w:szCs w:val="18"/>
              </w:rPr>
            </w:pPr>
            <w:r w:rsidRPr="00984050">
              <w:rPr>
                <w:b/>
                <w:bCs/>
                <w:color w:val="000000"/>
                <w:sz w:val="18"/>
                <w:szCs w:val="18"/>
              </w:rPr>
              <w:t>59,705</w:t>
            </w:r>
          </w:p>
        </w:tc>
        <w:tc>
          <w:tcPr>
            <w:tcW w:w="981" w:type="dxa"/>
            <w:tcBorders>
              <w:top w:val="nil"/>
              <w:left w:val="nil"/>
              <w:bottom w:val="single" w:sz="8" w:space="0" w:color="auto"/>
              <w:right w:val="single" w:sz="4" w:space="0" w:color="auto"/>
            </w:tcBorders>
            <w:shd w:val="clear" w:color="auto" w:fill="auto"/>
            <w:vAlign w:val="center"/>
          </w:tcPr>
          <w:p w14:paraId="49A354FF" w14:textId="4051FC1C" w:rsidR="00984050" w:rsidRPr="00984050" w:rsidRDefault="00984050" w:rsidP="00984050">
            <w:pPr>
              <w:ind w:left="-57"/>
              <w:jc w:val="right"/>
              <w:rPr>
                <w:b/>
                <w:bCs/>
                <w:color w:val="000000"/>
                <w:sz w:val="18"/>
                <w:szCs w:val="18"/>
              </w:rPr>
            </w:pPr>
            <w:r w:rsidRPr="00984050">
              <w:rPr>
                <w:b/>
                <w:bCs/>
                <w:color w:val="000000"/>
                <w:sz w:val="18"/>
                <w:szCs w:val="18"/>
              </w:rPr>
              <w:t>62,000</w:t>
            </w:r>
          </w:p>
        </w:tc>
        <w:tc>
          <w:tcPr>
            <w:tcW w:w="982" w:type="dxa"/>
            <w:tcBorders>
              <w:top w:val="nil"/>
              <w:left w:val="nil"/>
              <w:bottom w:val="single" w:sz="8" w:space="0" w:color="auto"/>
              <w:right w:val="single" w:sz="4" w:space="0" w:color="auto"/>
            </w:tcBorders>
            <w:shd w:val="clear" w:color="auto" w:fill="auto"/>
            <w:vAlign w:val="center"/>
          </w:tcPr>
          <w:p w14:paraId="1A009886" w14:textId="2441940B" w:rsidR="00984050" w:rsidRPr="00984050" w:rsidRDefault="00984050" w:rsidP="00984050">
            <w:pPr>
              <w:ind w:left="-57"/>
              <w:jc w:val="right"/>
              <w:rPr>
                <w:b/>
                <w:bCs/>
                <w:color w:val="000000"/>
                <w:sz w:val="18"/>
                <w:szCs w:val="18"/>
              </w:rPr>
            </w:pPr>
            <w:r w:rsidRPr="00984050">
              <w:rPr>
                <w:b/>
                <w:bCs/>
                <w:color w:val="000000"/>
                <w:sz w:val="18"/>
                <w:szCs w:val="18"/>
              </w:rPr>
              <w:t>60,000</w:t>
            </w:r>
          </w:p>
        </w:tc>
        <w:tc>
          <w:tcPr>
            <w:tcW w:w="981" w:type="dxa"/>
            <w:tcBorders>
              <w:top w:val="nil"/>
              <w:left w:val="nil"/>
              <w:bottom w:val="single" w:sz="8" w:space="0" w:color="auto"/>
              <w:right w:val="single" w:sz="4" w:space="0" w:color="auto"/>
            </w:tcBorders>
            <w:shd w:val="clear" w:color="auto" w:fill="auto"/>
            <w:vAlign w:val="center"/>
          </w:tcPr>
          <w:p w14:paraId="23E81703" w14:textId="02D9239F" w:rsidR="00984050" w:rsidRPr="00984050" w:rsidRDefault="00984050" w:rsidP="00984050">
            <w:pPr>
              <w:ind w:left="-57"/>
              <w:jc w:val="right"/>
              <w:rPr>
                <w:b/>
                <w:bCs/>
                <w:color w:val="000000"/>
                <w:sz w:val="18"/>
                <w:szCs w:val="18"/>
              </w:rPr>
            </w:pPr>
            <w:r w:rsidRPr="00984050">
              <w:rPr>
                <w:b/>
                <w:bCs/>
                <w:color w:val="000000"/>
                <w:sz w:val="18"/>
                <w:szCs w:val="18"/>
              </w:rPr>
              <w:t>62,000</w:t>
            </w:r>
          </w:p>
        </w:tc>
        <w:tc>
          <w:tcPr>
            <w:tcW w:w="982" w:type="dxa"/>
            <w:tcBorders>
              <w:top w:val="nil"/>
              <w:left w:val="nil"/>
              <w:bottom w:val="single" w:sz="8" w:space="0" w:color="auto"/>
              <w:right w:val="single" w:sz="4" w:space="0" w:color="auto"/>
            </w:tcBorders>
            <w:shd w:val="clear" w:color="auto" w:fill="auto"/>
            <w:vAlign w:val="center"/>
          </w:tcPr>
          <w:p w14:paraId="19C788C3" w14:textId="5F383206" w:rsidR="00984050" w:rsidRPr="00984050" w:rsidRDefault="00984050" w:rsidP="00984050">
            <w:pPr>
              <w:ind w:left="-57"/>
              <w:jc w:val="right"/>
              <w:rPr>
                <w:b/>
                <w:bCs/>
                <w:color w:val="000000"/>
                <w:sz w:val="18"/>
                <w:szCs w:val="18"/>
              </w:rPr>
            </w:pPr>
            <w:r w:rsidRPr="00984050">
              <w:rPr>
                <w:b/>
                <w:bCs/>
                <w:color w:val="000000"/>
                <w:sz w:val="18"/>
                <w:szCs w:val="18"/>
              </w:rPr>
              <w:t>61,705</w:t>
            </w:r>
          </w:p>
        </w:tc>
        <w:tc>
          <w:tcPr>
            <w:tcW w:w="981" w:type="dxa"/>
            <w:tcBorders>
              <w:top w:val="nil"/>
              <w:left w:val="nil"/>
              <w:bottom w:val="single" w:sz="8" w:space="0" w:color="auto"/>
              <w:right w:val="single" w:sz="4" w:space="0" w:color="auto"/>
            </w:tcBorders>
            <w:shd w:val="clear" w:color="auto" w:fill="auto"/>
            <w:vAlign w:val="center"/>
          </w:tcPr>
          <w:p w14:paraId="16D65CEF" w14:textId="09E3F0EB" w:rsidR="00984050" w:rsidRPr="00984050" w:rsidRDefault="00984050" w:rsidP="00984050">
            <w:pPr>
              <w:ind w:left="-57"/>
              <w:jc w:val="right"/>
              <w:rPr>
                <w:b/>
                <w:bCs/>
                <w:color w:val="000000"/>
                <w:sz w:val="18"/>
                <w:szCs w:val="18"/>
              </w:rPr>
            </w:pPr>
            <w:r w:rsidRPr="00984050">
              <w:rPr>
                <w:b/>
                <w:bCs/>
                <w:color w:val="000000"/>
                <w:sz w:val="18"/>
                <w:szCs w:val="18"/>
              </w:rPr>
              <w:t>60,000</w:t>
            </w:r>
          </w:p>
        </w:tc>
        <w:tc>
          <w:tcPr>
            <w:tcW w:w="981" w:type="dxa"/>
            <w:tcBorders>
              <w:top w:val="nil"/>
              <w:left w:val="single" w:sz="4" w:space="0" w:color="auto"/>
              <w:bottom w:val="single" w:sz="8" w:space="0" w:color="auto"/>
              <w:right w:val="single" w:sz="4" w:space="0" w:color="auto"/>
            </w:tcBorders>
            <w:vAlign w:val="center"/>
          </w:tcPr>
          <w:p w14:paraId="38B80A3A" w14:textId="089E1E99" w:rsidR="00984050" w:rsidRPr="00984050" w:rsidRDefault="00984050" w:rsidP="00984050">
            <w:pPr>
              <w:ind w:left="-57"/>
              <w:jc w:val="right"/>
              <w:rPr>
                <w:b/>
                <w:bCs/>
                <w:color w:val="000000"/>
                <w:sz w:val="18"/>
                <w:szCs w:val="18"/>
              </w:rPr>
            </w:pPr>
            <w:r w:rsidRPr="00984050">
              <w:rPr>
                <w:b/>
                <w:bCs/>
                <w:color w:val="000000"/>
                <w:sz w:val="18"/>
                <w:szCs w:val="18"/>
              </w:rPr>
              <w:t>62,000</w:t>
            </w:r>
          </w:p>
        </w:tc>
        <w:tc>
          <w:tcPr>
            <w:tcW w:w="982" w:type="dxa"/>
            <w:tcBorders>
              <w:top w:val="nil"/>
              <w:left w:val="single" w:sz="4" w:space="0" w:color="auto"/>
              <w:bottom w:val="single" w:sz="8" w:space="0" w:color="auto"/>
              <w:right w:val="single" w:sz="4" w:space="0" w:color="auto"/>
            </w:tcBorders>
            <w:shd w:val="clear" w:color="auto" w:fill="auto"/>
            <w:vAlign w:val="center"/>
          </w:tcPr>
          <w:p w14:paraId="076D1EE7" w14:textId="3508820A" w:rsidR="00984050" w:rsidRPr="00984050" w:rsidRDefault="00984050" w:rsidP="00984050">
            <w:pPr>
              <w:ind w:left="-57"/>
              <w:jc w:val="right"/>
              <w:rPr>
                <w:b/>
                <w:bCs/>
                <w:color w:val="000000"/>
                <w:sz w:val="18"/>
                <w:szCs w:val="18"/>
              </w:rPr>
            </w:pPr>
            <w:r w:rsidRPr="00984050">
              <w:rPr>
                <w:b/>
                <w:bCs/>
                <w:color w:val="000000"/>
                <w:sz w:val="18"/>
                <w:szCs w:val="18"/>
              </w:rPr>
              <w:t>60,000</w:t>
            </w:r>
          </w:p>
        </w:tc>
        <w:tc>
          <w:tcPr>
            <w:tcW w:w="981" w:type="dxa"/>
            <w:tcBorders>
              <w:top w:val="nil"/>
              <w:left w:val="nil"/>
              <w:bottom w:val="single" w:sz="8" w:space="0" w:color="auto"/>
              <w:right w:val="double" w:sz="6" w:space="0" w:color="auto"/>
            </w:tcBorders>
            <w:shd w:val="clear" w:color="auto" w:fill="auto"/>
            <w:vAlign w:val="center"/>
          </w:tcPr>
          <w:p w14:paraId="00473081" w14:textId="227184CA" w:rsidR="00984050" w:rsidRPr="00984050" w:rsidRDefault="00984050" w:rsidP="00984050">
            <w:pPr>
              <w:ind w:left="-57"/>
              <w:jc w:val="right"/>
              <w:rPr>
                <w:b/>
                <w:bCs/>
                <w:color w:val="000000"/>
                <w:sz w:val="18"/>
                <w:szCs w:val="18"/>
              </w:rPr>
            </w:pPr>
            <w:r w:rsidRPr="00984050">
              <w:rPr>
                <w:b/>
                <w:bCs/>
                <w:color w:val="000000"/>
                <w:sz w:val="18"/>
                <w:szCs w:val="18"/>
              </w:rPr>
              <w:t>61,919</w:t>
            </w:r>
          </w:p>
        </w:tc>
        <w:tc>
          <w:tcPr>
            <w:tcW w:w="982" w:type="dxa"/>
            <w:tcBorders>
              <w:top w:val="nil"/>
              <w:left w:val="nil"/>
              <w:bottom w:val="single" w:sz="8" w:space="0" w:color="auto"/>
              <w:right w:val="double" w:sz="6" w:space="0" w:color="auto"/>
            </w:tcBorders>
            <w:vAlign w:val="center"/>
          </w:tcPr>
          <w:p w14:paraId="461C7B43" w14:textId="77FFF3F9" w:rsidR="00984050" w:rsidRPr="00984050" w:rsidRDefault="00984050" w:rsidP="00984050">
            <w:pPr>
              <w:ind w:left="-57"/>
              <w:jc w:val="right"/>
              <w:rPr>
                <w:b/>
                <w:bCs/>
                <w:color w:val="000000"/>
                <w:sz w:val="18"/>
                <w:szCs w:val="18"/>
              </w:rPr>
            </w:pPr>
            <w:r w:rsidRPr="00984050">
              <w:rPr>
                <w:b/>
                <w:bCs/>
                <w:color w:val="000000"/>
                <w:sz w:val="18"/>
                <w:szCs w:val="18"/>
              </w:rPr>
              <w:t>728,169</w:t>
            </w:r>
          </w:p>
        </w:tc>
      </w:tr>
      <w:tr w:rsidR="00984050" w:rsidRPr="00962D46" w14:paraId="768E9745" w14:textId="77777777" w:rsidTr="00263ECA">
        <w:trPr>
          <w:trHeight w:val="340"/>
          <w:jc w:val="center"/>
        </w:trPr>
        <w:tc>
          <w:tcPr>
            <w:tcW w:w="3521" w:type="dxa"/>
            <w:tcBorders>
              <w:top w:val="nil"/>
              <w:left w:val="double" w:sz="6" w:space="0" w:color="auto"/>
              <w:bottom w:val="single" w:sz="4" w:space="0" w:color="auto"/>
              <w:right w:val="double" w:sz="6" w:space="0" w:color="auto"/>
            </w:tcBorders>
            <w:shd w:val="clear" w:color="000000" w:fill="D9D9D9"/>
            <w:vAlign w:val="center"/>
            <w:hideMark/>
          </w:tcPr>
          <w:p w14:paraId="2FAA744E" w14:textId="77777777" w:rsidR="00984050" w:rsidRPr="0005055E" w:rsidRDefault="00984050" w:rsidP="00984050">
            <w:pPr>
              <w:rPr>
                <w:b/>
                <w:bCs/>
                <w:color w:val="000000"/>
                <w:sz w:val="18"/>
                <w:szCs w:val="18"/>
                <w:lang w:eastAsia="el-GR"/>
              </w:rPr>
            </w:pPr>
            <w:r w:rsidRPr="0005055E">
              <w:rPr>
                <w:b/>
                <w:bCs/>
                <w:color w:val="000000"/>
                <w:sz w:val="18"/>
                <w:szCs w:val="18"/>
              </w:rPr>
              <w:t>System Load</w:t>
            </w:r>
            <w:r>
              <w:rPr>
                <w:b/>
                <w:bCs/>
                <w:color w:val="000000"/>
                <w:sz w:val="18"/>
                <w:szCs w:val="18"/>
              </w:rPr>
              <w:t xml:space="preserve"> </w:t>
            </w:r>
            <w:r w:rsidRPr="0005055E">
              <w:rPr>
                <w:b/>
                <w:bCs/>
                <w:color w:val="000000"/>
                <w:sz w:val="18"/>
                <w:szCs w:val="18"/>
              </w:rPr>
              <w:t>(with system losses) [</w:t>
            </w:r>
            <w:r>
              <w:rPr>
                <w:b/>
                <w:bCs/>
                <w:color w:val="000000"/>
                <w:sz w:val="18"/>
                <w:szCs w:val="18"/>
              </w:rPr>
              <w:t>MWhe</w:t>
            </w:r>
            <w:r w:rsidRPr="0005055E">
              <w:rPr>
                <w:b/>
                <w:bCs/>
                <w:color w:val="000000"/>
                <w:sz w:val="18"/>
                <w:szCs w:val="18"/>
              </w:rPr>
              <w:t>]</w:t>
            </w:r>
          </w:p>
        </w:tc>
        <w:tc>
          <w:tcPr>
            <w:tcW w:w="981" w:type="dxa"/>
            <w:tcBorders>
              <w:top w:val="nil"/>
              <w:left w:val="nil"/>
              <w:bottom w:val="single" w:sz="4" w:space="0" w:color="auto"/>
              <w:right w:val="single" w:sz="4" w:space="0" w:color="auto"/>
            </w:tcBorders>
            <w:shd w:val="clear" w:color="000000" w:fill="D9D9D9"/>
            <w:vAlign w:val="center"/>
          </w:tcPr>
          <w:p w14:paraId="393CAC61" w14:textId="313F994F" w:rsidR="00984050" w:rsidRPr="00984050" w:rsidRDefault="00984050" w:rsidP="00984050">
            <w:pPr>
              <w:ind w:left="-57"/>
              <w:jc w:val="right"/>
              <w:rPr>
                <w:b/>
                <w:bCs/>
                <w:color w:val="000000"/>
                <w:sz w:val="18"/>
                <w:szCs w:val="18"/>
                <w:lang w:eastAsia="el-GR"/>
              </w:rPr>
            </w:pPr>
            <w:r w:rsidRPr="00984050">
              <w:rPr>
                <w:b/>
                <w:bCs/>
                <w:color w:val="000000"/>
                <w:sz w:val="18"/>
                <w:szCs w:val="18"/>
              </w:rPr>
              <w:t>5,066,159</w:t>
            </w:r>
          </w:p>
        </w:tc>
        <w:tc>
          <w:tcPr>
            <w:tcW w:w="981" w:type="dxa"/>
            <w:tcBorders>
              <w:top w:val="nil"/>
              <w:left w:val="nil"/>
              <w:bottom w:val="single" w:sz="4" w:space="0" w:color="auto"/>
              <w:right w:val="single" w:sz="4" w:space="0" w:color="auto"/>
            </w:tcBorders>
            <w:shd w:val="clear" w:color="000000" w:fill="D9D9D9"/>
            <w:vAlign w:val="center"/>
          </w:tcPr>
          <w:p w14:paraId="67ADC91F" w14:textId="6FE93D4B" w:rsidR="00984050" w:rsidRPr="00984050" w:rsidRDefault="00984050" w:rsidP="00984050">
            <w:pPr>
              <w:ind w:left="-57"/>
              <w:jc w:val="right"/>
              <w:rPr>
                <w:b/>
                <w:bCs/>
                <w:color w:val="000000"/>
                <w:sz w:val="18"/>
                <w:szCs w:val="18"/>
                <w:lang w:eastAsia="el-GR"/>
              </w:rPr>
            </w:pPr>
            <w:r w:rsidRPr="00984050">
              <w:rPr>
                <w:b/>
                <w:bCs/>
                <w:color w:val="000000"/>
                <w:sz w:val="18"/>
                <w:szCs w:val="18"/>
              </w:rPr>
              <w:t>4,407,888</w:t>
            </w:r>
          </w:p>
        </w:tc>
        <w:tc>
          <w:tcPr>
            <w:tcW w:w="982" w:type="dxa"/>
            <w:tcBorders>
              <w:top w:val="nil"/>
              <w:left w:val="nil"/>
              <w:bottom w:val="single" w:sz="4" w:space="0" w:color="auto"/>
              <w:right w:val="single" w:sz="4" w:space="0" w:color="auto"/>
            </w:tcBorders>
            <w:shd w:val="clear" w:color="000000" w:fill="D9D9D9"/>
            <w:vAlign w:val="center"/>
          </w:tcPr>
          <w:p w14:paraId="110999D5" w14:textId="61E15F07" w:rsidR="00984050" w:rsidRPr="00984050" w:rsidRDefault="00984050" w:rsidP="00984050">
            <w:pPr>
              <w:ind w:left="-57"/>
              <w:jc w:val="right"/>
              <w:rPr>
                <w:b/>
                <w:bCs/>
                <w:color w:val="000000"/>
                <w:sz w:val="18"/>
                <w:szCs w:val="18"/>
                <w:lang w:eastAsia="el-GR"/>
              </w:rPr>
            </w:pPr>
            <w:r w:rsidRPr="00984050">
              <w:rPr>
                <w:b/>
                <w:bCs/>
                <w:color w:val="000000"/>
                <w:sz w:val="18"/>
                <w:szCs w:val="18"/>
              </w:rPr>
              <w:t>4,373,880</w:t>
            </w:r>
          </w:p>
        </w:tc>
        <w:tc>
          <w:tcPr>
            <w:tcW w:w="981" w:type="dxa"/>
            <w:tcBorders>
              <w:top w:val="nil"/>
              <w:left w:val="nil"/>
              <w:bottom w:val="single" w:sz="4" w:space="0" w:color="auto"/>
              <w:right w:val="single" w:sz="4" w:space="0" w:color="auto"/>
            </w:tcBorders>
            <w:shd w:val="clear" w:color="000000" w:fill="D9D9D9"/>
            <w:vAlign w:val="center"/>
          </w:tcPr>
          <w:p w14:paraId="385F459D" w14:textId="1E078841" w:rsidR="00984050" w:rsidRPr="00984050" w:rsidRDefault="00984050" w:rsidP="00984050">
            <w:pPr>
              <w:ind w:left="-57"/>
              <w:jc w:val="right"/>
              <w:rPr>
                <w:b/>
                <w:bCs/>
                <w:color w:val="000000"/>
                <w:sz w:val="18"/>
                <w:szCs w:val="18"/>
                <w:lang w:eastAsia="el-GR"/>
              </w:rPr>
            </w:pPr>
            <w:r w:rsidRPr="00984050">
              <w:rPr>
                <w:b/>
                <w:bCs/>
                <w:color w:val="000000"/>
                <w:sz w:val="18"/>
                <w:szCs w:val="18"/>
              </w:rPr>
              <w:t>3,938,917</w:t>
            </w:r>
          </w:p>
        </w:tc>
        <w:tc>
          <w:tcPr>
            <w:tcW w:w="981" w:type="dxa"/>
            <w:tcBorders>
              <w:top w:val="nil"/>
              <w:left w:val="nil"/>
              <w:bottom w:val="single" w:sz="4" w:space="0" w:color="auto"/>
              <w:right w:val="single" w:sz="4" w:space="0" w:color="auto"/>
            </w:tcBorders>
            <w:shd w:val="clear" w:color="000000" w:fill="D9D9D9"/>
            <w:vAlign w:val="center"/>
          </w:tcPr>
          <w:p w14:paraId="39FE6B95" w14:textId="2202F0FE" w:rsidR="00984050" w:rsidRPr="00984050" w:rsidRDefault="00984050" w:rsidP="00984050">
            <w:pPr>
              <w:ind w:left="-57"/>
              <w:jc w:val="right"/>
              <w:rPr>
                <w:b/>
                <w:bCs/>
                <w:color w:val="000000"/>
                <w:sz w:val="18"/>
                <w:szCs w:val="18"/>
                <w:lang w:eastAsia="el-GR"/>
              </w:rPr>
            </w:pPr>
            <w:r w:rsidRPr="00984050">
              <w:rPr>
                <w:b/>
                <w:bCs/>
                <w:color w:val="000000"/>
                <w:sz w:val="18"/>
                <w:szCs w:val="18"/>
              </w:rPr>
              <w:t>4,190,379</w:t>
            </w:r>
          </w:p>
        </w:tc>
        <w:tc>
          <w:tcPr>
            <w:tcW w:w="982" w:type="dxa"/>
            <w:tcBorders>
              <w:top w:val="nil"/>
              <w:left w:val="nil"/>
              <w:bottom w:val="single" w:sz="4" w:space="0" w:color="auto"/>
              <w:right w:val="single" w:sz="4" w:space="0" w:color="auto"/>
            </w:tcBorders>
            <w:shd w:val="clear" w:color="000000" w:fill="D9D9D9"/>
            <w:vAlign w:val="center"/>
          </w:tcPr>
          <w:p w14:paraId="7071FAE8" w14:textId="65E40FC5" w:rsidR="00984050" w:rsidRPr="00984050" w:rsidRDefault="00984050" w:rsidP="00984050">
            <w:pPr>
              <w:ind w:left="-57"/>
              <w:jc w:val="right"/>
              <w:rPr>
                <w:b/>
                <w:bCs/>
                <w:color w:val="000000"/>
                <w:sz w:val="18"/>
                <w:szCs w:val="18"/>
                <w:lang w:eastAsia="el-GR"/>
              </w:rPr>
            </w:pPr>
            <w:r w:rsidRPr="00984050">
              <w:rPr>
                <w:b/>
                <w:bCs/>
                <w:color w:val="000000"/>
                <w:sz w:val="18"/>
                <w:szCs w:val="18"/>
              </w:rPr>
              <w:t>4,521,630</w:t>
            </w:r>
          </w:p>
        </w:tc>
        <w:tc>
          <w:tcPr>
            <w:tcW w:w="981" w:type="dxa"/>
            <w:tcBorders>
              <w:top w:val="nil"/>
              <w:left w:val="nil"/>
              <w:bottom w:val="single" w:sz="4" w:space="0" w:color="auto"/>
              <w:right w:val="single" w:sz="4" w:space="0" w:color="auto"/>
            </w:tcBorders>
            <w:shd w:val="clear" w:color="000000" w:fill="D9D9D9"/>
            <w:vAlign w:val="center"/>
          </w:tcPr>
          <w:p w14:paraId="5FB396EE" w14:textId="793DEE0D" w:rsidR="00984050" w:rsidRPr="00984050" w:rsidRDefault="00984050" w:rsidP="00984050">
            <w:pPr>
              <w:ind w:left="-57"/>
              <w:jc w:val="right"/>
              <w:rPr>
                <w:b/>
                <w:bCs/>
                <w:color w:val="000000"/>
                <w:sz w:val="18"/>
                <w:szCs w:val="18"/>
                <w:lang w:eastAsia="el-GR"/>
              </w:rPr>
            </w:pPr>
            <w:r w:rsidRPr="00984050">
              <w:rPr>
                <w:b/>
                <w:bCs/>
                <w:color w:val="000000"/>
                <w:sz w:val="18"/>
                <w:szCs w:val="18"/>
              </w:rPr>
              <w:t>5,422,376</w:t>
            </w:r>
          </w:p>
        </w:tc>
        <w:tc>
          <w:tcPr>
            <w:tcW w:w="982" w:type="dxa"/>
            <w:tcBorders>
              <w:top w:val="nil"/>
              <w:left w:val="nil"/>
              <w:bottom w:val="single" w:sz="4" w:space="0" w:color="auto"/>
              <w:right w:val="single" w:sz="4" w:space="0" w:color="auto"/>
            </w:tcBorders>
            <w:shd w:val="clear" w:color="000000" w:fill="D9D9D9"/>
            <w:vAlign w:val="center"/>
          </w:tcPr>
          <w:p w14:paraId="07B22405" w14:textId="57E261BB" w:rsidR="00984050" w:rsidRPr="00984050" w:rsidRDefault="00984050" w:rsidP="00984050">
            <w:pPr>
              <w:ind w:left="-57"/>
              <w:jc w:val="right"/>
              <w:rPr>
                <w:b/>
                <w:bCs/>
                <w:color w:val="000000"/>
                <w:sz w:val="18"/>
                <w:szCs w:val="18"/>
                <w:lang w:eastAsia="el-GR"/>
              </w:rPr>
            </w:pPr>
            <w:r w:rsidRPr="00984050">
              <w:rPr>
                <w:b/>
                <w:bCs/>
                <w:color w:val="000000"/>
                <w:sz w:val="18"/>
                <w:szCs w:val="18"/>
              </w:rPr>
              <w:t>5,021,051</w:t>
            </w:r>
          </w:p>
        </w:tc>
        <w:tc>
          <w:tcPr>
            <w:tcW w:w="981" w:type="dxa"/>
            <w:tcBorders>
              <w:top w:val="nil"/>
              <w:left w:val="nil"/>
              <w:bottom w:val="single" w:sz="4" w:space="0" w:color="auto"/>
              <w:right w:val="single" w:sz="4" w:space="0" w:color="auto"/>
            </w:tcBorders>
            <w:shd w:val="clear" w:color="000000" w:fill="D9D9D9"/>
            <w:vAlign w:val="center"/>
          </w:tcPr>
          <w:p w14:paraId="581C9B72" w14:textId="22CC2A43" w:rsidR="00984050" w:rsidRPr="00984050" w:rsidRDefault="00984050" w:rsidP="00984050">
            <w:pPr>
              <w:ind w:left="-57"/>
              <w:jc w:val="right"/>
              <w:rPr>
                <w:b/>
                <w:bCs/>
                <w:color w:val="000000"/>
                <w:sz w:val="18"/>
                <w:szCs w:val="18"/>
                <w:lang w:eastAsia="el-GR"/>
              </w:rPr>
            </w:pPr>
            <w:r w:rsidRPr="00984050">
              <w:rPr>
                <w:b/>
                <w:bCs/>
                <w:color w:val="000000"/>
                <w:sz w:val="18"/>
                <w:szCs w:val="18"/>
              </w:rPr>
              <w:t>4,439,767</w:t>
            </w:r>
          </w:p>
        </w:tc>
        <w:tc>
          <w:tcPr>
            <w:tcW w:w="981" w:type="dxa"/>
            <w:tcBorders>
              <w:top w:val="nil"/>
              <w:left w:val="single" w:sz="4" w:space="0" w:color="auto"/>
              <w:bottom w:val="single" w:sz="4" w:space="0" w:color="auto"/>
              <w:right w:val="single" w:sz="4" w:space="0" w:color="auto"/>
            </w:tcBorders>
            <w:shd w:val="clear" w:color="000000" w:fill="D9D9D9"/>
            <w:vAlign w:val="center"/>
          </w:tcPr>
          <w:p w14:paraId="5C845721" w14:textId="0D7E1254" w:rsidR="00984050" w:rsidRPr="00984050" w:rsidRDefault="00984050" w:rsidP="00984050">
            <w:pPr>
              <w:ind w:left="-57"/>
              <w:jc w:val="right"/>
              <w:rPr>
                <w:b/>
                <w:bCs/>
                <w:color w:val="000000"/>
                <w:sz w:val="18"/>
                <w:szCs w:val="18"/>
              </w:rPr>
            </w:pPr>
            <w:r w:rsidRPr="00984050">
              <w:rPr>
                <w:b/>
                <w:bCs/>
                <w:color w:val="000000"/>
                <w:sz w:val="18"/>
                <w:szCs w:val="18"/>
              </w:rPr>
              <w:t>4,097,661</w:t>
            </w:r>
          </w:p>
        </w:tc>
        <w:tc>
          <w:tcPr>
            <w:tcW w:w="982" w:type="dxa"/>
            <w:tcBorders>
              <w:top w:val="nil"/>
              <w:left w:val="single" w:sz="4" w:space="0" w:color="auto"/>
              <w:bottom w:val="single" w:sz="4" w:space="0" w:color="auto"/>
              <w:right w:val="single" w:sz="4" w:space="0" w:color="auto"/>
            </w:tcBorders>
            <w:shd w:val="clear" w:color="000000" w:fill="D9D9D9"/>
            <w:vAlign w:val="center"/>
          </w:tcPr>
          <w:p w14:paraId="5C0F6A59" w14:textId="3891C6A8" w:rsidR="00984050" w:rsidRPr="00984050" w:rsidRDefault="00984050" w:rsidP="00984050">
            <w:pPr>
              <w:ind w:left="-57"/>
              <w:jc w:val="right"/>
              <w:rPr>
                <w:b/>
                <w:bCs/>
                <w:color w:val="000000"/>
                <w:sz w:val="18"/>
                <w:szCs w:val="18"/>
                <w:lang w:eastAsia="el-GR"/>
              </w:rPr>
            </w:pPr>
            <w:r w:rsidRPr="00984050">
              <w:rPr>
                <w:b/>
                <w:bCs/>
                <w:color w:val="000000"/>
                <w:sz w:val="18"/>
                <w:szCs w:val="18"/>
              </w:rPr>
              <w:t>4,351,623</w:t>
            </w:r>
          </w:p>
        </w:tc>
        <w:tc>
          <w:tcPr>
            <w:tcW w:w="981" w:type="dxa"/>
            <w:tcBorders>
              <w:top w:val="nil"/>
              <w:left w:val="nil"/>
              <w:bottom w:val="single" w:sz="4" w:space="0" w:color="auto"/>
              <w:right w:val="double" w:sz="6" w:space="0" w:color="auto"/>
            </w:tcBorders>
            <w:shd w:val="clear" w:color="000000" w:fill="D9D9D9"/>
            <w:vAlign w:val="center"/>
          </w:tcPr>
          <w:p w14:paraId="566FBE9C" w14:textId="4B7EDFF7" w:rsidR="00984050" w:rsidRPr="00984050" w:rsidRDefault="00984050" w:rsidP="00984050">
            <w:pPr>
              <w:ind w:left="-57"/>
              <w:jc w:val="right"/>
              <w:rPr>
                <w:b/>
                <w:bCs/>
                <w:color w:val="000000"/>
                <w:sz w:val="18"/>
                <w:szCs w:val="18"/>
                <w:lang w:eastAsia="el-GR"/>
              </w:rPr>
            </w:pPr>
            <w:r w:rsidRPr="00984050">
              <w:rPr>
                <w:b/>
                <w:bCs/>
                <w:color w:val="000000"/>
                <w:sz w:val="18"/>
                <w:szCs w:val="18"/>
              </w:rPr>
              <w:t>5,228,385</w:t>
            </w:r>
          </w:p>
        </w:tc>
        <w:tc>
          <w:tcPr>
            <w:tcW w:w="982" w:type="dxa"/>
            <w:tcBorders>
              <w:top w:val="nil"/>
              <w:left w:val="nil"/>
              <w:bottom w:val="single" w:sz="4" w:space="0" w:color="auto"/>
              <w:right w:val="double" w:sz="6" w:space="0" w:color="auto"/>
            </w:tcBorders>
            <w:shd w:val="clear" w:color="000000" w:fill="D9D9D9"/>
            <w:vAlign w:val="center"/>
          </w:tcPr>
          <w:p w14:paraId="17F03E31" w14:textId="5D62E4C4" w:rsidR="00984050" w:rsidRPr="00984050" w:rsidRDefault="00984050" w:rsidP="00984050">
            <w:pPr>
              <w:ind w:left="-57"/>
              <w:jc w:val="right"/>
              <w:rPr>
                <w:b/>
                <w:bCs/>
                <w:color w:val="000000"/>
                <w:sz w:val="18"/>
                <w:szCs w:val="18"/>
              </w:rPr>
            </w:pPr>
            <w:r w:rsidRPr="00984050">
              <w:rPr>
                <w:b/>
                <w:bCs/>
                <w:color w:val="000000"/>
                <w:sz w:val="18"/>
                <w:szCs w:val="18"/>
              </w:rPr>
              <w:t>55,059,717</w:t>
            </w:r>
          </w:p>
        </w:tc>
      </w:tr>
      <w:tr w:rsidR="00984050" w:rsidRPr="00962D46" w14:paraId="6867E0BE" w14:textId="77777777" w:rsidTr="00263ECA">
        <w:trPr>
          <w:trHeight w:val="340"/>
          <w:jc w:val="center"/>
        </w:trPr>
        <w:tc>
          <w:tcPr>
            <w:tcW w:w="3521" w:type="dxa"/>
            <w:tcBorders>
              <w:top w:val="single" w:sz="4" w:space="0" w:color="auto"/>
              <w:left w:val="double" w:sz="6" w:space="0" w:color="auto"/>
              <w:bottom w:val="double" w:sz="4" w:space="0" w:color="auto"/>
              <w:right w:val="double" w:sz="6" w:space="0" w:color="auto"/>
            </w:tcBorders>
            <w:shd w:val="clear" w:color="auto" w:fill="FFFFFF" w:themeFill="background1"/>
            <w:vAlign w:val="center"/>
          </w:tcPr>
          <w:p w14:paraId="574E181E" w14:textId="77777777" w:rsidR="00984050" w:rsidRPr="00984050" w:rsidRDefault="00984050" w:rsidP="00984050">
            <w:pPr>
              <w:rPr>
                <w:color w:val="000000"/>
                <w:sz w:val="18"/>
                <w:szCs w:val="18"/>
              </w:rPr>
            </w:pPr>
            <w:r w:rsidRPr="00984050">
              <w:rPr>
                <w:color w:val="000000"/>
                <w:sz w:val="18"/>
                <w:szCs w:val="18"/>
              </w:rPr>
              <w:t>Interconnection Flexibility [MWhe]</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6A002005" w14:textId="35EF0B78"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21D959F4" w14:textId="2E97D363" w:rsidR="00984050" w:rsidRPr="00984050" w:rsidRDefault="00984050" w:rsidP="00984050">
            <w:pPr>
              <w:ind w:left="-57"/>
              <w:jc w:val="right"/>
              <w:rPr>
                <w:color w:val="000000"/>
                <w:sz w:val="18"/>
                <w:szCs w:val="18"/>
              </w:rPr>
            </w:pPr>
            <w:r w:rsidRPr="00984050">
              <w:rPr>
                <w:b/>
                <w:bCs/>
                <w:color w:val="000000"/>
                <w:sz w:val="18"/>
                <w:szCs w:val="18"/>
              </w:rPr>
              <w:t>0</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2A5C9BF7" w14:textId="119539CF" w:rsidR="00984050" w:rsidRPr="00984050" w:rsidRDefault="00984050" w:rsidP="00984050">
            <w:pPr>
              <w:ind w:left="-57"/>
              <w:jc w:val="right"/>
              <w:rPr>
                <w:color w:val="000000"/>
                <w:sz w:val="18"/>
                <w:szCs w:val="18"/>
              </w:rPr>
            </w:pPr>
            <w:r w:rsidRPr="00984050">
              <w:rPr>
                <w:b/>
                <w:bCs/>
                <w:color w:val="000000"/>
                <w:sz w:val="18"/>
                <w:szCs w:val="18"/>
              </w:rPr>
              <w:t>-15</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3DD820A8" w14:textId="24D7808F"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2769A347" w14:textId="7A6BB6ED" w:rsidR="00984050" w:rsidRPr="00984050" w:rsidRDefault="00984050" w:rsidP="00984050">
            <w:pPr>
              <w:ind w:left="-57"/>
              <w:jc w:val="right"/>
              <w:rPr>
                <w:color w:val="000000"/>
                <w:sz w:val="18"/>
                <w:szCs w:val="18"/>
              </w:rPr>
            </w:pPr>
            <w:r w:rsidRPr="00984050">
              <w:rPr>
                <w:b/>
                <w:bCs/>
                <w:color w:val="000000"/>
                <w:sz w:val="18"/>
                <w:szCs w:val="18"/>
              </w:rPr>
              <w:t>-28</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1AA990E5" w14:textId="11559F28"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76285A35" w14:textId="1CC77B27" w:rsidR="00984050" w:rsidRPr="00984050" w:rsidRDefault="00984050" w:rsidP="00984050">
            <w:pPr>
              <w:ind w:left="-57"/>
              <w:jc w:val="right"/>
              <w:rPr>
                <w:color w:val="000000"/>
                <w:sz w:val="18"/>
                <w:szCs w:val="18"/>
              </w:rPr>
            </w:pPr>
            <w:r w:rsidRPr="00984050">
              <w:rPr>
                <w:b/>
                <w:bCs/>
                <w:color w:val="000000"/>
                <w:sz w:val="18"/>
                <w:szCs w:val="18"/>
              </w:rPr>
              <w:t>0</w:t>
            </w:r>
          </w:p>
        </w:tc>
        <w:tc>
          <w:tcPr>
            <w:tcW w:w="982" w:type="dxa"/>
            <w:tcBorders>
              <w:top w:val="single" w:sz="4" w:space="0" w:color="auto"/>
              <w:left w:val="nil"/>
              <w:bottom w:val="double" w:sz="4" w:space="0" w:color="auto"/>
              <w:right w:val="single" w:sz="4" w:space="0" w:color="auto"/>
            </w:tcBorders>
            <w:shd w:val="clear" w:color="auto" w:fill="FFFFFF" w:themeFill="background1"/>
            <w:vAlign w:val="center"/>
          </w:tcPr>
          <w:p w14:paraId="0519AC3A" w14:textId="2BCC54CC"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nil"/>
              <w:bottom w:val="double" w:sz="4" w:space="0" w:color="auto"/>
              <w:right w:val="single" w:sz="4" w:space="0" w:color="auto"/>
            </w:tcBorders>
            <w:shd w:val="clear" w:color="auto" w:fill="FFFFFF" w:themeFill="background1"/>
            <w:vAlign w:val="center"/>
          </w:tcPr>
          <w:p w14:paraId="44F0E20B" w14:textId="58DDD07A"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81CA9F1" w14:textId="5093C544" w:rsidR="00984050" w:rsidRPr="00984050" w:rsidRDefault="00984050" w:rsidP="00984050">
            <w:pPr>
              <w:ind w:left="-57"/>
              <w:jc w:val="right"/>
              <w:rPr>
                <w:color w:val="000000"/>
                <w:sz w:val="18"/>
                <w:szCs w:val="18"/>
              </w:rPr>
            </w:pPr>
            <w:r w:rsidRPr="00984050">
              <w:rPr>
                <w:b/>
                <w:bCs/>
                <w:color w:val="000000"/>
                <w:sz w:val="18"/>
                <w:szCs w:val="18"/>
              </w:rPr>
              <w:t>0</w:t>
            </w:r>
          </w:p>
        </w:tc>
        <w:tc>
          <w:tcPr>
            <w:tcW w:w="98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EB07C9C" w14:textId="50039F96" w:rsidR="00984050" w:rsidRPr="00984050" w:rsidRDefault="00984050" w:rsidP="00984050">
            <w:pPr>
              <w:ind w:left="-57"/>
              <w:jc w:val="right"/>
              <w:rPr>
                <w:color w:val="000000"/>
                <w:sz w:val="18"/>
                <w:szCs w:val="18"/>
              </w:rPr>
            </w:pPr>
            <w:r w:rsidRPr="00984050">
              <w:rPr>
                <w:b/>
                <w:bCs/>
                <w:color w:val="000000"/>
                <w:sz w:val="18"/>
                <w:szCs w:val="18"/>
              </w:rPr>
              <w:t>0</w:t>
            </w:r>
          </w:p>
        </w:tc>
        <w:tc>
          <w:tcPr>
            <w:tcW w:w="981" w:type="dxa"/>
            <w:tcBorders>
              <w:top w:val="single" w:sz="4" w:space="0" w:color="auto"/>
              <w:left w:val="nil"/>
              <w:bottom w:val="double" w:sz="4" w:space="0" w:color="auto"/>
              <w:right w:val="double" w:sz="6" w:space="0" w:color="auto"/>
            </w:tcBorders>
            <w:shd w:val="clear" w:color="auto" w:fill="FFFFFF" w:themeFill="background1"/>
            <w:vAlign w:val="center"/>
          </w:tcPr>
          <w:p w14:paraId="43A94264" w14:textId="360E2E2F" w:rsidR="00984050" w:rsidRPr="00984050" w:rsidRDefault="00984050" w:rsidP="00984050">
            <w:pPr>
              <w:ind w:left="-57"/>
              <w:jc w:val="right"/>
              <w:rPr>
                <w:color w:val="000000"/>
                <w:sz w:val="18"/>
                <w:szCs w:val="18"/>
              </w:rPr>
            </w:pPr>
            <w:r w:rsidRPr="00984050">
              <w:rPr>
                <w:b/>
                <w:bCs/>
                <w:color w:val="000000"/>
                <w:sz w:val="18"/>
                <w:szCs w:val="18"/>
              </w:rPr>
              <w:t>-3,560</w:t>
            </w:r>
          </w:p>
        </w:tc>
        <w:tc>
          <w:tcPr>
            <w:tcW w:w="982" w:type="dxa"/>
            <w:tcBorders>
              <w:top w:val="single" w:sz="4" w:space="0" w:color="auto"/>
              <w:left w:val="nil"/>
              <w:bottom w:val="double" w:sz="4" w:space="0" w:color="auto"/>
              <w:right w:val="double" w:sz="6" w:space="0" w:color="auto"/>
            </w:tcBorders>
            <w:shd w:val="clear" w:color="auto" w:fill="FFFFFF" w:themeFill="background1"/>
            <w:vAlign w:val="center"/>
          </w:tcPr>
          <w:p w14:paraId="4F64C860" w14:textId="590EA21B" w:rsidR="00984050" w:rsidRPr="00984050" w:rsidRDefault="00984050" w:rsidP="00984050">
            <w:pPr>
              <w:ind w:left="-57"/>
              <w:jc w:val="right"/>
              <w:rPr>
                <w:color w:val="000000"/>
                <w:sz w:val="18"/>
                <w:szCs w:val="18"/>
              </w:rPr>
            </w:pPr>
            <w:r w:rsidRPr="00984050">
              <w:rPr>
                <w:b/>
                <w:bCs/>
                <w:color w:val="000000"/>
                <w:sz w:val="18"/>
                <w:szCs w:val="18"/>
              </w:rPr>
              <w:t>-3,603</w:t>
            </w:r>
          </w:p>
        </w:tc>
      </w:tr>
    </w:tbl>
    <w:p w14:paraId="44534A46" w14:textId="6AD956D3" w:rsidR="00DF36FA" w:rsidRPr="00DF36FA" w:rsidRDefault="00DF36FA" w:rsidP="00984050">
      <w:pPr>
        <w:rPr>
          <w:lang w:eastAsia="x-none"/>
        </w:rPr>
      </w:pPr>
    </w:p>
    <w:sectPr w:rsidR="00DF36FA" w:rsidRPr="00DF36FA" w:rsidSect="00984050">
      <w:headerReference w:type="default" r:id="rId6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90A3" w14:textId="77777777" w:rsidR="00064923" w:rsidRDefault="00064923" w:rsidP="002515BF">
      <w:r>
        <w:separator/>
      </w:r>
    </w:p>
  </w:endnote>
  <w:endnote w:type="continuationSeparator" w:id="0">
    <w:p w14:paraId="13EB4530" w14:textId="77777777" w:rsidR="00064923" w:rsidRDefault="00064923" w:rsidP="002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769A" w14:textId="77777777" w:rsidR="00631392" w:rsidRDefault="00631392" w:rsidP="00A37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4CED959" w14:textId="77777777" w:rsidR="00631392" w:rsidRDefault="00631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D0E6" w14:textId="77777777" w:rsidR="00631392" w:rsidRDefault="00631392">
    <w:pPr>
      <w:pStyle w:val="Footer"/>
      <w:jc w:val="center"/>
    </w:pPr>
    <w:r>
      <w:fldChar w:fldCharType="begin"/>
    </w:r>
    <w:r>
      <w:instrText xml:space="preserve"> PAGE   \* MERGEFORMAT </w:instrText>
    </w:r>
    <w:r>
      <w:fldChar w:fldCharType="separate"/>
    </w:r>
    <w:r>
      <w:rPr>
        <w:noProof/>
      </w:rPr>
      <w:t>70</w:t>
    </w:r>
    <w:r>
      <w:rPr>
        <w:noProof/>
      </w:rPr>
      <w:fldChar w:fldCharType="end"/>
    </w:r>
  </w:p>
  <w:p w14:paraId="550BF33A" w14:textId="77777777" w:rsidR="00631392" w:rsidRDefault="00631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EFA" w14:textId="77777777" w:rsidR="00631392" w:rsidRPr="00A374CE" w:rsidRDefault="00631392" w:rsidP="00825328">
    <w:pPr>
      <w:pStyle w:val="Footer"/>
      <w:tabs>
        <w:tab w:val="clear" w:pos="4153"/>
        <w:tab w:val="clear" w:pos="8306"/>
        <w:tab w:val="center" w:pos="4440"/>
        <w:tab w:val="right" w:pos="9000"/>
      </w:tabs>
      <w:rPr>
        <w:lang w:val="el-GR"/>
      </w:rPr>
    </w:pP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2EBE" w14:textId="77777777" w:rsidR="00064923" w:rsidRDefault="00064923" w:rsidP="002515BF">
      <w:r>
        <w:separator/>
      </w:r>
    </w:p>
  </w:footnote>
  <w:footnote w:type="continuationSeparator" w:id="0">
    <w:p w14:paraId="17CBEA87" w14:textId="77777777" w:rsidR="00064923" w:rsidRDefault="00064923" w:rsidP="002515BF">
      <w:r>
        <w:continuationSeparator/>
      </w:r>
    </w:p>
  </w:footnote>
  <w:footnote w:id="1">
    <w:p w14:paraId="52481697" w14:textId="50E3833A" w:rsidR="00631392" w:rsidRPr="00A857CF" w:rsidRDefault="00631392">
      <w:pPr>
        <w:pStyle w:val="FootnoteText"/>
        <w:rPr>
          <w:rFonts w:ascii="Times New Roman" w:hAnsi="Times New Roman"/>
          <w:lang w:val="en-US"/>
        </w:rPr>
      </w:pPr>
      <w:r>
        <w:rPr>
          <w:rStyle w:val="FootnoteReference"/>
        </w:rPr>
        <w:footnoteRef/>
      </w:r>
      <w:r>
        <w:t xml:space="preserve"> </w:t>
      </w:r>
      <w:hyperlink r:id="rId1" w:history="1">
        <w:r w:rsidRPr="00A857CF">
          <w:rPr>
            <w:rStyle w:val="Hyperlink"/>
            <w:rFonts w:ascii="Times New Roman" w:hAnsi="Times New Roman"/>
          </w:rPr>
          <w:t>https://www.theice.com/products/27996665/Dutch-TTF-Gas-Futures/data?marketId=5132977</w:t>
        </w:r>
      </w:hyperlink>
      <w:r w:rsidRPr="00A857CF">
        <w:rPr>
          <w:rFonts w:ascii="Times New Roman" w:hAnsi="Times New Roman"/>
          <w:lang w:val="en-US"/>
        </w:rPr>
        <w:t xml:space="preserve"> </w:t>
      </w:r>
    </w:p>
  </w:footnote>
  <w:footnote w:id="2">
    <w:p w14:paraId="5C52343D" w14:textId="31FA3B24" w:rsidR="00631392" w:rsidRPr="006D5580" w:rsidRDefault="00631392">
      <w:pPr>
        <w:pStyle w:val="FootnoteText"/>
        <w:rPr>
          <w:rFonts w:ascii="Times New Roman" w:hAnsi="Times New Roman"/>
          <w:lang w:val="en-US"/>
        </w:rPr>
      </w:pPr>
      <w:r w:rsidRPr="00A857CF">
        <w:rPr>
          <w:rStyle w:val="FootnoteReference"/>
          <w:rFonts w:ascii="Times New Roman" w:hAnsi="Times New Roman"/>
        </w:rPr>
        <w:footnoteRef/>
      </w:r>
      <w:r w:rsidRPr="00A857CF">
        <w:rPr>
          <w:rFonts w:ascii="Times New Roman" w:hAnsi="Times New Roman"/>
        </w:rPr>
        <w:t xml:space="preserve"> </w:t>
      </w:r>
      <w:hyperlink r:id="rId2" w:history="1">
        <w:r w:rsidRPr="00A857CF">
          <w:rPr>
            <w:rStyle w:val="Hyperlink"/>
            <w:rFonts w:ascii="Times New Roman" w:hAnsi="Times New Roman"/>
          </w:rPr>
          <w:t>https://www.eex.com/en/market-data/environmentals/futures</w:t>
        </w:r>
      </w:hyperlink>
      <w:r w:rsidRPr="006D5580">
        <w:rPr>
          <w:rFonts w:ascii="Times New Roman" w:hAnsi="Times New Roman"/>
          <w:lang w:val="en-US"/>
        </w:rPr>
        <w:t xml:space="preserve"> </w:t>
      </w:r>
    </w:p>
  </w:footnote>
  <w:footnote w:id="3">
    <w:p w14:paraId="4D18455E" w14:textId="77777777" w:rsidR="00631392" w:rsidRPr="004A565F" w:rsidRDefault="00631392" w:rsidP="004404D6">
      <w:pPr>
        <w:pStyle w:val="FootnoteText"/>
      </w:pPr>
      <w:r w:rsidRPr="004A565F">
        <w:rPr>
          <w:rStyle w:val="FootnoteReference"/>
        </w:rPr>
        <w:footnoteRef/>
      </w:r>
      <w:r w:rsidRPr="004A565F">
        <w:t xml:space="preserve"> </w:t>
      </w:r>
      <w:r>
        <w:rPr>
          <w:lang w:val="en-US"/>
        </w:rPr>
        <w:t>It is assumed that each thermal unit uses only one fuel.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9C19" w14:textId="77777777" w:rsidR="00631392" w:rsidRDefault="00631392" w:rsidP="00CA0681">
    <w:pPr>
      <w:pStyle w:val="Header"/>
      <w:pBdr>
        <w:bottom w:val="single" w:sz="6" w:space="1" w:color="auto"/>
      </w:pBdr>
      <w:rPr>
        <w:i/>
        <w:sz w:val="18"/>
        <w:szCs w:val="18"/>
      </w:rPr>
    </w:pPr>
    <w:r>
      <w:rPr>
        <w:i/>
        <w:sz w:val="18"/>
        <w:szCs w:val="18"/>
      </w:rPr>
      <w:t xml:space="preserve">LONG-TERM GAS CONSUMPTION FORECAST FOR ELECTRICITY PRODUCTION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828" w14:textId="77777777" w:rsidR="00631392" w:rsidRDefault="00631392" w:rsidP="007638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5384" w14:textId="02AE72CB" w:rsidR="00631392" w:rsidRPr="00900915" w:rsidRDefault="00631392" w:rsidP="00547CF2">
    <w:pPr>
      <w:pStyle w:val="Header"/>
      <w:jc w:val="both"/>
      <w:rPr>
        <w:i/>
        <w:sz w:val="18"/>
        <w:szCs w:val="18"/>
      </w:rPr>
    </w:pPr>
    <w:r w:rsidRPr="00426953">
      <w:rPr>
        <w:i/>
        <w:sz w:val="18"/>
        <w:szCs w:val="18"/>
      </w:rPr>
      <w:t xml:space="preserve">INVESTIGATION OF THE EFFECT OF </w:t>
    </w:r>
    <w:r w:rsidR="00E37B16">
      <w:rPr>
        <w:i/>
        <w:sz w:val="18"/>
        <w:szCs w:val="18"/>
      </w:rPr>
      <w:t xml:space="preserve">BEHIND-THE-METER BESS </w:t>
    </w:r>
    <w:r w:rsidRPr="00426953">
      <w:rPr>
        <w:i/>
        <w:sz w:val="18"/>
        <w:szCs w:val="18"/>
      </w:rPr>
      <w:t xml:space="preserve">ON THE GREEK WHOLESALE ELECTRICITY MARKET AND </w:t>
    </w:r>
    <w:r w:rsidR="00E37B16">
      <w:rPr>
        <w:i/>
        <w:sz w:val="18"/>
        <w:szCs w:val="18"/>
      </w:rPr>
      <w:t xml:space="preserve">ON </w:t>
    </w:r>
    <w:r w:rsidRPr="00426953">
      <w:rPr>
        <w:i/>
        <w:sz w:val="18"/>
        <w:szCs w:val="18"/>
      </w:rPr>
      <w:t xml:space="preserve">THE TOTAL </w:t>
    </w:r>
    <w:r w:rsidR="00FA469C">
      <w:rPr>
        <w:i/>
        <w:sz w:val="18"/>
        <w:szCs w:val="18"/>
      </w:rPr>
      <w:t>RETAILERS’ WHOLESALE MARKET</w:t>
    </w:r>
    <w:r w:rsidRPr="00426953">
      <w:rPr>
        <w:i/>
        <w:sz w:val="18"/>
        <w:szCs w:val="18"/>
      </w:rPr>
      <w:t xml:space="preserve"> COST FOR THE YEAR 2025</w:t>
    </w:r>
  </w:p>
  <w:p w14:paraId="7839A7AC" w14:textId="77777777" w:rsidR="00631392" w:rsidRPr="008D28C6" w:rsidRDefault="00631392" w:rsidP="008D28C6">
    <w:pPr>
      <w:pStyle w:val="Header"/>
      <w:rPr>
        <w:lang w:val="el-GR"/>
      </w:rPr>
    </w:pPr>
    <w:r>
      <w:rPr>
        <w:noProof/>
        <w:lang w:val="el-GR"/>
      </w:rPr>
      <mc:AlternateContent>
        <mc:Choice Requires="wps">
          <w:drawing>
            <wp:anchor distT="0" distB="0" distL="114300" distR="114300" simplePos="0" relativeHeight="251698176" behindDoc="0" locked="0" layoutInCell="1" allowOverlap="1" wp14:anchorId="56E25E94" wp14:editId="703FCFCC">
              <wp:simplePos x="0" y="0"/>
              <wp:positionH relativeFrom="margin">
                <wp:align>left</wp:align>
              </wp:positionH>
              <wp:positionV relativeFrom="paragraph">
                <wp:posOffset>41275</wp:posOffset>
              </wp:positionV>
              <wp:extent cx="576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912AA" id="Straight Connector 5"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25pt" to="453.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" strokecolor="black [3213]">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7153" w14:textId="0633EC1F" w:rsidR="00631392" w:rsidRPr="00900915" w:rsidRDefault="009B42FA" w:rsidP="00547CF2">
    <w:pPr>
      <w:pStyle w:val="Header"/>
      <w:jc w:val="both"/>
      <w:rPr>
        <w:i/>
        <w:sz w:val="18"/>
        <w:szCs w:val="18"/>
      </w:rPr>
    </w:pPr>
    <w:r w:rsidRPr="00426953">
      <w:rPr>
        <w:i/>
        <w:sz w:val="18"/>
        <w:szCs w:val="18"/>
      </w:rPr>
      <w:t xml:space="preserve">INVESTIGATION OF THE EFFECT OF </w:t>
    </w:r>
    <w:r>
      <w:rPr>
        <w:i/>
        <w:sz w:val="18"/>
        <w:szCs w:val="18"/>
      </w:rPr>
      <w:t xml:space="preserve">BEHIND-THE-METER BESS </w:t>
    </w:r>
    <w:r w:rsidRPr="00426953">
      <w:rPr>
        <w:i/>
        <w:sz w:val="18"/>
        <w:szCs w:val="18"/>
      </w:rPr>
      <w:t xml:space="preserve">ON THE GREEK WHOLESALE ELECTRICITY MARKET AND </w:t>
    </w:r>
    <w:r>
      <w:rPr>
        <w:i/>
        <w:sz w:val="18"/>
        <w:szCs w:val="18"/>
      </w:rPr>
      <w:t xml:space="preserve">ON </w:t>
    </w:r>
    <w:r w:rsidRPr="00426953">
      <w:rPr>
        <w:i/>
        <w:sz w:val="18"/>
        <w:szCs w:val="18"/>
      </w:rPr>
      <w:t xml:space="preserve">THE TOTAL </w:t>
    </w:r>
    <w:r>
      <w:rPr>
        <w:i/>
        <w:sz w:val="18"/>
        <w:szCs w:val="18"/>
      </w:rPr>
      <w:t>RETAILERS’ WHOLESALE MARKET</w:t>
    </w:r>
    <w:r w:rsidRPr="00426953">
      <w:rPr>
        <w:i/>
        <w:sz w:val="18"/>
        <w:szCs w:val="18"/>
      </w:rPr>
      <w:t xml:space="preserve"> COST FOR THE YEAR 2025</w:t>
    </w:r>
  </w:p>
  <w:p w14:paraId="6C1136D8" w14:textId="77777777" w:rsidR="00631392" w:rsidRPr="008D28C6" w:rsidRDefault="00631392" w:rsidP="008D28C6">
    <w:pPr>
      <w:pStyle w:val="Header"/>
      <w:rPr>
        <w:lang w:val="el-GR"/>
      </w:rPr>
    </w:pPr>
    <w:r>
      <w:rPr>
        <w:noProof/>
        <w:lang w:val="el-GR"/>
      </w:rPr>
      <mc:AlternateContent>
        <mc:Choice Requires="wps">
          <w:drawing>
            <wp:anchor distT="0" distB="0" distL="114300" distR="114300" simplePos="0" relativeHeight="251700224" behindDoc="0" locked="0" layoutInCell="1" allowOverlap="1" wp14:anchorId="6B71F76C" wp14:editId="32500C5C">
              <wp:simplePos x="0" y="0"/>
              <wp:positionH relativeFrom="margin">
                <wp:align>left</wp:align>
              </wp:positionH>
              <wp:positionV relativeFrom="paragraph">
                <wp:posOffset>41275</wp:posOffset>
              </wp:positionV>
              <wp:extent cx="90000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90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992B9" id="Straight Connector 20"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25pt" to="7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0FD"/>
    <w:multiLevelType w:val="hybridMultilevel"/>
    <w:tmpl w:val="3A70606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119F35F2"/>
    <w:multiLevelType w:val="hybridMultilevel"/>
    <w:tmpl w:val="87C0401A"/>
    <w:lvl w:ilvl="0" w:tplc="7382C384">
      <w:start w:val="1"/>
      <w:numFmt w:val="decimal"/>
      <w:lvlText w:val="(%1)"/>
      <w:lvlJc w:val="left"/>
      <w:pPr>
        <w:ind w:left="720" w:hanging="360"/>
      </w:pPr>
      <w:rPr>
        <w:rFonts w:ascii="Times New Roman" w:hAnsi="Times New Roman" w:cs="Times New Roman" w:hint="default"/>
        <w:i/>
        <w:i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35B4A23"/>
    <w:multiLevelType w:val="hybridMultilevel"/>
    <w:tmpl w:val="A77E021C"/>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3" w15:restartNumberingAfterBreak="0">
    <w:nsid w:val="15D95806"/>
    <w:multiLevelType w:val="hybridMultilevel"/>
    <w:tmpl w:val="1870EDFC"/>
    <w:lvl w:ilvl="0" w:tplc="250A5A22">
      <w:numFmt w:val="decimal"/>
      <w:pStyle w:val="i"/>
      <w:lvlText w:val=""/>
      <w:lvlJc w:val="left"/>
    </w:lvl>
    <w:lvl w:ilvl="1" w:tplc="AA146C7E">
      <w:numFmt w:val="decimal"/>
      <w:lvlText w:val=""/>
      <w:lvlJc w:val="left"/>
    </w:lvl>
    <w:lvl w:ilvl="2" w:tplc="BCD4C778">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189C5912"/>
    <w:multiLevelType w:val="hybridMultilevel"/>
    <w:tmpl w:val="A1420E02"/>
    <w:lvl w:ilvl="0" w:tplc="40C06490">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1A806189"/>
    <w:multiLevelType w:val="hybridMultilevel"/>
    <w:tmpl w:val="C7DAB0AE"/>
    <w:lvl w:ilvl="0" w:tplc="04080011">
      <w:start w:val="1"/>
      <w:numFmt w:val="decimal"/>
      <w:lvlText w:val="%1)"/>
      <w:lvlJc w:val="left"/>
      <w:pPr>
        <w:ind w:left="720" w:hanging="360"/>
      </w:pPr>
    </w:lvl>
    <w:lvl w:ilvl="1" w:tplc="B0C40692">
      <w:start w:val="1"/>
      <w:numFmt w:val="lowerLetter"/>
      <w:lvlText w:val="%2)"/>
      <w:lvlJc w:val="left"/>
      <w:pPr>
        <w:ind w:left="1500" w:hanging="4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C356099"/>
    <w:multiLevelType w:val="hybridMultilevel"/>
    <w:tmpl w:val="149ABD26"/>
    <w:lvl w:ilvl="0" w:tplc="D4F2F4F6">
      <w:start w:val="1"/>
      <w:numFmt w:val="low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1FF952F1"/>
    <w:multiLevelType w:val="hybridMultilevel"/>
    <w:tmpl w:val="7618E3AA"/>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8" w15:restartNumberingAfterBreak="0">
    <w:nsid w:val="22D21A89"/>
    <w:multiLevelType w:val="hybridMultilevel"/>
    <w:tmpl w:val="F1E0D05C"/>
    <w:lvl w:ilvl="0" w:tplc="42B2F740">
      <w:start w:val="1"/>
      <w:numFmt w:val="low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23342A92"/>
    <w:multiLevelType w:val="hybridMultilevel"/>
    <w:tmpl w:val="DEB0B0F6"/>
    <w:lvl w:ilvl="0" w:tplc="04080017">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0" w15:restartNumberingAfterBreak="0">
    <w:nsid w:val="2C0C11CB"/>
    <w:multiLevelType w:val="hybridMultilevel"/>
    <w:tmpl w:val="7A1041B0"/>
    <w:lvl w:ilvl="0" w:tplc="5B5EA6A4">
      <w:start w:val="1"/>
      <w:numFmt w:val="decimal"/>
      <w:lvlText w:val="%1."/>
      <w:lvlJc w:val="left"/>
      <w:pPr>
        <w:ind w:left="1287" w:hanging="360"/>
      </w:pPr>
      <w:rPr>
        <w:b/>
        <w:bCs/>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15:restartNumberingAfterBreak="0">
    <w:nsid w:val="2C416AB6"/>
    <w:multiLevelType w:val="hybridMultilevel"/>
    <w:tmpl w:val="42FAFEEC"/>
    <w:lvl w:ilvl="0" w:tplc="10D40CAA">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A05A01"/>
    <w:multiLevelType w:val="hybridMultilevel"/>
    <w:tmpl w:val="84D0A5BC"/>
    <w:lvl w:ilvl="0" w:tplc="A56C897A">
      <w:start w:val="1"/>
      <w:numFmt w:val="bullet"/>
      <w:lvlText w:val=""/>
      <w:lvlJc w:val="left"/>
      <w:pPr>
        <w:ind w:left="1287" w:hanging="360"/>
      </w:pPr>
      <w:rPr>
        <w:rFonts w:ascii="Wingdings" w:hAnsi="Wingdings" w:hint="default"/>
        <w:b w:val="0"/>
        <w:bCs w:val="0"/>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3" w15:restartNumberingAfterBreak="0">
    <w:nsid w:val="307A7CB8"/>
    <w:multiLevelType w:val="hybridMultilevel"/>
    <w:tmpl w:val="7144D44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4" w15:restartNumberingAfterBreak="0">
    <w:nsid w:val="31F25266"/>
    <w:multiLevelType w:val="hybridMultilevel"/>
    <w:tmpl w:val="C9F2DB2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380D06AF"/>
    <w:multiLevelType w:val="multilevel"/>
    <w:tmpl w:val="46801D3A"/>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3217B"/>
    <w:multiLevelType w:val="hybridMultilevel"/>
    <w:tmpl w:val="4D589EF4"/>
    <w:lvl w:ilvl="0" w:tplc="E076D0E4">
      <w:start w:val="1"/>
      <w:numFmt w:val="low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441E7D81"/>
    <w:multiLevelType w:val="hybridMultilevel"/>
    <w:tmpl w:val="87C0401A"/>
    <w:lvl w:ilvl="0" w:tplc="7382C384">
      <w:start w:val="1"/>
      <w:numFmt w:val="decimal"/>
      <w:lvlText w:val="(%1)"/>
      <w:lvlJc w:val="left"/>
      <w:pPr>
        <w:ind w:left="720" w:hanging="360"/>
      </w:pPr>
      <w:rPr>
        <w:rFonts w:ascii="Times New Roman" w:hAnsi="Times New Roman" w:cs="Times New Roman" w:hint="default"/>
        <w:i/>
        <w:i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44AD59F3"/>
    <w:multiLevelType w:val="hybridMultilevel"/>
    <w:tmpl w:val="4B58DDD6"/>
    <w:lvl w:ilvl="0" w:tplc="F9FC019C">
      <w:start w:val="1"/>
      <w:numFmt w:val="decimal"/>
      <w:lvlText w:val="[%1]"/>
      <w:lvlJc w:val="left"/>
      <w:pPr>
        <w:ind w:left="644" w:hanging="360"/>
      </w:pPr>
      <w:rPr>
        <w:color w:val="auto"/>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9F511DF"/>
    <w:multiLevelType w:val="hybridMultilevel"/>
    <w:tmpl w:val="8ED4C11C"/>
    <w:lvl w:ilvl="0" w:tplc="520023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0" w15:restartNumberingAfterBreak="0">
    <w:nsid w:val="4B530547"/>
    <w:multiLevelType w:val="hybridMultilevel"/>
    <w:tmpl w:val="02D64638"/>
    <w:lvl w:ilvl="0" w:tplc="003EA994">
      <w:start w:val="1"/>
      <w:numFmt w:val="low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15:restartNumberingAfterBreak="0">
    <w:nsid w:val="4C3F53AA"/>
    <w:multiLevelType w:val="hybridMultilevel"/>
    <w:tmpl w:val="3F14343A"/>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18E6B6E"/>
    <w:multiLevelType w:val="multilevel"/>
    <w:tmpl w:val="E6D07A4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46"/>
        </w:tabs>
        <w:ind w:left="1146"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3152B6"/>
    <w:multiLevelType w:val="hybridMultilevel"/>
    <w:tmpl w:val="9A2ADF7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15:restartNumberingAfterBreak="0">
    <w:nsid w:val="56F52DEA"/>
    <w:multiLevelType w:val="hybridMultilevel"/>
    <w:tmpl w:val="140A4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A6F"/>
    <w:multiLevelType w:val="multilevel"/>
    <w:tmpl w:val="E45C4144"/>
    <w:styleLink w:val="a"/>
    <w:lvl w:ilvl="0">
      <w:start w:val="1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2520"/>
        </w:tabs>
        <w:ind w:left="2520" w:hanging="360"/>
      </w:pPr>
      <w:rPr>
        <w:rFonts w:ascii="Symbol" w:hAnsi="Symbol" w:hint="default"/>
        <w:sz w:val="24"/>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 w15:restartNumberingAfterBreak="0">
    <w:nsid w:val="5EF940C1"/>
    <w:multiLevelType w:val="hybridMultilevel"/>
    <w:tmpl w:val="5D807C7A"/>
    <w:lvl w:ilvl="0" w:tplc="35C898EC">
      <w:start w:val="1"/>
      <w:numFmt w:val="decimal"/>
      <w:lvlText w:val="%1)"/>
      <w:lvlJc w:val="left"/>
      <w:pPr>
        <w:ind w:left="644" w:hanging="360"/>
      </w:pPr>
      <w:rPr>
        <w:rFonts w:hint="default"/>
        <w:lang w:val="en-G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15:restartNumberingAfterBreak="0">
    <w:nsid w:val="674C1B2D"/>
    <w:multiLevelType w:val="hybridMultilevel"/>
    <w:tmpl w:val="A7D2D154"/>
    <w:lvl w:ilvl="0" w:tplc="04080017">
      <w:start w:val="1"/>
      <w:numFmt w:val="lowerLetter"/>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985656B"/>
    <w:multiLevelType w:val="hybridMultilevel"/>
    <w:tmpl w:val="223A93D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DA51F4E"/>
    <w:multiLevelType w:val="hybridMultilevel"/>
    <w:tmpl w:val="7B88947E"/>
    <w:lvl w:ilvl="0" w:tplc="0408001B">
      <w:start w:val="1"/>
      <w:numFmt w:val="lowerRoman"/>
      <w:lvlText w:val="%1."/>
      <w:lvlJc w:val="righ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0" w15:restartNumberingAfterBreak="0">
    <w:nsid w:val="6F514047"/>
    <w:multiLevelType w:val="hybridMultilevel"/>
    <w:tmpl w:val="2FF0802E"/>
    <w:lvl w:ilvl="0" w:tplc="5DDC333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D728CF"/>
    <w:multiLevelType w:val="hybridMultilevel"/>
    <w:tmpl w:val="A6243B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BB7490"/>
    <w:multiLevelType w:val="hybridMultilevel"/>
    <w:tmpl w:val="19D684C0"/>
    <w:lvl w:ilvl="0" w:tplc="3110A35A">
      <w:start w:val="1"/>
      <w:numFmt w:val="decimal"/>
      <w:lvlText w:val="%1."/>
      <w:lvlJc w:val="left"/>
      <w:pPr>
        <w:ind w:left="360" w:hanging="360"/>
      </w:pPr>
      <w:rPr>
        <w:b w:val="0"/>
        <w:bCs w:val="0"/>
      </w:r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34" w15:restartNumberingAfterBreak="0">
    <w:nsid w:val="7B8D2CB4"/>
    <w:multiLevelType w:val="hybridMultilevel"/>
    <w:tmpl w:val="7144D44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5" w15:restartNumberingAfterBreak="0">
    <w:nsid w:val="7C8A0A48"/>
    <w:multiLevelType w:val="hybridMultilevel"/>
    <w:tmpl w:val="2B6E6B9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16cid:durableId="1970937186">
    <w:abstractNumId w:val="22"/>
  </w:num>
  <w:num w:numId="2" w16cid:durableId="1979677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048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320108">
    <w:abstractNumId w:val="4"/>
  </w:num>
  <w:num w:numId="5" w16cid:durableId="205070489">
    <w:abstractNumId w:val="21"/>
  </w:num>
  <w:num w:numId="6" w16cid:durableId="1387334625">
    <w:abstractNumId w:val="33"/>
  </w:num>
  <w:num w:numId="7" w16cid:durableId="409810599">
    <w:abstractNumId w:val="3"/>
  </w:num>
  <w:num w:numId="8" w16cid:durableId="150607710">
    <w:abstractNumId w:val="15"/>
  </w:num>
  <w:num w:numId="9" w16cid:durableId="1151217923">
    <w:abstractNumId w:val="25"/>
  </w:num>
  <w:num w:numId="10" w16cid:durableId="1477531547">
    <w:abstractNumId w:val="10"/>
  </w:num>
  <w:num w:numId="11" w16cid:durableId="548609720">
    <w:abstractNumId w:val="12"/>
  </w:num>
  <w:num w:numId="12" w16cid:durableId="2065061425">
    <w:abstractNumId w:val="30"/>
  </w:num>
  <w:num w:numId="13" w16cid:durableId="224803866">
    <w:abstractNumId w:val="23"/>
  </w:num>
  <w:num w:numId="14" w16cid:durableId="1762556079">
    <w:abstractNumId w:val="17"/>
  </w:num>
  <w:num w:numId="15" w16cid:durableId="217399035">
    <w:abstractNumId w:val="1"/>
  </w:num>
  <w:num w:numId="16" w16cid:durableId="1220825659">
    <w:abstractNumId w:val="6"/>
  </w:num>
  <w:num w:numId="17" w16cid:durableId="1447893305">
    <w:abstractNumId w:val="9"/>
  </w:num>
  <w:num w:numId="18" w16cid:durableId="1663436672">
    <w:abstractNumId w:val="7"/>
  </w:num>
  <w:num w:numId="19" w16cid:durableId="1771197191">
    <w:abstractNumId w:val="32"/>
  </w:num>
  <w:num w:numId="20" w16cid:durableId="1577469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0736155">
    <w:abstractNumId w:val="22"/>
  </w:num>
  <w:num w:numId="22" w16cid:durableId="1053309065">
    <w:abstractNumId w:val="0"/>
  </w:num>
  <w:num w:numId="23" w16cid:durableId="2034063961">
    <w:abstractNumId w:val="16"/>
  </w:num>
  <w:num w:numId="24" w16cid:durableId="1784493948">
    <w:abstractNumId w:val="29"/>
  </w:num>
  <w:num w:numId="25" w16cid:durableId="85423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149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8901525">
    <w:abstractNumId w:val="22"/>
  </w:num>
  <w:num w:numId="28" w16cid:durableId="612859721">
    <w:abstractNumId w:val="22"/>
  </w:num>
  <w:num w:numId="29" w16cid:durableId="332801092">
    <w:abstractNumId w:val="22"/>
  </w:num>
  <w:num w:numId="30" w16cid:durableId="243104186">
    <w:abstractNumId w:val="22"/>
  </w:num>
  <w:num w:numId="31" w16cid:durableId="138574471">
    <w:abstractNumId w:val="19"/>
  </w:num>
  <w:num w:numId="32" w16cid:durableId="989015888">
    <w:abstractNumId w:val="34"/>
  </w:num>
  <w:num w:numId="33" w16cid:durableId="363866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0864873">
    <w:abstractNumId w:val="22"/>
  </w:num>
  <w:num w:numId="35" w16cid:durableId="2091997845">
    <w:abstractNumId w:val="24"/>
  </w:num>
  <w:num w:numId="36" w16cid:durableId="1313486009">
    <w:abstractNumId w:val="13"/>
  </w:num>
  <w:num w:numId="37" w16cid:durableId="1635482925">
    <w:abstractNumId w:val="22"/>
  </w:num>
  <w:num w:numId="38" w16cid:durableId="610283050">
    <w:abstractNumId w:val="31"/>
  </w:num>
  <w:num w:numId="39" w16cid:durableId="2096702330">
    <w:abstractNumId w:val="8"/>
  </w:num>
  <w:num w:numId="40" w16cid:durableId="1431732097">
    <w:abstractNumId w:val="35"/>
  </w:num>
  <w:num w:numId="41" w16cid:durableId="557130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649992">
    <w:abstractNumId w:val="28"/>
  </w:num>
  <w:num w:numId="43" w16cid:durableId="346251207">
    <w:abstractNumId w:val="27"/>
  </w:num>
  <w:num w:numId="44" w16cid:durableId="817649214">
    <w:abstractNumId w:val="2"/>
  </w:num>
  <w:num w:numId="45" w16cid:durableId="1014771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3696377">
    <w:abstractNumId w:val="14"/>
  </w:num>
  <w:num w:numId="47" w16cid:durableId="164513171">
    <w:abstractNumId w:val="20"/>
  </w:num>
  <w:num w:numId="48" w16cid:durableId="1019040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3806608">
    <w:abstractNumId w:val="11"/>
  </w:num>
  <w:num w:numId="50" w16cid:durableId="66030766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BF"/>
    <w:rsid w:val="000002BA"/>
    <w:rsid w:val="0000056A"/>
    <w:rsid w:val="00000E29"/>
    <w:rsid w:val="00000E48"/>
    <w:rsid w:val="00001718"/>
    <w:rsid w:val="00001D38"/>
    <w:rsid w:val="000020A6"/>
    <w:rsid w:val="00002226"/>
    <w:rsid w:val="0000260B"/>
    <w:rsid w:val="00002B17"/>
    <w:rsid w:val="00003316"/>
    <w:rsid w:val="00003D1E"/>
    <w:rsid w:val="00003DA2"/>
    <w:rsid w:val="00003FC3"/>
    <w:rsid w:val="0000414E"/>
    <w:rsid w:val="00004761"/>
    <w:rsid w:val="00004ACF"/>
    <w:rsid w:val="00004B26"/>
    <w:rsid w:val="00004CB2"/>
    <w:rsid w:val="00004CFD"/>
    <w:rsid w:val="00004FCF"/>
    <w:rsid w:val="0000501F"/>
    <w:rsid w:val="00005220"/>
    <w:rsid w:val="00005910"/>
    <w:rsid w:val="00005989"/>
    <w:rsid w:val="00006415"/>
    <w:rsid w:val="000069F4"/>
    <w:rsid w:val="00007388"/>
    <w:rsid w:val="000073F1"/>
    <w:rsid w:val="00007B5E"/>
    <w:rsid w:val="00007BDD"/>
    <w:rsid w:val="00007D22"/>
    <w:rsid w:val="00007FB9"/>
    <w:rsid w:val="000102FD"/>
    <w:rsid w:val="0001133F"/>
    <w:rsid w:val="000115A8"/>
    <w:rsid w:val="00011746"/>
    <w:rsid w:val="00011D5C"/>
    <w:rsid w:val="00011EE3"/>
    <w:rsid w:val="00011F86"/>
    <w:rsid w:val="0001201A"/>
    <w:rsid w:val="000123FD"/>
    <w:rsid w:val="00012735"/>
    <w:rsid w:val="00012AC0"/>
    <w:rsid w:val="00012BC2"/>
    <w:rsid w:val="00013253"/>
    <w:rsid w:val="000133EE"/>
    <w:rsid w:val="000134DB"/>
    <w:rsid w:val="000135A1"/>
    <w:rsid w:val="00013794"/>
    <w:rsid w:val="00013A71"/>
    <w:rsid w:val="00013D78"/>
    <w:rsid w:val="00013D7C"/>
    <w:rsid w:val="00013E16"/>
    <w:rsid w:val="000141D5"/>
    <w:rsid w:val="0001428B"/>
    <w:rsid w:val="0001433F"/>
    <w:rsid w:val="000151C0"/>
    <w:rsid w:val="00015DFB"/>
    <w:rsid w:val="000163F9"/>
    <w:rsid w:val="000165C8"/>
    <w:rsid w:val="00016DE3"/>
    <w:rsid w:val="0001724C"/>
    <w:rsid w:val="0001781F"/>
    <w:rsid w:val="00017B55"/>
    <w:rsid w:val="00017C3A"/>
    <w:rsid w:val="00017ED0"/>
    <w:rsid w:val="00017F38"/>
    <w:rsid w:val="00020051"/>
    <w:rsid w:val="00020121"/>
    <w:rsid w:val="00020F5D"/>
    <w:rsid w:val="00020FDD"/>
    <w:rsid w:val="00021126"/>
    <w:rsid w:val="00021514"/>
    <w:rsid w:val="000216AB"/>
    <w:rsid w:val="00021B66"/>
    <w:rsid w:val="00021BFE"/>
    <w:rsid w:val="00021DE0"/>
    <w:rsid w:val="0002217F"/>
    <w:rsid w:val="00022283"/>
    <w:rsid w:val="00022BBC"/>
    <w:rsid w:val="00022FE6"/>
    <w:rsid w:val="0002303B"/>
    <w:rsid w:val="000235EA"/>
    <w:rsid w:val="000239E3"/>
    <w:rsid w:val="000246FE"/>
    <w:rsid w:val="00024D39"/>
    <w:rsid w:val="0002550C"/>
    <w:rsid w:val="000255CF"/>
    <w:rsid w:val="000257F0"/>
    <w:rsid w:val="0002583C"/>
    <w:rsid w:val="000259DE"/>
    <w:rsid w:val="00025D06"/>
    <w:rsid w:val="00025F58"/>
    <w:rsid w:val="00026152"/>
    <w:rsid w:val="00026AB7"/>
    <w:rsid w:val="00026ED6"/>
    <w:rsid w:val="0002760D"/>
    <w:rsid w:val="00027FEC"/>
    <w:rsid w:val="0003054E"/>
    <w:rsid w:val="00030FB9"/>
    <w:rsid w:val="00031CBD"/>
    <w:rsid w:val="00031FB1"/>
    <w:rsid w:val="00032506"/>
    <w:rsid w:val="00032C47"/>
    <w:rsid w:val="00032D13"/>
    <w:rsid w:val="00032F5B"/>
    <w:rsid w:val="000334C2"/>
    <w:rsid w:val="00033A29"/>
    <w:rsid w:val="00033FFF"/>
    <w:rsid w:val="00034579"/>
    <w:rsid w:val="00034770"/>
    <w:rsid w:val="00034990"/>
    <w:rsid w:val="00034AA6"/>
    <w:rsid w:val="00034B4B"/>
    <w:rsid w:val="00034BE3"/>
    <w:rsid w:val="00034DB9"/>
    <w:rsid w:val="00034FEF"/>
    <w:rsid w:val="00035405"/>
    <w:rsid w:val="000354F8"/>
    <w:rsid w:val="000373A6"/>
    <w:rsid w:val="00040684"/>
    <w:rsid w:val="000411A5"/>
    <w:rsid w:val="000414FF"/>
    <w:rsid w:val="00041589"/>
    <w:rsid w:val="000417DA"/>
    <w:rsid w:val="000422BC"/>
    <w:rsid w:val="00042447"/>
    <w:rsid w:val="00042570"/>
    <w:rsid w:val="00042CB8"/>
    <w:rsid w:val="00042F09"/>
    <w:rsid w:val="00043273"/>
    <w:rsid w:val="000432A6"/>
    <w:rsid w:val="00043475"/>
    <w:rsid w:val="0004352D"/>
    <w:rsid w:val="000435DB"/>
    <w:rsid w:val="000437D2"/>
    <w:rsid w:val="00043A27"/>
    <w:rsid w:val="00043B6F"/>
    <w:rsid w:val="00044106"/>
    <w:rsid w:val="000443F4"/>
    <w:rsid w:val="000447C3"/>
    <w:rsid w:val="000450FD"/>
    <w:rsid w:val="000451CF"/>
    <w:rsid w:val="0004546F"/>
    <w:rsid w:val="000459E5"/>
    <w:rsid w:val="00045BAE"/>
    <w:rsid w:val="000461FE"/>
    <w:rsid w:val="00046708"/>
    <w:rsid w:val="000467E8"/>
    <w:rsid w:val="000468B8"/>
    <w:rsid w:val="00046D18"/>
    <w:rsid w:val="00046E3E"/>
    <w:rsid w:val="00046F4C"/>
    <w:rsid w:val="000478DB"/>
    <w:rsid w:val="00047A79"/>
    <w:rsid w:val="00050368"/>
    <w:rsid w:val="0005055E"/>
    <w:rsid w:val="00050EC1"/>
    <w:rsid w:val="000511B7"/>
    <w:rsid w:val="00051A63"/>
    <w:rsid w:val="00051F63"/>
    <w:rsid w:val="00052143"/>
    <w:rsid w:val="000528C6"/>
    <w:rsid w:val="00052B55"/>
    <w:rsid w:val="00052C17"/>
    <w:rsid w:val="00052F27"/>
    <w:rsid w:val="00053C06"/>
    <w:rsid w:val="00053C86"/>
    <w:rsid w:val="00053E82"/>
    <w:rsid w:val="000540D0"/>
    <w:rsid w:val="000547B3"/>
    <w:rsid w:val="00054D4A"/>
    <w:rsid w:val="000553A1"/>
    <w:rsid w:val="0005565A"/>
    <w:rsid w:val="00056412"/>
    <w:rsid w:val="00056558"/>
    <w:rsid w:val="00056833"/>
    <w:rsid w:val="00056CB0"/>
    <w:rsid w:val="00056CB8"/>
    <w:rsid w:val="00056F34"/>
    <w:rsid w:val="00057084"/>
    <w:rsid w:val="0005720A"/>
    <w:rsid w:val="00057314"/>
    <w:rsid w:val="000573D6"/>
    <w:rsid w:val="0005748E"/>
    <w:rsid w:val="00057FD0"/>
    <w:rsid w:val="00060938"/>
    <w:rsid w:val="00060BE6"/>
    <w:rsid w:val="00060C0C"/>
    <w:rsid w:val="00060EE9"/>
    <w:rsid w:val="00061001"/>
    <w:rsid w:val="000615C3"/>
    <w:rsid w:val="00061ECE"/>
    <w:rsid w:val="00062008"/>
    <w:rsid w:val="00062455"/>
    <w:rsid w:val="00063015"/>
    <w:rsid w:val="0006370A"/>
    <w:rsid w:val="000643B5"/>
    <w:rsid w:val="00064923"/>
    <w:rsid w:val="00064CC6"/>
    <w:rsid w:val="00064EB7"/>
    <w:rsid w:val="000658C6"/>
    <w:rsid w:val="00065CE8"/>
    <w:rsid w:val="0006625E"/>
    <w:rsid w:val="00066BA3"/>
    <w:rsid w:val="0006709F"/>
    <w:rsid w:val="00067188"/>
    <w:rsid w:val="000673FA"/>
    <w:rsid w:val="00067466"/>
    <w:rsid w:val="00070279"/>
    <w:rsid w:val="0007064E"/>
    <w:rsid w:val="00070797"/>
    <w:rsid w:val="0007109E"/>
    <w:rsid w:val="000712FF"/>
    <w:rsid w:val="000715FE"/>
    <w:rsid w:val="0007192C"/>
    <w:rsid w:val="000719E8"/>
    <w:rsid w:val="00071E60"/>
    <w:rsid w:val="0007202D"/>
    <w:rsid w:val="00072391"/>
    <w:rsid w:val="00072587"/>
    <w:rsid w:val="00072984"/>
    <w:rsid w:val="00072C7D"/>
    <w:rsid w:val="00072FC2"/>
    <w:rsid w:val="000731B7"/>
    <w:rsid w:val="000732B8"/>
    <w:rsid w:val="00073440"/>
    <w:rsid w:val="00074040"/>
    <w:rsid w:val="000741B3"/>
    <w:rsid w:val="000746D0"/>
    <w:rsid w:val="00074C8E"/>
    <w:rsid w:val="00074DCE"/>
    <w:rsid w:val="00075015"/>
    <w:rsid w:val="00075269"/>
    <w:rsid w:val="000753C0"/>
    <w:rsid w:val="000754FD"/>
    <w:rsid w:val="000756BB"/>
    <w:rsid w:val="000756C4"/>
    <w:rsid w:val="000758A8"/>
    <w:rsid w:val="00076080"/>
    <w:rsid w:val="00076213"/>
    <w:rsid w:val="00076678"/>
    <w:rsid w:val="00076990"/>
    <w:rsid w:val="00076B3F"/>
    <w:rsid w:val="000770A9"/>
    <w:rsid w:val="0007734B"/>
    <w:rsid w:val="00077651"/>
    <w:rsid w:val="00077A6A"/>
    <w:rsid w:val="00077EA0"/>
    <w:rsid w:val="000805A3"/>
    <w:rsid w:val="00080C40"/>
    <w:rsid w:val="00080CB7"/>
    <w:rsid w:val="00080D1A"/>
    <w:rsid w:val="00081431"/>
    <w:rsid w:val="000817CF"/>
    <w:rsid w:val="00081BE6"/>
    <w:rsid w:val="00081CDF"/>
    <w:rsid w:val="00082064"/>
    <w:rsid w:val="0008231D"/>
    <w:rsid w:val="000828BE"/>
    <w:rsid w:val="00082B08"/>
    <w:rsid w:val="00082B75"/>
    <w:rsid w:val="0008300D"/>
    <w:rsid w:val="00083E35"/>
    <w:rsid w:val="0008418A"/>
    <w:rsid w:val="00084565"/>
    <w:rsid w:val="000845D0"/>
    <w:rsid w:val="00084A8F"/>
    <w:rsid w:val="00084B8F"/>
    <w:rsid w:val="00084F76"/>
    <w:rsid w:val="000850C8"/>
    <w:rsid w:val="000853E2"/>
    <w:rsid w:val="000856D6"/>
    <w:rsid w:val="000858A2"/>
    <w:rsid w:val="00085949"/>
    <w:rsid w:val="00085AD5"/>
    <w:rsid w:val="00085B3D"/>
    <w:rsid w:val="00085BFD"/>
    <w:rsid w:val="00085D06"/>
    <w:rsid w:val="00085F7B"/>
    <w:rsid w:val="000865F4"/>
    <w:rsid w:val="0008677B"/>
    <w:rsid w:val="00087138"/>
    <w:rsid w:val="00087385"/>
    <w:rsid w:val="00087A85"/>
    <w:rsid w:val="00087CBF"/>
    <w:rsid w:val="00090446"/>
    <w:rsid w:val="00090CA9"/>
    <w:rsid w:val="00090E0D"/>
    <w:rsid w:val="000918CF"/>
    <w:rsid w:val="000918F4"/>
    <w:rsid w:val="000921F7"/>
    <w:rsid w:val="000926D5"/>
    <w:rsid w:val="000928C2"/>
    <w:rsid w:val="00092BB8"/>
    <w:rsid w:val="00092CD8"/>
    <w:rsid w:val="0009313C"/>
    <w:rsid w:val="00093A60"/>
    <w:rsid w:val="000945AB"/>
    <w:rsid w:val="0009475A"/>
    <w:rsid w:val="00094C21"/>
    <w:rsid w:val="000950A4"/>
    <w:rsid w:val="0009522B"/>
    <w:rsid w:val="0009530E"/>
    <w:rsid w:val="0009544F"/>
    <w:rsid w:val="000964B0"/>
    <w:rsid w:val="0009685B"/>
    <w:rsid w:val="0009688B"/>
    <w:rsid w:val="00096AEF"/>
    <w:rsid w:val="00097240"/>
    <w:rsid w:val="00097522"/>
    <w:rsid w:val="00097552"/>
    <w:rsid w:val="000977CA"/>
    <w:rsid w:val="00097846"/>
    <w:rsid w:val="0009789B"/>
    <w:rsid w:val="00097A35"/>
    <w:rsid w:val="00097CEB"/>
    <w:rsid w:val="000A0019"/>
    <w:rsid w:val="000A0207"/>
    <w:rsid w:val="000A03F2"/>
    <w:rsid w:val="000A03FF"/>
    <w:rsid w:val="000A05D2"/>
    <w:rsid w:val="000A0CF1"/>
    <w:rsid w:val="000A13BD"/>
    <w:rsid w:val="000A13CD"/>
    <w:rsid w:val="000A151F"/>
    <w:rsid w:val="000A1615"/>
    <w:rsid w:val="000A1D6D"/>
    <w:rsid w:val="000A1DB3"/>
    <w:rsid w:val="000A2174"/>
    <w:rsid w:val="000A3DD4"/>
    <w:rsid w:val="000A3E33"/>
    <w:rsid w:val="000A4669"/>
    <w:rsid w:val="000A4813"/>
    <w:rsid w:val="000A496C"/>
    <w:rsid w:val="000A49B1"/>
    <w:rsid w:val="000A4C0C"/>
    <w:rsid w:val="000A4CE0"/>
    <w:rsid w:val="000A4F09"/>
    <w:rsid w:val="000A559D"/>
    <w:rsid w:val="000A55F3"/>
    <w:rsid w:val="000A5E7F"/>
    <w:rsid w:val="000A5EBE"/>
    <w:rsid w:val="000A6054"/>
    <w:rsid w:val="000A608E"/>
    <w:rsid w:val="000A621E"/>
    <w:rsid w:val="000A71A4"/>
    <w:rsid w:val="000B012B"/>
    <w:rsid w:val="000B0183"/>
    <w:rsid w:val="000B027E"/>
    <w:rsid w:val="000B02DA"/>
    <w:rsid w:val="000B0766"/>
    <w:rsid w:val="000B0F43"/>
    <w:rsid w:val="000B0F7C"/>
    <w:rsid w:val="000B158D"/>
    <w:rsid w:val="000B1CF8"/>
    <w:rsid w:val="000B2849"/>
    <w:rsid w:val="000B29BA"/>
    <w:rsid w:val="000B30C5"/>
    <w:rsid w:val="000B3192"/>
    <w:rsid w:val="000B32E7"/>
    <w:rsid w:val="000B3326"/>
    <w:rsid w:val="000B36A6"/>
    <w:rsid w:val="000B42E1"/>
    <w:rsid w:val="000B461F"/>
    <w:rsid w:val="000B4746"/>
    <w:rsid w:val="000B4750"/>
    <w:rsid w:val="000B48C7"/>
    <w:rsid w:val="000B4C53"/>
    <w:rsid w:val="000B5865"/>
    <w:rsid w:val="000B5B1C"/>
    <w:rsid w:val="000B5BB0"/>
    <w:rsid w:val="000B5F34"/>
    <w:rsid w:val="000B61EB"/>
    <w:rsid w:val="000B6968"/>
    <w:rsid w:val="000B725C"/>
    <w:rsid w:val="000C0027"/>
    <w:rsid w:val="000C080B"/>
    <w:rsid w:val="000C0905"/>
    <w:rsid w:val="000C099D"/>
    <w:rsid w:val="000C10D6"/>
    <w:rsid w:val="000C18A2"/>
    <w:rsid w:val="000C1F4E"/>
    <w:rsid w:val="000C1FBE"/>
    <w:rsid w:val="000C239A"/>
    <w:rsid w:val="000C24EC"/>
    <w:rsid w:val="000C26E1"/>
    <w:rsid w:val="000C287F"/>
    <w:rsid w:val="000C3576"/>
    <w:rsid w:val="000C36DE"/>
    <w:rsid w:val="000C3924"/>
    <w:rsid w:val="000C3BA3"/>
    <w:rsid w:val="000C3DF1"/>
    <w:rsid w:val="000C3EFD"/>
    <w:rsid w:val="000C59E5"/>
    <w:rsid w:val="000C5D14"/>
    <w:rsid w:val="000C5F2F"/>
    <w:rsid w:val="000C61E6"/>
    <w:rsid w:val="000C6711"/>
    <w:rsid w:val="000C6812"/>
    <w:rsid w:val="000C6833"/>
    <w:rsid w:val="000C6A02"/>
    <w:rsid w:val="000C6BD7"/>
    <w:rsid w:val="000C6FB3"/>
    <w:rsid w:val="000C761C"/>
    <w:rsid w:val="000C77B1"/>
    <w:rsid w:val="000C7825"/>
    <w:rsid w:val="000C7A62"/>
    <w:rsid w:val="000C7ED6"/>
    <w:rsid w:val="000D0E43"/>
    <w:rsid w:val="000D126B"/>
    <w:rsid w:val="000D13FA"/>
    <w:rsid w:val="000D1797"/>
    <w:rsid w:val="000D18FC"/>
    <w:rsid w:val="000D1AF4"/>
    <w:rsid w:val="000D1D81"/>
    <w:rsid w:val="000D2025"/>
    <w:rsid w:val="000D26E7"/>
    <w:rsid w:val="000D2711"/>
    <w:rsid w:val="000D2887"/>
    <w:rsid w:val="000D2DD9"/>
    <w:rsid w:val="000D2F85"/>
    <w:rsid w:val="000D332B"/>
    <w:rsid w:val="000D3436"/>
    <w:rsid w:val="000D3451"/>
    <w:rsid w:val="000D3AC2"/>
    <w:rsid w:val="000D3D6D"/>
    <w:rsid w:val="000D43B0"/>
    <w:rsid w:val="000D4821"/>
    <w:rsid w:val="000D4A9E"/>
    <w:rsid w:val="000D4ABA"/>
    <w:rsid w:val="000D4BDF"/>
    <w:rsid w:val="000D4D90"/>
    <w:rsid w:val="000D5294"/>
    <w:rsid w:val="000D52C6"/>
    <w:rsid w:val="000D54D6"/>
    <w:rsid w:val="000D5D0C"/>
    <w:rsid w:val="000D5F93"/>
    <w:rsid w:val="000D6AED"/>
    <w:rsid w:val="000D6DA2"/>
    <w:rsid w:val="000D6F56"/>
    <w:rsid w:val="000D7830"/>
    <w:rsid w:val="000D79A8"/>
    <w:rsid w:val="000E0B75"/>
    <w:rsid w:val="000E0F3C"/>
    <w:rsid w:val="000E12FB"/>
    <w:rsid w:val="000E1407"/>
    <w:rsid w:val="000E1B44"/>
    <w:rsid w:val="000E2096"/>
    <w:rsid w:val="000E210E"/>
    <w:rsid w:val="000E2268"/>
    <w:rsid w:val="000E26F3"/>
    <w:rsid w:val="000E4215"/>
    <w:rsid w:val="000E5383"/>
    <w:rsid w:val="000E5F66"/>
    <w:rsid w:val="000E61F3"/>
    <w:rsid w:val="000E6D0F"/>
    <w:rsid w:val="000E7451"/>
    <w:rsid w:val="000E7651"/>
    <w:rsid w:val="000E765D"/>
    <w:rsid w:val="000E7C18"/>
    <w:rsid w:val="000F0221"/>
    <w:rsid w:val="000F0583"/>
    <w:rsid w:val="000F0A5E"/>
    <w:rsid w:val="000F0F56"/>
    <w:rsid w:val="000F1101"/>
    <w:rsid w:val="000F17D5"/>
    <w:rsid w:val="000F1CB0"/>
    <w:rsid w:val="000F2012"/>
    <w:rsid w:val="000F23A5"/>
    <w:rsid w:val="000F2770"/>
    <w:rsid w:val="000F2BD5"/>
    <w:rsid w:val="000F366B"/>
    <w:rsid w:val="000F3E7B"/>
    <w:rsid w:val="000F4A18"/>
    <w:rsid w:val="000F4D9B"/>
    <w:rsid w:val="000F4ECD"/>
    <w:rsid w:val="000F55F8"/>
    <w:rsid w:val="000F5626"/>
    <w:rsid w:val="000F5F37"/>
    <w:rsid w:val="000F66E2"/>
    <w:rsid w:val="000F6823"/>
    <w:rsid w:val="000F6CBA"/>
    <w:rsid w:val="000F730C"/>
    <w:rsid w:val="000F7889"/>
    <w:rsid w:val="000F78C3"/>
    <w:rsid w:val="000F797A"/>
    <w:rsid w:val="000F7F68"/>
    <w:rsid w:val="0010051C"/>
    <w:rsid w:val="00100A14"/>
    <w:rsid w:val="001014B4"/>
    <w:rsid w:val="001018B4"/>
    <w:rsid w:val="00101A08"/>
    <w:rsid w:val="00101DB6"/>
    <w:rsid w:val="001025E8"/>
    <w:rsid w:val="00102687"/>
    <w:rsid w:val="00102AB3"/>
    <w:rsid w:val="00102F6D"/>
    <w:rsid w:val="00103353"/>
    <w:rsid w:val="00103489"/>
    <w:rsid w:val="001034C2"/>
    <w:rsid w:val="00103621"/>
    <w:rsid w:val="001042FC"/>
    <w:rsid w:val="001051B0"/>
    <w:rsid w:val="00105719"/>
    <w:rsid w:val="001059F1"/>
    <w:rsid w:val="00105AD2"/>
    <w:rsid w:val="00106051"/>
    <w:rsid w:val="0010620A"/>
    <w:rsid w:val="0010654F"/>
    <w:rsid w:val="00106A2B"/>
    <w:rsid w:val="00106A5F"/>
    <w:rsid w:val="00106CDF"/>
    <w:rsid w:val="0010716A"/>
    <w:rsid w:val="00110783"/>
    <w:rsid w:val="001108BE"/>
    <w:rsid w:val="00110F3E"/>
    <w:rsid w:val="00111244"/>
    <w:rsid w:val="00111259"/>
    <w:rsid w:val="001117AA"/>
    <w:rsid w:val="001119D7"/>
    <w:rsid w:val="001123F2"/>
    <w:rsid w:val="00112A7A"/>
    <w:rsid w:val="00113C0E"/>
    <w:rsid w:val="00113D35"/>
    <w:rsid w:val="001142D6"/>
    <w:rsid w:val="0011540D"/>
    <w:rsid w:val="001158E2"/>
    <w:rsid w:val="0011601D"/>
    <w:rsid w:val="00116158"/>
    <w:rsid w:val="001163AF"/>
    <w:rsid w:val="001167C3"/>
    <w:rsid w:val="00116C29"/>
    <w:rsid w:val="00116EE6"/>
    <w:rsid w:val="00117073"/>
    <w:rsid w:val="0011738C"/>
    <w:rsid w:val="0011752A"/>
    <w:rsid w:val="00117827"/>
    <w:rsid w:val="00117870"/>
    <w:rsid w:val="0012064F"/>
    <w:rsid w:val="00121496"/>
    <w:rsid w:val="00121F38"/>
    <w:rsid w:val="00121FC3"/>
    <w:rsid w:val="0012243C"/>
    <w:rsid w:val="00122444"/>
    <w:rsid w:val="00122D45"/>
    <w:rsid w:val="001231C2"/>
    <w:rsid w:val="00123488"/>
    <w:rsid w:val="001238AB"/>
    <w:rsid w:val="00123D17"/>
    <w:rsid w:val="0012467C"/>
    <w:rsid w:val="001247A6"/>
    <w:rsid w:val="001248E3"/>
    <w:rsid w:val="001251E3"/>
    <w:rsid w:val="00125C0B"/>
    <w:rsid w:val="00125CA1"/>
    <w:rsid w:val="001262F2"/>
    <w:rsid w:val="0012640E"/>
    <w:rsid w:val="001265D0"/>
    <w:rsid w:val="00126E84"/>
    <w:rsid w:val="0012707A"/>
    <w:rsid w:val="00127305"/>
    <w:rsid w:val="001276AC"/>
    <w:rsid w:val="0013007A"/>
    <w:rsid w:val="001301D1"/>
    <w:rsid w:val="00130705"/>
    <w:rsid w:val="00130C1B"/>
    <w:rsid w:val="00130E39"/>
    <w:rsid w:val="00131208"/>
    <w:rsid w:val="001312E5"/>
    <w:rsid w:val="0013151C"/>
    <w:rsid w:val="00131C62"/>
    <w:rsid w:val="0013243B"/>
    <w:rsid w:val="001326A5"/>
    <w:rsid w:val="001331E1"/>
    <w:rsid w:val="0013329E"/>
    <w:rsid w:val="00133602"/>
    <w:rsid w:val="0013412C"/>
    <w:rsid w:val="00134624"/>
    <w:rsid w:val="00134820"/>
    <w:rsid w:val="001349E4"/>
    <w:rsid w:val="00134B6E"/>
    <w:rsid w:val="0013500B"/>
    <w:rsid w:val="001353A4"/>
    <w:rsid w:val="00135601"/>
    <w:rsid w:val="00135C6F"/>
    <w:rsid w:val="001363A3"/>
    <w:rsid w:val="00136852"/>
    <w:rsid w:val="00136F06"/>
    <w:rsid w:val="00136FEE"/>
    <w:rsid w:val="0013708E"/>
    <w:rsid w:val="0013785B"/>
    <w:rsid w:val="001379C7"/>
    <w:rsid w:val="00137F3D"/>
    <w:rsid w:val="0014017C"/>
    <w:rsid w:val="00140426"/>
    <w:rsid w:val="00140513"/>
    <w:rsid w:val="0014180D"/>
    <w:rsid w:val="00141983"/>
    <w:rsid w:val="001421BF"/>
    <w:rsid w:val="001421FA"/>
    <w:rsid w:val="001427A9"/>
    <w:rsid w:val="00142ACD"/>
    <w:rsid w:val="0014313B"/>
    <w:rsid w:val="00143404"/>
    <w:rsid w:val="001442F4"/>
    <w:rsid w:val="001444C0"/>
    <w:rsid w:val="0014453E"/>
    <w:rsid w:val="00144651"/>
    <w:rsid w:val="00144E3F"/>
    <w:rsid w:val="00144EE0"/>
    <w:rsid w:val="0014507A"/>
    <w:rsid w:val="001452DD"/>
    <w:rsid w:val="00145B1B"/>
    <w:rsid w:val="00145E3B"/>
    <w:rsid w:val="00146065"/>
    <w:rsid w:val="00146856"/>
    <w:rsid w:val="00146A65"/>
    <w:rsid w:val="00147456"/>
    <w:rsid w:val="00147538"/>
    <w:rsid w:val="001475B0"/>
    <w:rsid w:val="00147C2A"/>
    <w:rsid w:val="00147D13"/>
    <w:rsid w:val="00150274"/>
    <w:rsid w:val="00150EF1"/>
    <w:rsid w:val="00150FB9"/>
    <w:rsid w:val="00151D40"/>
    <w:rsid w:val="0015247C"/>
    <w:rsid w:val="00152500"/>
    <w:rsid w:val="00152B14"/>
    <w:rsid w:val="001534E0"/>
    <w:rsid w:val="00153C7D"/>
    <w:rsid w:val="00153E83"/>
    <w:rsid w:val="001544D8"/>
    <w:rsid w:val="00154D98"/>
    <w:rsid w:val="001555CC"/>
    <w:rsid w:val="00155D9B"/>
    <w:rsid w:val="00155F0A"/>
    <w:rsid w:val="00155F65"/>
    <w:rsid w:val="00155FA5"/>
    <w:rsid w:val="00155FD4"/>
    <w:rsid w:val="00156263"/>
    <w:rsid w:val="00156813"/>
    <w:rsid w:val="001568F7"/>
    <w:rsid w:val="00156AF3"/>
    <w:rsid w:val="00156AF9"/>
    <w:rsid w:val="00156E8B"/>
    <w:rsid w:val="00156EC7"/>
    <w:rsid w:val="00157A7C"/>
    <w:rsid w:val="00161654"/>
    <w:rsid w:val="001617DD"/>
    <w:rsid w:val="001618D2"/>
    <w:rsid w:val="00161A85"/>
    <w:rsid w:val="00161EE6"/>
    <w:rsid w:val="00161F75"/>
    <w:rsid w:val="00161F7E"/>
    <w:rsid w:val="00162B2B"/>
    <w:rsid w:val="00162C5A"/>
    <w:rsid w:val="00162DB8"/>
    <w:rsid w:val="001630C5"/>
    <w:rsid w:val="00163A71"/>
    <w:rsid w:val="00163CBF"/>
    <w:rsid w:val="00163E12"/>
    <w:rsid w:val="001641B4"/>
    <w:rsid w:val="001646F3"/>
    <w:rsid w:val="00164AAA"/>
    <w:rsid w:val="00165173"/>
    <w:rsid w:val="00165197"/>
    <w:rsid w:val="001653EA"/>
    <w:rsid w:val="00165464"/>
    <w:rsid w:val="001658A7"/>
    <w:rsid w:val="00165AD1"/>
    <w:rsid w:val="001661CD"/>
    <w:rsid w:val="0016626A"/>
    <w:rsid w:val="00166881"/>
    <w:rsid w:val="00166F5C"/>
    <w:rsid w:val="001670EB"/>
    <w:rsid w:val="00167693"/>
    <w:rsid w:val="001679CF"/>
    <w:rsid w:val="00167D99"/>
    <w:rsid w:val="001700ED"/>
    <w:rsid w:val="00170590"/>
    <w:rsid w:val="00170828"/>
    <w:rsid w:val="00170CE0"/>
    <w:rsid w:val="00170FDB"/>
    <w:rsid w:val="00171307"/>
    <w:rsid w:val="0017134B"/>
    <w:rsid w:val="00171381"/>
    <w:rsid w:val="00171637"/>
    <w:rsid w:val="00171822"/>
    <w:rsid w:val="001718DF"/>
    <w:rsid w:val="001724D9"/>
    <w:rsid w:val="00172B0D"/>
    <w:rsid w:val="00172C28"/>
    <w:rsid w:val="00173119"/>
    <w:rsid w:val="00173282"/>
    <w:rsid w:val="0017425B"/>
    <w:rsid w:val="0017427A"/>
    <w:rsid w:val="00174668"/>
    <w:rsid w:val="00174CB7"/>
    <w:rsid w:val="00175EE8"/>
    <w:rsid w:val="001763D4"/>
    <w:rsid w:val="00176A0B"/>
    <w:rsid w:val="00176A1B"/>
    <w:rsid w:val="00176EF1"/>
    <w:rsid w:val="0017710C"/>
    <w:rsid w:val="00177207"/>
    <w:rsid w:val="001774DA"/>
    <w:rsid w:val="001776B0"/>
    <w:rsid w:val="00177DAA"/>
    <w:rsid w:val="001801AA"/>
    <w:rsid w:val="001808BE"/>
    <w:rsid w:val="00180BA4"/>
    <w:rsid w:val="00181255"/>
    <w:rsid w:val="001814AA"/>
    <w:rsid w:val="00181911"/>
    <w:rsid w:val="001826B4"/>
    <w:rsid w:val="00182A85"/>
    <w:rsid w:val="00182AC9"/>
    <w:rsid w:val="001839E2"/>
    <w:rsid w:val="00183D30"/>
    <w:rsid w:val="00183F97"/>
    <w:rsid w:val="0018418D"/>
    <w:rsid w:val="001845B4"/>
    <w:rsid w:val="00184E22"/>
    <w:rsid w:val="00185263"/>
    <w:rsid w:val="00185809"/>
    <w:rsid w:val="00185853"/>
    <w:rsid w:val="00185B89"/>
    <w:rsid w:val="00186044"/>
    <w:rsid w:val="0018649F"/>
    <w:rsid w:val="00186977"/>
    <w:rsid w:val="00186C3C"/>
    <w:rsid w:val="00187028"/>
    <w:rsid w:val="001872C5"/>
    <w:rsid w:val="00187508"/>
    <w:rsid w:val="00187A3D"/>
    <w:rsid w:val="0019000D"/>
    <w:rsid w:val="00191721"/>
    <w:rsid w:val="00191C1F"/>
    <w:rsid w:val="00191E2B"/>
    <w:rsid w:val="00191FD0"/>
    <w:rsid w:val="00192385"/>
    <w:rsid w:val="00192543"/>
    <w:rsid w:val="00192793"/>
    <w:rsid w:val="00192B33"/>
    <w:rsid w:val="00193E50"/>
    <w:rsid w:val="00193F78"/>
    <w:rsid w:val="00194147"/>
    <w:rsid w:val="001944BC"/>
    <w:rsid w:val="0019455E"/>
    <w:rsid w:val="0019494E"/>
    <w:rsid w:val="001949DD"/>
    <w:rsid w:val="00194DB3"/>
    <w:rsid w:val="001955FC"/>
    <w:rsid w:val="00195714"/>
    <w:rsid w:val="0019595F"/>
    <w:rsid w:val="00196112"/>
    <w:rsid w:val="001965B1"/>
    <w:rsid w:val="001970CD"/>
    <w:rsid w:val="00197312"/>
    <w:rsid w:val="001973F1"/>
    <w:rsid w:val="00197965"/>
    <w:rsid w:val="001A00C5"/>
    <w:rsid w:val="001A012C"/>
    <w:rsid w:val="001A057E"/>
    <w:rsid w:val="001A061F"/>
    <w:rsid w:val="001A0A4C"/>
    <w:rsid w:val="001A0EAC"/>
    <w:rsid w:val="001A12FF"/>
    <w:rsid w:val="001A199D"/>
    <w:rsid w:val="001A1A59"/>
    <w:rsid w:val="001A1C09"/>
    <w:rsid w:val="001A1CAA"/>
    <w:rsid w:val="001A1D95"/>
    <w:rsid w:val="001A2220"/>
    <w:rsid w:val="001A2341"/>
    <w:rsid w:val="001A2391"/>
    <w:rsid w:val="001A3160"/>
    <w:rsid w:val="001A3413"/>
    <w:rsid w:val="001A349C"/>
    <w:rsid w:val="001A3BEC"/>
    <w:rsid w:val="001A47F0"/>
    <w:rsid w:val="001A5602"/>
    <w:rsid w:val="001A568A"/>
    <w:rsid w:val="001A5744"/>
    <w:rsid w:val="001A5A48"/>
    <w:rsid w:val="001A5AB9"/>
    <w:rsid w:val="001A60E6"/>
    <w:rsid w:val="001A6143"/>
    <w:rsid w:val="001A6BBE"/>
    <w:rsid w:val="001A6CCC"/>
    <w:rsid w:val="001A6FC3"/>
    <w:rsid w:val="001A746F"/>
    <w:rsid w:val="001A752F"/>
    <w:rsid w:val="001A77B2"/>
    <w:rsid w:val="001A7815"/>
    <w:rsid w:val="001A78E4"/>
    <w:rsid w:val="001A7CE3"/>
    <w:rsid w:val="001B0278"/>
    <w:rsid w:val="001B03BD"/>
    <w:rsid w:val="001B08AE"/>
    <w:rsid w:val="001B0926"/>
    <w:rsid w:val="001B0D85"/>
    <w:rsid w:val="001B0E37"/>
    <w:rsid w:val="001B25F7"/>
    <w:rsid w:val="001B2C5C"/>
    <w:rsid w:val="001B321D"/>
    <w:rsid w:val="001B37E1"/>
    <w:rsid w:val="001B3943"/>
    <w:rsid w:val="001B3CE8"/>
    <w:rsid w:val="001B3D04"/>
    <w:rsid w:val="001B400D"/>
    <w:rsid w:val="001B40FC"/>
    <w:rsid w:val="001B46B8"/>
    <w:rsid w:val="001B478D"/>
    <w:rsid w:val="001B4816"/>
    <w:rsid w:val="001B4B10"/>
    <w:rsid w:val="001B5F55"/>
    <w:rsid w:val="001B6756"/>
    <w:rsid w:val="001B6B90"/>
    <w:rsid w:val="001C0053"/>
    <w:rsid w:val="001C006F"/>
    <w:rsid w:val="001C0CD8"/>
    <w:rsid w:val="001C0D65"/>
    <w:rsid w:val="001C0E9E"/>
    <w:rsid w:val="001C1939"/>
    <w:rsid w:val="001C1B06"/>
    <w:rsid w:val="001C1B14"/>
    <w:rsid w:val="001C1B5B"/>
    <w:rsid w:val="001C23B2"/>
    <w:rsid w:val="001C2407"/>
    <w:rsid w:val="001C25D5"/>
    <w:rsid w:val="001C29EF"/>
    <w:rsid w:val="001C2A8B"/>
    <w:rsid w:val="001C2C9B"/>
    <w:rsid w:val="001C32AD"/>
    <w:rsid w:val="001C34A9"/>
    <w:rsid w:val="001C3658"/>
    <w:rsid w:val="001C3E29"/>
    <w:rsid w:val="001C3F38"/>
    <w:rsid w:val="001C423A"/>
    <w:rsid w:val="001C42E2"/>
    <w:rsid w:val="001C4400"/>
    <w:rsid w:val="001C4486"/>
    <w:rsid w:val="001C4780"/>
    <w:rsid w:val="001C602A"/>
    <w:rsid w:val="001C63C6"/>
    <w:rsid w:val="001C659D"/>
    <w:rsid w:val="001C672F"/>
    <w:rsid w:val="001C6806"/>
    <w:rsid w:val="001C6D5C"/>
    <w:rsid w:val="001C7765"/>
    <w:rsid w:val="001C7C8E"/>
    <w:rsid w:val="001D007B"/>
    <w:rsid w:val="001D01D4"/>
    <w:rsid w:val="001D023A"/>
    <w:rsid w:val="001D0259"/>
    <w:rsid w:val="001D0781"/>
    <w:rsid w:val="001D103C"/>
    <w:rsid w:val="001D1C0F"/>
    <w:rsid w:val="001D2912"/>
    <w:rsid w:val="001D2975"/>
    <w:rsid w:val="001D2B40"/>
    <w:rsid w:val="001D34D4"/>
    <w:rsid w:val="001D34EE"/>
    <w:rsid w:val="001D3577"/>
    <w:rsid w:val="001D35A7"/>
    <w:rsid w:val="001D368E"/>
    <w:rsid w:val="001D42A9"/>
    <w:rsid w:val="001D43F1"/>
    <w:rsid w:val="001D4B5C"/>
    <w:rsid w:val="001D4CCE"/>
    <w:rsid w:val="001D513C"/>
    <w:rsid w:val="001D52CD"/>
    <w:rsid w:val="001D5756"/>
    <w:rsid w:val="001D5D4A"/>
    <w:rsid w:val="001D5F51"/>
    <w:rsid w:val="001D640A"/>
    <w:rsid w:val="001D6844"/>
    <w:rsid w:val="001D6905"/>
    <w:rsid w:val="001D737E"/>
    <w:rsid w:val="001D7754"/>
    <w:rsid w:val="001D77E6"/>
    <w:rsid w:val="001D7E43"/>
    <w:rsid w:val="001E0545"/>
    <w:rsid w:val="001E07AF"/>
    <w:rsid w:val="001E0AEF"/>
    <w:rsid w:val="001E1049"/>
    <w:rsid w:val="001E13DC"/>
    <w:rsid w:val="001E1B7A"/>
    <w:rsid w:val="001E2237"/>
    <w:rsid w:val="001E2452"/>
    <w:rsid w:val="001E2565"/>
    <w:rsid w:val="001E261A"/>
    <w:rsid w:val="001E2C62"/>
    <w:rsid w:val="001E2FA8"/>
    <w:rsid w:val="001E338F"/>
    <w:rsid w:val="001E35B0"/>
    <w:rsid w:val="001E383F"/>
    <w:rsid w:val="001E3AFD"/>
    <w:rsid w:val="001E3C04"/>
    <w:rsid w:val="001E4660"/>
    <w:rsid w:val="001E482C"/>
    <w:rsid w:val="001E4A65"/>
    <w:rsid w:val="001E5286"/>
    <w:rsid w:val="001E53CA"/>
    <w:rsid w:val="001E56E1"/>
    <w:rsid w:val="001E5B35"/>
    <w:rsid w:val="001E5DF0"/>
    <w:rsid w:val="001E5E34"/>
    <w:rsid w:val="001E5FCA"/>
    <w:rsid w:val="001E6223"/>
    <w:rsid w:val="001E6375"/>
    <w:rsid w:val="001E6895"/>
    <w:rsid w:val="001E6A55"/>
    <w:rsid w:val="001E6AB7"/>
    <w:rsid w:val="001E7B3F"/>
    <w:rsid w:val="001F0601"/>
    <w:rsid w:val="001F0C59"/>
    <w:rsid w:val="001F1D49"/>
    <w:rsid w:val="001F281A"/>
    <w:rsid w:val="001F2CE5"/>
    <w:rsid w:val="001F310F"/>
    <w:rsid w:val="001F3309"/>
    <w:rsid w:val="001F38ED"/>
    <w:rsid w:val="001F3988"/>
    <w:rsid w:val="001F3E52"/>
    <w:rsid w:val="001F3E79"/>
    <w:rsid w:val="001F487B"/>
    <w:rsid w:val="001F5004"/>
    <w:rsid w:val="001F5596"/>
    <w:rsid w:val="001F5A66"/>
    <w:rsid w:val="001F5BD7"/>
    <w:rsid w:val="001F5D24"/>
    <w:rsid w:val="001F620F"/>
    <w:rsid w:val="001F6916"/>
    <w:rsid w:val="001F73D0"/>
    <w:rsid w:val="002002AB"/>
    <w:rsid w:val="002004B2"/>
    <w:rsid w:val="002008F1"/>
    <w:rsid w:val="00200B82"/>
    <w:rsid w:val="00201295"/>
    <w:rsid w:val="002015DA"/>
    <w:rsid w:val="00201803"/>
    <w:rsid w:val="002021C8"/>
    <w:rsid w:val="002024E9"/>
    <w:rsid w:val="00202784"/>
    <w:rsid w:val="00202BC6"/>
    <w:rsid w:val="00202E1C"/>
    <w:rsid w:val="00203201"/>
    <w:rsid w:val="0020359D"/>
    <w:rsid w:val="00203646"/>
    <w:rsid w:val="0020384F"/>
    <w:rsid w:val="002038CD"/>
    <w:rsid w:val="00203CD5"/>
    <w:rsid w:val="00203D5A"/>
    <w:rsid w:val="00203D91"/>
    <w:rsid w:val="00204312"/>
    <w:rsid w:val="002044CB"/>
    <w:rsid w:val="00204E9B"/>
    <w:rsid w:val="0020540E"/>
    <w:rsid w:val="00205C5E"/>
    <w:rsid w:val="00205D51"/>
    <w:rsid w:val="00205E04"/>
    <w:rsid w:val="00205E2A"/>
    <w:rsid w:val="00205F4D"/>
    <w:rsid w:val="002060CF"/>
    <w:rsid w:val="00206273"/>
    <w:rsid w:val="002071EB"/>
    <w:rsid w:val="00207234"/>
    <w:rsid w:val="0020728E"/>
    <w:rsid w:val="00207318"/>
    <w:rsid w:val="00207339"/>
    <w:rsid w:val="002103C6"/>
    <w:rsid w:val="0021090F"/>
    <w:rsid w:val="00210BFF"/>
    <w:rsid w:val="00211178"/>
    <w:rsid w:val="002115F8"/>
    <w:rsid w:val="0021164A"/>
    <w:rsid w:val="0021164E"/>
    <w:rsid w:val="00211B3A"/>
    <w:rsid w:val="00211CDF"/>
    <w:rsid w:val="00211DD1"/>
    <w:rsid w:val="0021216B"/>
    <w:rsid w:val="002124A1"/>
    <w:rsid w:val="002127AF"/>
    <w:rsid w:val="00212938"/>
    <w:rsid w:val="00212C47"/>
    <w:rsid w:val="00212E1B"/>
    <w:rsid w:val="0021350F"/>
    <w:rsid w:val="002143C2"/>
    <w:rsid w:val="00215269"/>
    <w:rsid w:val="002154E8"/>
    <w:rsid w:val="002156F3"/>
    <w:rsid w:val="00215BC4"/>
    <w:rsid w:val="00216013"/>
    <w:rsid w:val="00216187"/>
    <w:rsid w:val="002168EE"/>
    <w:rsid w:val="002169CD"/>
    <w:rsid w:val="002174A4"/>
    <w:rsid w:val="0021752E"/>
    <w:rsid w:val="0021763B"/>
    <w:rsid w:val="00217FB5"/>
    <w:rsid w:val="0022004C"/>
    <w:rsid w:val="00220920"/>
    <w:rsid w:val="002211B2"/>
    <w:rsid w:val="002217F2"/>
    <w:rsid w:val="00221A5A"/>
    <w:rsid w:val="00221FD1"/>
    <w:rsid w:val="0022210E"/>
    <w:rsid w:val="00223393"/>
    <w:rsid w:val="00223637"/>
    <w:rsid w:val="002239CD"/>
    <w:rsid w:val="00223A89"/>
    <w:rsid w:val="00223C3B"/>
    <w:rsid w:val="0022411C"/>
    <w:rsid w:val="002245E4"/>
    <w:rsid w:val="00224A91"/>
    <w:rsid w:val="00224C0A"/>
    <w:rsid w:val="00224F2D"/>
    <w:rsid w:val="0022562E"/>
    <w:rsid w:val="0022588A"/>
    <w:rsid w:val="002258FA"/>
    <w:rsid w:val="00225A07"/>
    <w:rsid w:val="00225CB7"/>
    <w:rsid w:val="002261CA"/>
    <w:rsid w:val="002264BB"/>
    <w:rsid w:val="0022670D"/>
    <w:rsid w:val="00226A9B"/>
    <w:rsid w:val="00227016"/>
    <w:rsid w:val="002274B0"/>
    <w:rsid w:val="002274E7"/>
    <w:rsid w:val="00227814"/>
    <w:rsid w:val="00227962"/>
    <w:rsid w:val="00227A3B"/>
    <w:rsid w:val="00227B25"/>
    <w:rsid w:val="0023094A"/>
    <w:rsid w:val="00231535"/>
    <w:rsid w:val="002324D8"/>
    <w:rsid w:val="002327BE"/>
    <w:rsid w:val="002327D5"/>
    <w:rsid w:val="0023313A"/>
    <w:rsid w:val="002337F5"/>
    <w:rsid w:val="00233873"/>
    <w:rsid w:val="00234141"/>
    <w:rsid w:val="00234B82"/>
    <w:rsid w:val="0023535B"/>
    <w:rsid w:val="00235478"/>
    <w:rsid w:val="00235595"/>
    <w:rsid w:val="00235909"/>
    <w:rsid w:val="0023591F"/>
    <w:rsid w:val="00235BC7"/>
    <w:rsid w:val="00235F38"/>
    <w:rsid w:val="002365CD"/>
    <w:rsid w:val="00236708"/>
    <w:rsid w:val="002367AA"/>
    <w:rsid w:val="00236E46"/>
    <w:rsid w:val="00240405"/>
    <w:rsid w:val="002406FF"/>
    <w:rsid w:val="00240E0C"/>
    <w:rsid w:val="00241241"/>
    <w:rsid w:val="002413F4"/>
    <w:rsid w:val="002417EB"/>
    <w:rsid w:val="00241AFE"/>
    <w:rsid w:val="00241C96"/>
    <w:rsid w:val="002420FD"/>
    <w:rsid w:val="002425EA"/>
    <w:rsid w:val="00242B9A"/>
    <w:rsid w:val="0024335E"/>
    <w:rsid w:val="0024354F"/>
    <w:rsid w:val="00243580"/>
    <w:rsid w:val="00243664"/>
    <w:rsid w:val="0024366C"/>
    <w:rsid w:val="002436CF"/>
    <w:rsid w:val="00243A5C"/>
    <w:rsid w:val="00243C55"/>
    <w:rsid w:val="00243C72"/>
    <w:rsid w:val="00243F84"/>
    <w:rsid w:val="0024441E"/>
    <w:rsid w:val="002449C6"/>
    <w:rsid w:val="00244C6A"/>
    <w:rsid w:val="00244D38"/>
    <w:rsid w:val="00244FB7"/>
    <w:rsid w:val="00245387"/>
    <w:rsid w:val="00245568"/>
    <w:rsid w:val="002456D9"/>
    <w:rsid w:val="00245788"/>
    <w:rsid w:val="002458BF"/>
    <w:rsid w:val="00246024"/>
    <w:rsid w:val="0024656D"/>
    <w:rsid w:val="0024786C"/>
    <w:rsid w:val="00247A8A"/>
    <w:rsid w:val="00247C10"/>
    <w:rsid w:val="00247D69"/>
    <w:rsid w:val="00247F1E"/>
    <w:rsid w:val="0025047C"/>
    <w:rsid w:val="002509F6"/>
    <w:rsid w:val="00250C4A"/>
    <w:rsid w:val="00251182"/>
    <w:rsid w:val="002514C2"/>
    <w:rsid w:val="002515BF"/>
    <w:rsid w:val="00251AD1"/>
    <w:rsid w:val="00251C56"/>
    <w:rsid w:val="00251E1B"/>
    <w:rsid w:val="00252891"/>
    <w:rsid w:val="00252AB5"/>
    <w:rsid w:val="00252ACA"/>
    <w:rsid w:val="0025328E"/>
    <w:rsid w:val="0025382D"/>
    <w:rsid w:val="00253E21"/>
    <w:rsid w:val="00253E75"/>
    <w:rsid w:val="00254216"/>
    <w:rsid w:val="00254E7D"/>
    <w:rsid w:val="0025556E"/>
    <w:rsid w:val="00255619"/>
    <w:rsid w:val="00255B7F"/>
    <w:rsid w:val="0025626B"/>
    <w:rsid w:val="002567D0"/>
    <w:rsid w:val="0025753D"/>
    <w:rsid w:val="002576A6"/>
    <w:rsid w:val="00257DDF"/>
    <w:rsid w:val="0026095F"/>
    <w:rsid w:val="00260D5E"/>
    <w:rsid w:val="0026117D"/>
    <w:rsid w:val="00261268"/>
    <w:rsid w:val="002619A8"/>
    <w:rsid w:val="00262642"/>
    <w:rsid w:val="00262844"/>
    <w:rsid w:val="00262E98"/>
    <w:rsid w:val="0026381D"/>
    <w:rsid w:val="002638D9"/>
    <w:rsid w:val="00263ECA"/>
    <w:rsid w:val="00264017"/>
    <w:rsid w:val="002648C9"/>
    <w:rsid w:val="00265408"/>
    <w:rsid w:val="00265723"/>
    <w:rsid w:val="0026587F"/>
    <w:rsid w:val="00265938"/>
    <w:rsid w:val="00266990"/>
    <w:rsid w:val="00266F1B"/>
    <w:rsid w:val="002670F8"/>
    <w:rsid w:val="0026718D"/>
    <w:rsid w:val="002671B1"/>
    <w:rsid w:val="002671D2"/>
    <w:rsid w:val="002673B9"/>
    <w:rsid w:val="00267457"/>
    <w:rsid w:val="00267463"/>
    <w:rsid w:val="00267835"/>
    <w:rsid w:val="002679C1"/>
    <w:rsid w:val="00270020"/>
    <w:rsid w:val="0027011E"/>
    <w:rsid w:val="00270400"/>
    <w:rsid w:val="00270638"/>
    <w:rsid w:val="0027078C"/>
    <w:rsid w:val="00270A15"/>
    <w:rsid w:val="00270B08"/>
    <w:rsid w:val="00270E06"/>
    <w:rsid w:val="00271047"/>
    <w:rsid w:val="00271B47"/>
    <w:rsid w:val="00271B97"/>
    <w:rsid w:val="00272184"/>
    <w:rsid w:val="002725D0"/>
    <w:rsid w:val="00272824"/>
    <w:rsid w:val="00272B5F"/>
    <w:rsid w:val="00272CA4"/>
    <w:rsid w:val="00272F98"/>
    <w:rsid w:val="00273159"/>
    <w:rsid w:val="0027349A"/>
    <w:rsid w:val="002734E4"/>
    <w:rsid w:val="0027372B"/>
    <w:rsid w:val="00273779"/>
    <w:rsid w:val="00273A8D"/>
    <w:rsid w:val="00273D40"/>
    <w:rsid w:val="002741E8"/>
    <w:rsid w:val="002743A2"/>
    <w:rsid w:val="002747D5"/>
    <w:rsid w:val="00274925"/>
    <w:rsid w:val="002749DF"/>
    <w:rsid w:val="00274B6D"/>
    <w:rsid w:val="0027511C"/>
    <w:rsid w:val="002751F8"/>
    <w:rsid w:val="00275296"/>
    <w:rsid w:val="002758E2"/>
    <w:rsid w:val="002758FF"/>
    <w:rsid w:val="00275AAA"/>
    <w:rsid w:val="002760B9"/>
    <w:rsid w:val="002761E1"/>
    <w:rsid w:val="002768F4"/>
    <w:rsid w:val="00276A64"/>
    <w:rsid w:val="00276AAE"/>
    <w:rsid w:val="00276BDF"/>
    <w:rsid w:val="00276C26"/>
    <w:rsid w:val="00276CBB"/>
    <w:rsid w:val="002773B2"/>
    <w:rsid w:val="00277477"/>
    <w:rsid w:val="00277DF3"/>
    <w:rsid w:val="00277F77"/>
    <w:rsid w:val="0028035D"/>
    <w:rsid w:val="0028040E"/>
    <w:rsid w:val="00280785"/>
    <w:rsid w:val="00281152"/>
    <w:rsid w:val="00281266"/>
    <w:rsid w:val="00281591"/>
    <w:rsid w:val="002817F9"/>
    <w:rsid w:val="00281AA6"/>
    <w:rsid w:val="0028238D"/>
    <w:rsid w:val="00282398"/>
    <w:rsid w:val="0028256D"/>
    <w:rsid w:val="0028257A"/>
    <w:rsid w:val="00282A59"/>
    <w:rsid w:val="00283113"/>
    <w:rsid w:val="002839C3"/>
    <w:rsid w:val="00283B5D"/>
    <w:rsid w:val="00283DB2"/>
    <w:rsid w:val="00283DD3"/>
    <w:rsid w:val="00283F87"/>
    <w:rsid w:val="0028405F"/>
    <w:rsid w:val="00285F3A"/>
    <w:rsid w:val="00286231"/>
    <w:rsid w:val="002870FC"/>
    <w:rsid w:val="00287701"/>
    <w:rsid w:val="00287B3C"/>
    <w:rsid w:val="002917BB"/>
    <w:rsid w:val="00291FD2"/>
    <w:rsid w:val="00293340"/>
    <w:rsid w:val="002934D2"/>
    <w:rsid w:val="00293587"/>
    <w:rsid w:val="002935A9"/>
    <w:rsid w:val="00293F41"/>
    <w:rsid w:val="00294100"/>
    <w:rsid w:val="002941D6"/>
    <w:rsid w:val="00294592"/>
    <w:rsid w:val="0029509E"/>
    <w:rsid w:val="00295560"/>
    <w:rsid w:val="0029590C"/>
    <w:rsid w:val="002964D8"/>
    <w:rsid w:val="00296992"/>
    <w:rsid w:val="00296DDD"/>
    <w:rsid w:val="002972E5"/>
    <w:rsid w:val="00297879"/>
    <w:rsid w:val="002A0834"/>
    <w:rsid w:val="002A0993"/>
    <w:rsid w:val="002A1130"/>
    <w:rsid w:val="002A13A0"/>
    <w:rsid w:val="002A1661"/>
    <w:rsid w:val="002A17AB"/>
    <w:rsid w:val="002A17FA"/>
    <w:rsid w:val="002A2144"/>
    <w:rsid w:val="002A21B4"/>
    <w:rsid w:val="002A2B8D"/>
    <w:rsid w:val="002A36C9"/>
    <w:rsid w:val="002A36F6"/>
    <w:rsid w:val="002A4E60"/>
    <w:rsid w:val="002A4FFB"/>
    <w:rsid w:val="002A51AD"/>
    <w:rsid w:val="002A577D"/>
    <w:rsid w:val="002A603D"/>
    <w:rsid w:val="002A61E5"/>
    <w:rsid w:val="002A6516"/>
    <w:rsid w:val="002A675B"/>
    <w:rsid w:val="002A6ABC"/>
    <w:rsid w:val="002A6E9F"/>
    <w:rsid w:val="002A737A"/>
    <w:rsid w:val="002A74C5"/>
    <w:rsid w:val="002A75D2"/>
    <w:rsid w:val="002A7C6A"/>
    <w:rsid w:val="002B0165"/>
    <w:rsid w:val="002B0CE8"/>
    <w:rsid w:val="002B0E45"/>
    <w:rsid w:val="002B1B5C"/>
    <w:rsid w:val="002B1CC9"/>
    <w:rsid w:val="002B2334"/>
    <w:rsid w:val="002B239E"/>
    <w:rsid w:val="002B24C1"/>
    <w:rsid w:val="002B2BE4"/>
    <w:rsid w:val="002B3054"/>
    <w:rsid w:val="002B3E72"/>
    <w:rsid w:val="002B40C1"/>
    <w:rsid w:val="002B42AB"/>
    <w:rsid w:val="002B450C"/>
    <w:rsid w:val="002B45D9"/>
    <w:rsid w:val="002B56F0"/>
    <w:rsid w:val="002B58F1"/>
    <w:rsid w:val="002B5C8C"/>
    <w:rsid w:val="002B60EB"/>
    <w:rsid w:val="002B62A8"/>
    <w:rsid w:val="002B663A"/>
    <w:rsid w:val="002B7016"/>
    <w:rsid w:val="002B780E"/>
    <w:rsid w:val="002C0044"/>
    <w:rsid w:val="002C0361"/>
    <w:rsid w:val="002C04F0"/>
    <w:rsid w:val="002C082E"/>
    <w:rsid w:val="002C0D67"/>
    <w:rsid w:val="002C125F"/>
    <w:rsid w:val="002C13C7"/>
    <w:rsid w:val="002C1524"/>
    <w:rsid w:val="002C1611"/>
    <w:rsid w:val="002C1D7E"/>
    <w:rsid w:val="002C20B0"/>
    <w:rsid w:val="002C2349"/>
    <w:rsid w:val="002C26AE"/>
    <w:rsid w:val="002C2D0A"/>
    <w:rsid w:val="002C2EBE"/>
    <w:rsid w:val="002C3E04"/>
    <w:rsid w:val="002C49FB"/>
    <w:rsid w:val="002C4C4A"/>
    <w:rsid w:val="002C5202"/>
    <w:rsid w:val="002C563A"/>
    <w:rsid w:val="002C5A95"/>
    <w:rsid w:val="002C5BF0"/>
    <w:rsid w:val="002C638E"/>
    <w:rsid w:val="002C6495"/>
    <w:rsid w:val="002C6A9D"/>
    <w:rsid w:val="002C7302"/>
    <w:rsid w:val="002C74AB"/>
    <w:rsid w:val="002D00CA"/>
    <w:rsid w:val="002D00E0"/>
    <w:rsid w:val="002D01D4"/>
    <w:rsid w:val="002D0413"/>
    <w:rsid w:val="002D0F18"/>
    <w:rsid w:val="002D0F34"/>
    <w:rsid w:val="002D1167"/>
    <w:rsid w:val="002D163F"/>
    <w:rsid w:val="002D192C"/>
    <w:rsid w:val="002D297C"/>
    <w:rsid w:val="002D2F88"/>
    <w:rsid w:val="002D2F91"/>
    <w:rsid w:val="002D3181"/>
    <w:rsid w:val="002D371F"/>
    <w:rsid w:val="002D38DC"/>
    <w:rsid w:val="002D3B1F"/>
    <w:rsid w:val="002D3C48"/>
    <w:rsid w:val="002D3CCE"/>
    <w:rsid w:val="002D44AE"/>
    <w:rsid w:val="002D4C6E"/>
    <w:rsid w:val="002D4F83"/>
    <w:rsid w:val="002D54BB"/>
    <w:rsid w:val="002D58E3"/>
    <w:rsid w:val="002D5BE3"/>
    <w:rsid w:val="002D5E47"/>
    <w:rsid w:val="002D6428"/>
    <w:rsid w:val="002D64BB"/>
    <w:rsid w:val="002D6589"/>
    <w:rsid w:val="002D6747"/>
    <w:rsid w:val="002D6973"/>
    <w:rsid w:val="002D6F06"/>
    <w:rsid w:val="002D6F5A"/>
    <w:rsid w:val="002D72C3"/>
    <w:rsid w:val="002D75B1"/>
    <w:rsid w:val="002D7B35"/>
    <w:rsid w:val="002D7E8E"/>
    <w:rsid w:val="002D7FDF"/>
    <w:rsid w:val="002D7FE3"/>
    <w:rsid w:val="002E05CC"/>
    <w:rsid w:val="002E0828"/>
    <w:rsid w:val="002E0981"/>
    <w:rsid w:val="002E0FA9"/>
    <w:rsid w:val="002E0FC8"/>
    <w:rsid w:val="002E10C2"/>
    <w:rsid w:val="002E1371"/>
    <w:rsid w:val="002E143D"/>
    <w:rsid w:val="002E168A"/>
    <w:rsid w:val="002E18C6"/>
    <w:rsid w:val="002E1DD3"/>
    <w:rsid w:val="002E2C02"/>
    <w:rsid w:val="002E2E1F"/>
    <w:rsid w:val="002E31B6"/>
    <w:rsid w:val="002E3317"/>
    <w:rsid w:val="002E36FF"/>
    <w:rsid w:val="002E39A0"/>
    <w:rsid w:val="002E3B83"/>
    <w:rsid w:val="002E3BFC"/>
    <w:rsid w:val="002E41D2"/>
    <w:rsid w:val="002E423F"/>
    <w:rsid w:val="002E5941"/>
    <w:rsid w:val="002E5AD9"/>
    <w:rsid w:val="002E5AE3"/>
    <w:rsid w:val="002E5E53"/>
    <w:rsid w:val="002E6668"/>
    <w:rsid w:val="002E6726"/>
    <w:rsid w:val="002E679F"/>
    <w:rsid w:val="002E6BEE"/>
    <w:rsid w:val="002E6C25"/>
    <w:rsid w:val="002E6FAF"/>
    <w:rsid w:val="002E740D"/>
    <w:rsid w:val="002F0453"/>
    <w:rsid w:val="002F0ED4"/>
    <w:rsid w:val="002F1366"/>
    <w:rsid w:val="002F189B"/>
    <w:rsid w:val="002F1A9F"/>
    <w:rsid w:val="002F25AF"/>
    <w:rsid w:val="002F33A1"/>
    <w:rsid w:val="002F3583"/>
    <w:rsid w:val="002F3753"/>
    <w:rsid w:val="002F3ECD"/>
    <w:rsid w:val="002F4489"/>
    <w:rsid w:val="002F47CA"/>
    <w:rsid w:val="002F4996"/>
    <w:rsid w:val="002F51DA"/>
    <w:rsid w:val="002F53E9"/>
    <w:rsid w:val="002F5808"/>
    <w:rsid w:val="002F59C2"/>
    <w:rsid w:val="002F5A4B"/>
    <w:rsid w:val="002F5D00"/>
    <w:rsid w:val="002F638C"/>
    <w:rsid w:val="002F6476"/>
    <w:rsid w:val="002F6558"/>
    <w:rsid w:val="002F6C1B"/>
    <w:rsid w:val="002F6E22"/>
    <w:rsid w:val="002F6E6B"/>
    <w:rsid w:val="002F7141"/>
    <w:rsid w:val="002F7306"/>
    <w:rsid w:val="0030030F"/>
    <w:rsid w:val="00300333"/>
    <w:rsid w:val="00300D84"/>
    <w:rsid w:val="003017BA"/>
    <w:rsid w:val="0030237A"/>
    <w:rsid w:val="0030265B"/>
    <w:rsid w:val="003029FB"/>
    <w:rsid w:val="00302BAF"/>
    <w:rsid w:val="00302E59"/>
    <w:rsid w:val="00303188"/>
    <w:rsid w:val="003037C1"/>
    <w:rsid w:val="003044B7"/>
    <w:rsid w:val="00304C70"/>
    <w:rsid w:val="00304D73"/>
    <w:rsid w:val="003052F8"/>
    <w:rsid w:val="00305A73"/>
    <w:rsid w:val="00305C40"/>
    <w:rsid w:val="00305E40"/>
    <w:rsid w:val="0030638A"/>
    <w:rsid w:val="00306BA3"/>
    <w:rsid w:val="00306C04"/>
    <w:rsid w:val="003074C6"/>
    <w:rsid w:val="003078CB"/>
    <w:rsid w:val="00307C7C"/>
    <w:rsid w:val="0031026F"/>
    <w:rsid w:val="00310ADE"/>
    <w:rsid w:val="00310D70"/>
    <w:rsid w:val="00310E0D"/>
    <w:rsid w:val="00310E7B"/>
    <w:rsid w:val="00311804"/>
    <w:rsid w:val="003126C5"/>
    <w:rsid w:val="00312FDD"/>
    <w:rsid w:val="003130D7"/>
    <w:rsid w:val="00313122"/>
    <w:rsid w:val="003133F2"/>
    <w:rsid w:val="0031372D"/>
    <w:rsid w:val="003137E4"/>
    <w:rsid w:val="0031399E"/>
    <w:rsid w:val="00313D17"/>
    <w:rsid w:val="003142E7"/>
    <w:rsid w:val="00314712"/>
    <w:rsid w:val="0031539B"/>
    <w:rsid w:val="003155A3"/>
    <w:rsid w:val="00315EB2"/>
    <w:rsid w:val="00316308"/>
    <w:rsid w:val="003163B3"/>
    <w:rsid w:val="003178CC"/>
    <w:rsid w:val="00317A24"/>
    <w:rsid w:val="00317BAC"/>
    <w:rsid w:val="00320FAF"/>
    <w:rsid w:val="00321686"/>
    <w:rsid w:val="00321753"/>
    <w:rsid w:val="00321961"/>
    <w:rsid w:val="0032311A"/>
    <w:rsid w:val="0032312E"/>
    <w:rsid w:val="003235BB"/>
    <w:rsid w:val="00323907"/>
    <w:rsid w:val="00323D30"/>
    <w:rsid w:val="003241A4"/>
    <w:rsid w:val="0032484B"/>
    <w:rsid w:val="00324AAD"/>
    <w:rsid w:val="00324DAF"/>
    <w:rsid w:val="0032513D"/>
    <w:rsid w:val="00325550"/>
    <w:rsid w:val="00325B83"/>
    <w:rsid w:val="00325E41"/>
    <w:rsid w:val="00325F67"/>
    <w:rsid w:val="00326371"/>
    <w:rsid w:val="003266AB"/>
    <w:rsid w:val="003268A8"/>
    <w:rsid w:val="00326EA4"/>
    <w:rsid w:val="00327423"/>
    <w:rsid w:val="0032779A"/>
    <w:rsid w:val="00330398"/>
    <w:rsid w:val="00330ACC"/>
    <w:rsid w:val="0033122D"/>
    <w:rsid w:val="00331382"/>
    <w:rsid w:val="00331C47"/>
    <w:rsid w:val="00331CDA"/>
    <w:rsid w:val="003321C8"/>
    <w:rsid w:val="003326AE"/>
    <w:rsid w:val="00332A95"/>
    <w:rsid w:val="00332C83"/>
    <w:rsid w:val="00332DD3"/>
    <w:rsid w:val="00332F96"/>
    <w:rsid w:val="0033303E"/>
    <w:rsid w:val="003335D7"/>
    <w:rsid w:val="0033360C"/>
    <w:rsid w:val="003336C3"/>
    <w:rsid w:val="00333D17"/>
    <w:rsid w:val="00333FE0"/>
    <w:rsid w:val="003344EC"/>
    <w:rsid w:val="003346F7"/>
    <w:rsid w:val="003347CC"/>
    <w:rsid w:val="003349F1"/>
    <w:rsid w:val="00335598"/>
    <w:rsid w:val="00335877"/>
    <w:rsid w:val="003358DB"/>
    <w:rsid w:val="00335AA8"/>
    <w:rsid w:val="00335D72"/>
    <w:rsid w:val="00335EC6"/>
    <w:rsid w:val="00336081"/>
    <w:rsid w:val="003360FE"/>
    <w:rsid w:val="003369D0"/>
    <w:rsid w:val="00336C59"/>
    <w:rsid w:val="00336ED6"/>
    <w:rsid w:val="00336EFA"/>
    <w:rsid w:val="0033732A"/>
    <w:rsid w:val="0033757B"/>
    <w:rsid w:val="00337B06"/>
    <w:rsid w:val="00337BA0"/>
    <w:rsid w:val="0034008A"/>
    <w:rsid w:val="003401A8"/>
    <w:rsid w:val="00340777"/>
    <w:rsid w:val="003408A6"/>
    <w:rsid w:val="00340BE8"/>
    <w:rsid w:val="0034120D"/>
    <w:rsid w:val="003416EC"/>
    <w:rsid w:val="00341C36"/>
    <w:rsid w:val="00341E95"/>
    <w:rsid w:val="003424C5"/>
    <w:rsid w:val="0034293B"/>
    <w:rsid w:val="00342A7A"/>
    <w:rsid w:val="00342EDF"/>
    <w:rsid w:val="00343394"/>
    <w:rsid w:val="003435A5"/>
    <w:rsid w:val="003435E9"/>
    <w:rsid w:val="00343970"/>
    <w:rsid w:val="003439D2"/>
    <w:rsid w:val="00343B8D"/>
    <w:rsid w:val="0034433D"/>
    <w:rsid w:val="0034457F"/>
    <w:rsid w:val="003448D6"/>
    <w:rsid w:val="00344BDE"/>
    <w:rsid w:val="00345429"/>
    <w:rsid w:val="003456A7"/>
    <w:rsid w:val="00345A38"/>
    <w:rsid w:val="00345AD5"/>
    <w:rsid w:val="00345C44"/>
    <w:rsid w:val="00345FFE"/>
    <w:rsid w:val="00346873"/>
    <w:rsid w:val="0034693B"/>
    <w:rsid w:val="00346B5D"/>
    <w:rsid w:val="00346DB2"/>
    <w:rsid w:val="003473B9"/>
    <w:rsid w:val="0035060C"/>
    <w:rsid w:val="00350CFA"/>
    <w:rsid w:val="00350D22"/>
    <w:rsid w:val="00350D88"/>
    <w:rsid w:val="00351117"/>
    <w:rsid w:val="00351374"/>
    <w:rsid w:val="00351394"/>
    <w:rsid w:val="003515B1"/>
    <w:rsid w:val="003515E0"/>
    <w:rsid w:val="00351C68"/>
    <w:rsid w:val="0035229D"/>
    <w:rsid w:val="0035249C"/>
    <w:rsid w:val="003532F5"/>
    <w:rsid w:val="003534AF"/>
    <w:rsid w:val="00353575"/>
    <w:rsid w:val="00353625"/>
    <w:rsid w:val="0035369B"/>
    <w:rsid w:val="00353A51"/>
    <w:rsid w:val="00354138"/>
    <w:rsid w:val="003542FE"/>
    <w:rsid w:val="00354899"/>
    <w:rsid w:val="00354CDD"/>
    <w:rsid w:val="00355793"/>
    <w:rsid w:val="00355C87"/>
    <w:rsid w:val="0035652A"/>
    <w:rsid w:val="00356F62"/>
    <w:rsid w:val="00357522"/>
    <w:rsid w:val="00357860"/>
    <w:rsid w:val="00357FF9"/>
    <w:rsid w:val="00360016"/>
    <w:rsid w:val="00360606"/>
    <w:rsid w:val="00360AA7"/>
    <w:rsid w:val="00361D33"/>
    <w:rsid w:val="00361D3F"/>
    <w:rsid w:val="00361E71"/>
    <w:rsid w:val="00361EEF"/>
    <w:rsid w:val="00361FB4"/>
    <w:rsid w:val="0036205F"/>
    <w:rsid w:val="00362823"/>
    <w:rsid w:val="0036345C"/>
    <w:rsid w:val="0036352A"/>
    <w:rsid w:val="0036362B"/>
    <w:rsid w:val="00363716"/>
    <w:rsid w:val="003638FA"/>
    <w:rsid w:val="003639FA"/>
    <w:rsid w:val="003640D9"/>
    <w:rsid w:val="003640F6"/>
    <w:rsid w:val="0036485B"/>
    <w:rsid w:val="00364D94"/>
    <w:rsid w:val="003652B9"/>
    <w:rsid w:val="00365406"/>
    <w:rsid w:val="00365503"/>
    <w:rsid w:val="00365714"/>
    <w:rsid w:val="003657A8"/>
    <w:rsid w:val="003658F9"/>
    <w:rsid w:val="00365D2B"/>
    <w:rsid w:val="0036644A"/>
    <w:rsid w:val="00366533"/>
    <w:rsid w:val="00367136"/>
    <w:rsid w:val="00367581"/>
    <w:rsid w:val="003675F3"/>
    <w:rsid w:val="00367CD9"/>
    <w:rsid w:val="003701F2"/>
    <w:rsid w:val="00370C9D"/>
    <w:rsid w:val="00370E89"/>
    <w:rsid w:val="00371205"/>
    <w:rsid w:val="003717A6"/>
    <w:rsid w:val="00371843"/>
    <w:rsid w:val="0037291E"/>
    <w:rsid w:val="00372BFB"/>
    <w:rsid w:val="003730CD"/>
    <w:rsid w:val="00373739"/>
    <w:rsid w:val="00373C21"/>
    <w:rsid w:val="00373C6B"/>
    <w:rsid w:val="003745F2"/>
    <w:rsid w:val="0037485F"/>
    <w:rsid w:val="00375EE9"/>
    <w:rsid w:val="00375EF1"/>
    <w:rsid w:val="003767E6"/>
    <w:rsid w:val="0037696C"/>
    <w:rsid w:val="00376ACD"/>
    <w:rsid w:val="00376BF9"/>
    <w:rsid w:val="00377686"/>
    <w:rsid w:val="003777B0"/>
    <w:rsid w:val="00377963"/>
    <w:rsid w:val="003801D8"/>
    <w:rsid w:val="00380A6D"/>
    <w:rsid w:val="003818BB"/>
    <w:rsid w:val="003820B7"/>
    <w:rsid w:val="003820CB"/>
    <w:rsid w:val="003821BF"/>
    <w:rsid w:val="00382644"/>
    <w:rsid w:val="00382E7C"/>
    <w:rsid w:val="0038393F"/>
    <w:rsid w:val="00383CCE"/>
    <w:rsid w:val="00385F4C"/>
    <w:rsid w:val="0038628E"/>
    <w:rsid w:val="00386B26"/>
    <w:rsid w:val="003870A2"/>
    <w:rsid w:val="003872DE"/>
    <w:rsid w:val="0038754E"/>
    <w:rsid w:val="00387DE1"/>
    <w:rsid w:val="00390001"/>
    <w:rsid w:val="003900C5"/>
    <w:rsid w:val="00390472"/>
    <w:rsid w:val="00390657"/>
    <w:rsid w:val="00390B11"/>
    <w:rsid w:val="003914C2"/>
    <w:rsid w:val="0039156C"/>
    <w:rsid w:val="003915C8"/>
    <w:rsid w:val="003916C2"/>
    <w:rsid w:val="00391A25"/>
    <w:rsid w:val="00392527"/>
    <w:rsid w:val="00392FE6"/>
    <w:rsid w:val="00393610"/>
    <w:rsid w:val="00393957"/>
    <w:rsid w:val="003940B4"/>
    <w:rsid w:val="00394165"/>
    <w:rsid w:val="00394618"/>
    <w:rsid w:val="00394D70"/>
    <w:rsid w:val="00394E71"/>
    <w:rsid w:val="003950DA"/>
    <w:rsid w:val="0039532B"/>
    <w:rsid w:val="0039550D"/>
    <w:rsid w:val="003957A1"/>
    <w:rsid w:val="003957A3"/>
    <w:rsid w:val="00395BD6"/>
    <w:rsid w:val="0039613D"/>
    <w:rsid w:val="00396D15"/>
    <w:rsid w:val="00396F31"/>
    <w:rsid w:val="00396F55"/>
    <w:rsid w:val="00396F77"/>
    <w:rsid w:val="00396FAD"/>
    <w:rsid w:val="003971D0"/>
    <w:rsid w:val="00397739"/>
    <w:rsid w:val="003A0733"/>
    <w:rsid w:val="003A086A"/>
    <w:rsid w:val="003A0920"/>
    <w:rsid w:val="003A0A20"/>
    <w:rsid w:val="003A0FBC"/>
    <w:rsid w:val="003A1202"/>
    <w:rsid w:val="003A1956"/>
    <w:rsid w:val="003A1B33"/>
    <w:rsid w:val="003A24DD"/>
    <w:rsid w:val="003A27FC"/>
    <w:rsid w:val="003A2E1F"/>
    <w:rsid w:val="003A3063"/>
    <w:rsid w:val="003A383A"/>
    <w:rsid w:val="003A3A51"/>
    <w:rsid w:val="003A3D73"/>
    <w:rsid w:val="003A40EC"/>
    <w:rsid w:val="003A41AA"/>
    <w:rsid w:val="003A4280"/>
    <w:rsid w:val="003A4306"/>
    <w:rsid w:val="003A4A4A"/>
    <w:rsid w:val="003A605C"/>
    <w:rsid w:val="003A6267"/>
    <w:rsid w:val="003A69F8"/>
    <w:rsid w:val="003A7072"/>
    <w:rsid w:val="003A72EB"/>
    <w:rsid w:val="003A7BB0"/>
    <w:rsid w:val="003A7EE2"/>
    <w:rsid w:val="003B01CC"/>
    <w:rsid w:val="003B055B"/>
    <w:rsid w:val="003B0B39"/>
    <w:rsid w:val="003B1758"/>
    <w:rsid w:val="003B2085"/>
    <w:rsid w:val="003B21BB"/>
    <w:rsid w:val="003B2627"/>
    <w:rsid w:val="003B2E8E"/>
    <w:rsid w:val="003B3161"/>
    <w:rsid w:val="003B319C"/>
    <w:rsid w:val="003B34D9"/>
    <w:rsid w:val="003B41A4"/>
    <w:rsid w:val="003B4494"/>
    <w:rsid w:val="003B44E6"/>
    <w:rsid w:val="003B4FFC"/>
    <w:rsid w:val="003B5B1A"/>
    <w:rsid w:val="003B6138"/>
    <w:rsid w:val="003B619C"/>
    <w:rsid w:val="003B6484"/>
    <w:rsid w:val="003B653B"/>
    <w:rsid w:val="003B68F1"/>
    <w:rsid w:val="003B69ED"/>
    <w:rsid w:val="003B6E2E"/>
    <w:rsid w:val="003B7470"/>
    <w:rsid w:val="003B74B8"/>
    <w:rsid w:val="003B7520"/>
    <w:rsid w:val="003B77F2"/>
    <w:rsid w:val="003B7F20"/>
    <w:rsid w:val="003C010F"/>
    <w:rsid w:val="003C0D52"/>
    <w:rsid w:val="003C0F4D"/>
    <w:rsid w:val="003C102A"/>
    <w:rsid w:val="003C12B9"/>
    <w:rsid w:val="003C16A4"/>
    <w:rsid w:val="003C179A"/>
    <w:rsid w:val="003C1DF3"/>
    <w:rsid w:val="003C2A84"/>
    <w:rsid w:val="003C2B9B"/>
    <w:rsid w:val="003C3076"/>
    <w:rsid w:val="003C36AC"/>
    <w:rsid w:val="003C38EB"/>
    <w:rsid w:val="003C40C0"/>
    <w:rsid w:val="003C4560"/>
    <w:rsid w:val="003C478F"/>
    <w:rsid w:val="003C4D4B"/>
    <w:rsid w:val="003C52B9"/>
    <w:rsid w:val="003C5513"/>
    <w:rsid w:val="003C5638"/>
    <w:rsid w:val="003C5CB5"/>
    <w:rsid w:val="003C5FCB"/>
    <w:rsid w:val="003C6574"/>
    <w:rsid w:val="003C6598"/>
    <w:rsid w:val="003C673A"/>
    <w:rsid w:val="003C6759"/>
    <w:rsid w:val="003C69AF"/>
    <w:rsid w:val="003C6D1D"/>
    <w:rsid w:val="003C71DA"/>
    <w:rsid w:val="003C7542"/>
    <w:rsid w:val="003C7892"/>
    <w:rsid w:val="003D06C2"/>
    <w:rsid w:val="003D0DEB"/>
    <w:rsid w:val="003D0DFB"/>
    <w:rsid w:val="003D10EC"/>
    <w:rsid w:val="003D11C5"/>
    <w:rsid w:val="003D12C5"/>
    <w:rsid w:val="003D1923"/>
    <w:rsid w:val="003D2030"/>
    <w:rsid w:val="003D2052"/>
    <w:rsid w:val="003D21DA"/>
    <w:rsid w:val="003D279C"/>
    <w:rsid w:val="003D2DE0"/>
    <w:rsid w:val="003D331B"/>
    <w:rsid w:val="003D3EF7"/>
    <w:rsid w:val="003D40D4"/>
    <w:rsid w:val="003D4D13"/>
    <w:rsid w:val="003D4D53"/>
    <w:rsid w:val="003D504E"/>
    <w:rsid w:val="003D5E98"/>
    <w:rsid w:val="003D606F"/>
    <w:rsid w:val="003D61E3"/>
    <w:rsid w:val="003D64BC"/>
    <w:rsid w:val="003D68CC"/>
    <w:rsid w:val="003D6E0E"/>
    <w:rsid w:val="003D7024"/>
    <w:rsid w:val="003D740B"/>
    <w:rsid w:val="003D7515"/>
    <w:rsid w:val="003D769D"/>
    <w:rsid w:val="003D7804"/>
    <w:rsid w:val="003D7BEB"/>
    <w:rsid w:val="003D7D07"/>
    <w:rsid w:val="003D7DBD"/>
    <w:rsid w:val="003D7E0A"/>
    <w:rsid w:val="003E0500"/>
    <w:rsid w:val="003E056A"/>
    <w:rsid w:val="003E07AE"/>
    <w:rsid w:val="003E1AEC"/>
    <w:rsid w:val="003E2292"/>
    <w:rsid w:val="003E2A21"/>
    <w:rsid w:val="003E2A54"/>
    <w:rsid w:val="003E2D6D"/>
    <w:rsid w:val="003E3279"/>
    <w:rsid w:val="003E3F4A"/>
    <w:rsid w:val="003E51E1"/>
    <w:rsid w:val="003E527F"/>
    <w:rsid w:val="003E5322"/>
    <w:rsid w:val="003E55BA"/>
    <w:rsid w:val="003E6436"/>
    <w:rsid w:val="003E663D"/>
    <w:rsid w:val="003E6ACA"/>
    <w:rsid w:val="003E6FE4"/>
    <w:rsid w:val="003E7070"/>
    <w:rsid w:val="003E7115"/>
    <w:rsid w:val="003E7122"/>
    <w:rsid w:val="003E71F6"/>
    <w:rsid w:val="003E784F"/>
    <w:rsid w:val="003E7E0C"/>
    <w:rsid w:val="003F04C0"/>
    <w:rsid w:val="003F09CC"/>
    <w:rsid w:val="003F0E5F"/>
    <w:rsid w:val="003F0E6A"/>
    <w:rsid w:val="003F13D2"/>
    <w:rsid w:val="003F1AF9"/>
    <w:rsid w:val="003F1CCA"/>
    <w:rsid w:val="003F2154"/>
    <w:rsid w:val="003F2628"/>
    <w:rsid w:val="003F31FD"/>
    <w:rsid w:val="003F347D"/>
    <w:rsid w:val="003F3745"/>
    <w:rsid w:val="003F37B6"/>
    <w:rsid w:val="003F3958"/>
    <w:rsid w:val="003F4384"/>
    <w:rsid w:val="003F4A85"/>
    <w:rsid w:val="003F4F3B"/>
    <w:rsid w:val="003F5296"/>
    <w:rsid w:val="003F532B"/>
    <w:rsid w:val="003F566D"/>
    <w:rsid w:val="003F5A9A"/>
    <w:rsid w:val="003F664C"/>
    <w:rsid w:val="003F6754"/>
    <w:rsid w:val="003F6878"/>
    <w:rsid w:val="003F6D6F"/>
    <w:rsid w:val="003F7A35"/>
    <w:rsid w:val="003F7F9C"/>
    <w:rsid w:val="0040023A"/>
    <w:rsid w:val="0040071B"/>
    <w:rsid w:val="00400B66"/>
    <w:rsid w:val="00400C3C"/>
    <w:rsid w:val="00400EB0"/>
    <w:rsid w:val="004011BA"/>
    <w:rsid w:val="004013F1"/>
    <w:rsid w:val="00401566"/>
    <w:rsid w:val="00401CAE"/>
    <w:rsid w:val="00401D76"/>
    <w:rsid w:val="00401F2B"/>
    <w:rsid w:val="0040226F"/>
    <w:rsid w:val="004022F8"/>
    <w:rsid w:val="00402891"/>
    <w:rsid w:val="00402BA5"/>
    <w:rsid w:val="00402E66"/>
    <w:rsid w:val="00402ED2"/>
    <w:rsid w:val="004032F2"/>
    <w:rsid w:val="004033ED"/>
    <w:rsid w:val="00403718"/>
    <w:rsid w:val="004037B5"/>
    <w:rsid w:val="004040A1"/>
    <w:rsid w:val="0040410F"/>
    <w:rsid w:val="00404729"/>
    <w:rsid w:val="004047AA"/>
    <w:rsid w:val="00404A40"/>
    <w:rsid w:val="00404DF4"/>
    <w:rsid w:val="00404FAB"/>
    <w:rsid w:val="0040529D"/>
    <w:rsid w:val="00405509"/>
    <w:rsid w:val="0040569A"/>
    <w:rsid w:val="00405C50"/>
    <w:rsid w:val="00406183"/>
    <w:rsid w:val="00406708"/>
    <w:rsid w:val="00406A86"/>
    <w:rsid w:val="00406B6C"/>
    <w:rsid w:val="00406E4E"/>
    <w:rsid w:val="00406EBC"/>
    <w:rsid w:val="00407A37"/>
    <w:rsid w:val="00407C82"/>
    <w:rsid w:val="00410099"/>
    <w:rsid w:val="00410495"/>
    <w:rsid w:val="004104A4"/>
    <w:rsid w:val="0041075A"/>
    <w:rsid w:val="00410934"/>
    <w:rsid w:val="00410C3E"/>
    <w:rsid w:val="00411105"/>
    <w:rsid w:val="0041119A"/>
    <w:rsid w:val="004119BC"/>
    <w:rsid w:val="00411C6F"/>
    <w:rsid w:val="00411D3D"/>
    <w:rsid w:val="00412101"/>
    <w:rsid w:val="0041275C"/>
    <w:rsid w:val="004127F3"/>
    <w:rsid w:val="00412C91"/>
    <w:rsid w:val="00412F15"/>
    <w:rsid w:val="004137EF"/>
    <w:rsid w:val="00413ECD"/>
    <w:rsid w:val="0041467F"/>
    <w:rsid w:val="0041480D"/>
    <w:rsid w:val="00414B34"/>
    <w:rsid w:val="0041524B"/>
    <w:rsid w:val="004159BB"/>
    <w:rsid w:val="00415C95"/>
    <w:rsid w:val="00415FF5"/>
    <w:rsid w:val="0041630D"/>
    <w:rsid w:val="00416498"/>
    <w:rsid w:val="00416648"/>
    <w:rsid w:val="00416853"/>
    <w:rsid w:val="004169E0"/>
    <w:rsid w:val="00416EEC"/>
    <w:rsid w:val="004172FF"/>
    <w:rsid w:val="00417372"/>
    <w:rsid w:val="0041783E"/>
    <w:rsid w:val="00417956"/>
    <w:rsid w:val="00417FF6"/>
    <w:rsid w:val="00420003"/>
    <w:rsid w:val="0042000B"/>
    <w:rsid w:val="00420C2B"/>
    <w:rsid w:val="00420D33"/>
    <w:rsid w:val="0042112D"/>
    <w:rsid w:val="00421977"/>
    <w:rsid w:val="00421A9B"/>
    <w:rsid w:val="00421F16"/>
    <w:rsid w:val="004220A6"/>
    <w:rsid w:val="004222E9"/>
    <w:rsid w:val="00422A0F"/>
    <w:rsid w:val="0042303B"/>
    <w:rsid w:val="004234AE"/>
    <w:rsid w:val="00423C91"/>
    <w:rsid w:val="00423EA9"/>
    <w:rsid w:val="0042589E"/>
    <w:rsid w:val="00425E85"/>
    <w:rsid w:val="00425F3C"/>
    <w:rsid w:val="00425FA0"/>
    <w:rsid w:val="004261B4"/>
    <w:rsid w:val="0042623F"/>
    <w:rsid w:val="004262E9"/>
    <w:rsid w:val="0042631E"/>
    <w:rsid w:val="004263CE"/>
    <w:rsid w:val="00426953"/>
    <w:rsid w:val="00427237"/>
    <w:rsid w:val="00427701"/>
    <w:rsid w:val="00427739"/>
    <w:rsid w:val="00427DC2"/>
    <w:rsid w:val="00427F22"/>
    <w:rsid w:val="0043013B"/>
    <w:rsid w:val="0043053D"/>
    <w:rsid w:val="004306AE"/>
    <w:rsid w:val="00430BF6"/>
    <w:rsid w:val="00431CB4"/>
    <w:rsid w:val="00431DB4"/>
    <w:rsid w:val="0043201B"/>
    <w:rsid w:val="004324E0"/>
    <w:rsid w:val="00432AAE"/>
    <w:rsid w:val="004338BA"/>
    <w:rsid w:val="00433D2C"/>
    <w:rsid w:val="00433DDA"/>
    <w:rsid w:val="00433EF2"/>
    <w:rsid w:val="00433FFC"/>
    <w:rsid w:val="004354B6"/>
    <w:rsid w:val="00435B69"/>
    <w:rsid w:val="00435BD3"/>
    <w:rsid w:val="00435F8D"/>
    <w:rsid w:val="004365C3"/>
    <w:rsid w:val="0043724F"/>
    <w:rsid w:val="004372C5"/>
    <w:rsid w:val="00437DBE"/>
    <w:rsid w:val="00440027"/>
    <w:rsid w:val="004404D6"/>
    <w:rsid w:val="00441766"/>
    <w:rsid w:val="0044199C"/>
    <w:rsid w:val="00441C72"/>
    <w:rsid w:val="0044286C"/>
    <w:rsid w:val="00442988"/>
    <w:rsid w:val="00442FC8"/>
    <w:rsid w:val="0044305B"/>
    <w:rsid w:val="00443263"/>
    <w:rsid w:val="00443530"/>
    <w:rsid w:val="00443D19"/>
    <w:rsid w:val="00444314"/>
    <w:rsid w:val="00444A09"/>
    <w:rsid w:val="00444B8C"/>
    <w:rsid w:val="00445056"/>
    <w:rsid w:val="004459B8"/>
    <w:rsid w:val="00446087"/>
    <w:rsid w:val="0044615A"/>
    <w:rsid w:val="004466A6"/>
    <w:rsid w:val="00446B7A"/>
    <w:rsid w:val="00446D79"/>
    <w:rsid w:val="00446EE3"/>
    <w:rsid w:val="00446FAE"/>
    <w:rsid w:val="004474D8"/>
    <w:rsid w:val="004475BB"/>
    <w:rsid w:val="00447675"/>
    <w:rsid w:val="004477AD"/>
    <w:rsid w:val="00450582"/>
    <w:rsid w:val="0045064B"/>
    <w:rsid w:val="0045086A"/>
    <w:rsid w:val="00450CBD"/>
    <w:rsid w:val="00450F59"/>
    <w:rsid w:val="00451731"/>
    <w:rsid w:val="00451A5E"/>
    <w:rsid w:val="00452545"/>
    <w:rsid w:val="004527BE"/>
    <w:rsid w:val="00452946"/>
    <w:rsid w:val="00452BA2"/>
    <w:rsid w:val="0045312C"/>
    <w:rsid w:val="004538DE"/>
    <w:rsid w:val="00453BDC"/>
    <w:rsid w:val="004543DE"/>
    <w:rsid w:val="004547FE"/>
    <w:rsid w:val="00455449"/>
    <w:rsid w:val="004554D9"/>
    <w:rsid w:val="00455840"/>
    <w:rsid w:val="00456A35"/>
    <w:rsid w:val="00456CB0"/>
    <w:rsid w:val="00456F14"/>
    <w:rsid w:val="004572E3"/>
    <w:rsid w:val="0046008C"/>
    <w:rsid w:val="00460B58"/>
    <w:rsid w:val="00460C5A"/>
    <w:rsid w:val="00460D7B"/>
    <w:rsid w:val="00461284"/>
    <w:rsid w:val="0046149D"/>
    <w:rsid w:val="00461764"/>
    <w:rsid w:val="004619C8"/>
    <w:rsid w:val="00461E90"/>
    <w:rsid w:val="004628CE"/>
    <w:rsid w:val="004629FC"/>
    <w:rsid w:val="00463D5D"/>
    <w:rsid w:val="00464C4E"/>
    <w:rsid w:val="00464D89"/>
    <w:rsid w:val="00464F5C"/>
    <w:rsid w:val="0046517D"/>
    <w:rsid w:val="0046525D"/>
    <w:rsid w:val="00465298"/>
    <w:rsid w:val="00465817"/>
    <w:rsid w:val="004658B3"/>
    <w:rsid w:val="00465E6F"/>
    <w:rsid w:val="004664BA"/>
    <w:rsid w:val="00466A24"/>
    <w:rsid w:val="00466DCF"/>
    <w:rsid w:val="00467F92"/>
    <w:rsid w:val="004708CA"/>
    <w:rsid w:val="00470B3B"/>
    <w:rsid w:val="00470D1B"/>
    <w:rsid w:val="00471362"/>
    <w:rsid w:val="004714AC"/>
    <w:rsid w:val="00471B3E"/>
    <w:rsid w:val="00471DA8"/>
    <w:rsid w:val="00472154"/>
    <w:rsid w:val="0047262B"/>
    <w:rsid w:val="004726F4"/>
    <w:rsid w:val="00472727"/>
    <w:rsid w:val="00472FDA"/>
    <w:rsid w:val="00473068"/>
    <w:rsid w:val="00473170"/>
    <w:rsid w:val="0047327B"/>
    <w:rsid w:val="004737DB"/>
    <w:rsid w:val="00473A55"/>
    <w:rsid w:val="004741A3"/>
    <w:rsid w:val="00474E0E"/>
    <w:rsid w:val="004754AE"/>
    <w:rsid w:val="00475E7B"/>
    <w:rsid w:val="00475F0F"/>
    <w:rsid w:val="004762F7"/>
    <w:rsid w:val="00476319"/>
    <w:rsid w:val="00476C74"/>
    <w:rsid w:val="00477542"/>
    <w:rsid w:val="00477749"/>
    <w:rsid w:val="00477784"/>
    <w:rsid w:val="004779C0"/>
    <w:rsid w:val="00477D5D"/>
    <w:rsid w:val="00477DD9"/>
    <w:rsid w:val="00477F1B"/>
    <w:rsid w:val="00480A7A"/>
    <w:rsid w:val="00480D99"/>
    <w:rsid w:val="00480EA2"/>
    <w:rsid w:val="00480EEC"/>
    <w:rsid w:val="0048112C"/>
    <w:rsid w:val="0048173D"/>
    <w:rsid w:val="004817BA"/>
    <w:rsid w:val="00481A45"/>
    <w:rsid w:val="00482164"/>
    <w:rsid w:val="0048221E"/>
    <w:rsid w:val="004824DE"/>
    <w:rsid w:val="00482532"/>
    <w:rsid w:val="0048280A"/>
    <w:rsid w:val="0048283D"/>
    <w:rsid w:val="00482B09"/>
    <w:rsid w:val="00482B58"/>
    <w:rsid w:val="0048317D"/>
    <w:rsid w:val="004832D7"/>
    <w:rsid w:val="004833F1"/>
    <w:rsid w:val="00483740"/>
    <w:rsid w:val="00483A73"/>
    <w:rsid w:val="00483CA7"/>
    <w:rsid w:val="00483DBC"/>
    <w:rsid w:val="00483DD0"/>
    <w:rsid w:val="00483DE8"/>
    <w:rsid w:val="00484168"/>
    <w:rsid w:val="004844C1"/>
    <w:rsid w:val="00484AC3"/>
    <w:rsid w:val="00484D72"/>
    <w:rsid w:val="004850A1"/>
    <w:rsid w:val="00485343"/>
    <w:rsid w:val="0048564B"/>
    <w:rsid w:val="00486656"/>
    <w:rsid w:val="00486A35"/>
    <w:rsid w:val="004871DA"/>
    <w:rsid w:val="00487222"/>
    <w:rsid w:val="0048744A"/>
    <w:rsid w:val="0048757E"/>
    <w:rsid w:val="0048765B"/>
    <w:rsid w:val="004876F4"/>
    <w:rsid w:val="00487A7F"/>
    <w:rsid w:val="00487F49"/>
    <w:rsid w:val="00490629"/>
    <w:rsid w:val="00491327"/>
    <w:rsid w:val="00491435"/>
    <w:rsid w:val="00491467"/>
    <w:rsid w:val="004917EE"/>
    <w:rsid w:val="00491F16"/>
    <w:rsid w:val="004922DF"/>
    <w:rsid w:val="00492599"/>
    <w:rsid w:val="004926BA"/>
    <w:rsid w:val="00492991"/>
    <w:rsid w:val="00492A2F"/>
    <w:rsid w:val="00492EC9"/>
    <w:rsid w:val="00493500"/>
    <w:rsid w:val="004935A7"/>
    <w:rsid w:val="00493845"/>
    <w:rsid w:val="00493C1B"/>
    <w:rsid w:val="00493EEC"/>
    <w:rsid w:val="00493F0E"/>
    <w:rsid w:val="00494B6B"/>
    <w:rsid w:val="00494E0A"/>
    <w:rsid w:val="004958CC"/>
    <w:rsid w:val="00495901"/>
    <w:rsid w:val="00496459"/>
    <w:rsid w:val="004967ED"/>
    <w:rsid w:val="00496C2D"/>
    <w:rsid w:val="00496F17"/>
    <w:rsid w:val="00497439"/>
    <w:rsid w:val="004976DD"/>
    <w:rsid w:val="004979EE"/>
    <w:rsid w:val="00497AA2"/>
    <w:rsid w:val="00497BFF"/>
    <w:rsid w:val="00497CA4"/>
    <w:rsid w:val="00497E27"/>
    <w:rsid w:val="00497F28"/>
    <w:rsid w:val="004A043A"/>
    <w:rsid w:val="004A0BC7"/>
    <w:rsid w:val="004A1255"/>
    <w:rsid w:val="004A1405"/>
    <w:rsid w:val="004A19B5"/>
    <w:rsid w:val="004A1A16"/>
    <w:rsid w:val="004A256F"/>
    <w:rsid w:val="004A2765"/>
    <w:rsid w:val="004A2CCB"/>
    <w:rsid w:val="004A362A"/>
    <w:rsid w:val="004A3BB9"/>
    <w:rsid w:val="004A4C2F"/>
    <w:rsid w:val="004A4C5B"/>
    <w:rsid w:val="004A4E27"/>
    <w:rsid w:val="004A5387"/>
    <w:rsid w:val="004A54B6"/>
    <w:rsid w:val="004A565F"/>
    <w:rsid w:val="004A5A25"/>
    <w:rsid w:val="004A6042"/>
    <w:rsid w:val="004A66A2"/>
    <w:rsid w:val="004A6B79"/>
    <w:rsid w:val="004A739F"/>
    <w:rsid w:val="004A772C"/>
    <w:rsid w:val="004B02F0"/>
    <w:rsid w:val="004B0362"/>
    <w:rsid w:val="004B05D9"/>
    <w:rsid w:val="004B0866"/>
    <w:rsid w:val="004B09BB"/>
    <w:rsid w:val="004B09E4"/>
    <w:rsid w:val="004B0FEA"/>
    <w:rsid w:val="004B207F"/>
    <w:rsid w:val="004B24BD"/>
    <w:rsid w:val="004B253F"/>
    <w:rsid w:val="004B2A16"/>
    <w:rsid w:val="004B2C1B"/>
    <w:rsid w:val="004B33C6"/>
    <w:rsid w:val="004B33DA"/>
    <w:rsid w:val="004B34B6"/>
    <w:rsid w:val="004B442E"/>
    <w:rsid w:val="004B4719"/>
    <w:rsid w:val="004B4930"/>
    <w:rsid w:val="004B4DA0"/>
    <w:rsid w:val="004B50B2"/>
    <w:rsid w:val="004B5516"/>
    <w:rsid w:val="004B584F"/>
    <w:rsid w:val="004B5E9C"/>
    <w:rsid w:val="004B605A"/>
    <w:rsid w:val="004B614B"/>
    <w:rsid w:val="004B71FC"/>
    <w:rsid w:val="004B725D"/>
    <w:rsid w:val="004B7578"/>
    <w:rsid w:val="004B78F0"/>
    <w:rsid w:val="004B7ADC"/>
    <w:rsid w:val="004B7B52"/>
    <w:rsid w:val="004B7C3A"/>
    <w:rsid w:val="004C00BF"/>
    <w:rsid w:val="004C01B5"/>
    <w:rsid w:val="004C0318"/>
    <w:rsid w:val="004C116A"/>
    <w:rsid w:val="004C11B7"/>
    <w:rsid w:val="004C135A"/>
    <w:rsid w:val="004C13F3"/>
    <w:rsid w:val="004C1BAB"/>
    <w:rsid w:val="004C1FC4"/>
    <w:rsid w:val="004C20E1"/>
    <w:rsid w:val="004C24E1"/>
    <w:rsid w:val="004C2614"/>
    <w:rsid w:val="004C2DC4"/>
    <w:rsid w:val="004C3147"/>
    <w:rsid w:val="004C34B9"/>
    <w:rsid w:val="004C37C3"/>
    <w:rsid w:val="004C37D9"/>
    <w:rsid w:val="004C3C7E"/>
    <w:rsid w:val="004C4060"/>
    <w:rsid w:val="004C4109"/>
    <w:rsid w:val="004C56B7"/>
    <w:rsid w:val="004C5B16"/>
    <w:rsid w:val="004C5F0F"/>
    <w:rsid w:val="004C6363"/>
    <w:rsid w:val="004C676F"/>
    <w:rsid w:val="004C69B9"/>
    <w:rsid w:val="004C6BD9"/>
    <w:rsid w:val="004C6D25"/>
    <w:rsid w:val="004C75D1"/>
    <w:rsid w:val="004C75DF"/>
    <w:rsid w:val="004C7751"/>
    <w:rsid w:val="004C77AC"/>
    <w:rsid w:val="004C7813"/>
    <w:rsid w:val="004D1057"/>
    <w:rsid w:val="004D1699"/>
    <w:rsid w:val="004D1A08"/>
    <w:rsid w:val="004D1BBF"/>
    <w:rsid w:val="004D1E9D"/>
    <w:rsid w:val="004D1F4C"/>
    <w:rsid w:val="004D21BF"/>
    <w:rsid w:val="004D250B"/>
    <w:rsid w:val="004D31F0"/>
    <w:rsid w:val="004D33E9"/>
    <w:rsid w:val="004D3545"/>
    <w:rsid w:val="004D3D80"/>
    <w:rsid w:val="004D41D6"/>
    <w:rsid w:val="004D45E6"/>
    <w:rsid w:val="004D48CB"/>
    <w:rsid w:val="004D5061"/>
    <w:rsid w:val="004D547C"/>
    <w:rsid w:val="004D670C"/>
    <w:rsid w:val="004D6B4C"/>
    <w:rsid w:val="004D6D7B"/>
    <w:rsid w:val="004D7016"/>
    <w:rsid w:val="004D70D5"/>
    <w:rsid w:val="004D721C"/>
    <w:rsid w:val="004D7478"/>
    <w:rsid w:val="004E09C1"/>
    <w:rsid w:val="004E0B38"/>
    <w:rsid w:val="004E0B56"/>
    <w:rsid w:val="004E0C3D"/>
    <w:rsid w:val="004E13AD"/>
    <w:rsid w:val="004E1754"/>
    <w:rsid w:val="004E1868"/>
    <w:rsid w:val="004E19E8"/>
    <w:rsid w:val="004E1CBC"/>
    <w:rsid w:val="004E2AC5"/>
    <w:rsid w:val="004E31F8"/>
    <w:rsid w:val="004E3330"/>
    <w:rsid w:val="004E3545"/>
    <w:rsid w:val="004E3588"/>
    <w:rsid w:val="004E3D5A"/>
    <w:rsid w:val="004E4589"/>
    <w:rsid w:val="004E531F"/>
    <w:rsid w:val="004E5A52"/>
    <w:rsid w:val="004E6047"/>
    <w:rsid w:val="004E622D"/>
    <w:rsid w:val="004E6755"/>
    <w:rsid w:val="004E68CB"/>
    <w:rsid w:val="004E6BAC"/>
    <w:rsid w:val="004E6ED4"/>
    <w:rsid w:val="004E7226"/>
    <w:rsid w:val="004E7395"/>
    <w:rsid w:val="004E7550"/>
    <w:rsid w:val="004E7B6E"/>
    <w:rsid w:val="004F0A7A"/>
    <w:rsid w:val="004F0B13"/>
    <w:rsid w:val="004F1DC6"/>
    <w:rsid w:val="004F1F3B"/>
    <w:rsid w:val="004F2287"/>
    <w:rsid w:val="004F23E1"/>
    <w:rsid w:val="004F2676"/>
    <w:rsid w:val="004F2833"/>
    <w:rsid w:val="004F2B30"/>
    <w:rsid w:val="004F320C"/>
    <w:rsid w:val="004F331A"/>
    <w:rsid w:val="004F45A8"/>
    <w:rsid w:val="004F46EF"/>
    <w:rsid w:val="004F4796"/>
    <w:rsid w:val="004F479B"/>
    <w:rsid w:val="004F4A03"/>
    <w:rsid w:val="004F4A7F"/>
    <w:rsid w:val="004F4B7E"/>
    <w:rsid w:val="004F4CC2"/>
    <w:rsid w:val="004F51A8"/>
    <w:rsid w:val="004F54FC"/>
    <w:rsid w:val="004F58DF"/>
    <w:rsid w:val="004F5A5C"/>
    <w:rsid w:val="004F5CC6"/>
    <w:rsid w:val="004F6064"/>
    <w:rsid w:val="004F6150"/>
    <w:rsid w:val="004F6166"/>
    <w:rsid w:val="004F6622"/>
    <w:rsid w:val="004F6B50"/>
    <w:rsid w:val="004F7515"/>
    <w:rsid w:val="004F7B19"/>
    <w:rsid w:val="0050044B"/>
    <w:rsid w:val="00500494"/>
    <w:rsid w:val="00500940"/>
    <w:rsid w:val="00500D1F"/>
    <w:rsid w:val="00500FD7"/>
    <w:rsid w:val="00501BB0"/>
    <w:rsid w:val="0050266A"/>
    <w:rsid w:val="00502D03"/>
    <w:rsid w:val="00503EA3"/>
    <w:rsid w:val="00503F4F"/>
    <w:rsid w:val="00503F92"/>
    <w:rsid w:val="00504459"/>
    <w:rsid w:val="00504498"/>
    <w:rsid w:val="005044E9"/>
    <w:rsid w:val="00504A82"/>
    <w:rsid w:val="00504B1E"/>
    <w:rsid w:val="005057B7"/>
    <w:rsid w:val="00505F1E"/>
    <w:rsid w:val="00505F43"/>
    <w:rsid w:val="00506593"/>
    <w:rsid w:val="00506678"/>
    <w:rsid w:val="0050681A"/>
    <w:rsid w:val="00506DA9"/>
    <w:rsid w:val="00506F97"/>
    <w:rsid w:val="00506FA4"/>
    <w:rsid w:val="00507115"/>
    <w:rsid w:val="0050767F"/>
    <w:rsid w:val="005100A0"/>
    <w:rsid w:val="005104C5"/>
    <w:rsid w:val="00510A02"/>
    <w:rsid w:val="005121C2"/>
    <w:rsid w:val="0051248B"/>
    <w:rsid w:val="0051257E"/>
    <w:rsid w:val="00512C97"/>
    <w:rsid w:val="00513162"/>
    <w:rsid w:val="005131E0"/>
    <w:rsid w:val="005134C5"/>
    <w:rsid w:val="0051382E"/>
    <w:rsid w:val="00513CAC"/>
    <w:rsid w:val="00513CD8"/>
    <w:rsid w:val="00513F67"/>
    <w:rsid w:val="00513F93"/>
    <w:rsid w:val="00514585"/>
    <w:rsid w:val="0051467F"/>
    <w:rsid w:val="005146B6"/>
    <w:rsid w:val="00514959"/>
    <w:rsid w:val="00514AE1"/>
    <w:rsid w:val="005158D2"/>
    <w:rsid w:val="0051629F"/>
    <w:rsid w:val="005163E5"/>
    <w:rsid w:val="005164BA"/>
    <w:rsid w:val="0051679C"/>
    <w:rsid w:val="00516BF5"/>
    <w:rsid w:val="00517173"/>
    <w:rsid w:val="00517249"/>
    <w:rsid w:val="00517727"/>
    <w:rsid w:val="005178BF"/>
    <w:rsid w:val="005208DD"/>
    <w:rsid w:val="00520B1E"/>
    <w:rsid w:val="00520DF7"/>
    <w:rsid w:val="00521315"/>
    <w:rsid w:val="005213F2"/>
    <w:rsid w:val="00521695"/>
    <w:rsid w:val="0052171F"/>
    <w:rsid w:val="00521AB9"/>
    <w:rsid w:val="00521C27"/>
    <w:rsid w:val="00521D89"/>
    <w:rsid w:val="005229D9"/>
    <w:rsid w:val="005234B4"/>
    <w:rsid w:val="0052377D"/>
    <w:rsid w:val="005237B1"/>
    <w:rsid w:val="00523851"/>
    <w:rsid w:val="00523A1D"/>
    <w:rsid w:val="005244B6"/>
    <w:rsid w:val="005244F6"/>
    <w:rsid w:val="00524A15"/>
    <w:rsid w:val="005252EC"/>
    <w:rsid w:val="005259FC"/>
    <w:rsid w:val="00525DD4"/>
    <w:rsid w:val="00526266"/>
    <w:rsid w:val="005267D2"/>
    <w:rsid w:val="0052684C"/>
    <w:rsid w:val="0052783A"/>
    <w:rsid w:val="00527AA9"/>
    <w:rsid w:val="00527BB0"/>
    <w:rsid w:val="00530874"/>
    <w:rsid w:val="0053097F"/>
    <w:rsid w:val="0053113F"/>
    <w:rsid w:val="00531182"/>
    <w:rsid w:val="00531630"/>
    <w:rsid w:val="00531741"/>
    <w:rsid w:val="00531B29"/>
    <w:rsid w:val="00531C1F"/>
    <w:rsid w:val="00531DD1"/>
    <w:rsid w:val="00532279"/>
    <w:rsid w:val="00532991"/>
    <w:rsid w:val="00532B2F"/>
    <w:rsid w:val="00532EA9"/>
    <w:rsid w:val="0053361C"/>
    <w:rsid w:val="00533660"/>
    <w:rsid w:val="0053396F"/>
    <w:rsid w:val="00533ECB"/>
    <w:rsid w:val="00534183"/>
    <w:rsid w:val="00534683"/>
    <w:rsid w:val="005347D9"/>
    <w:rsid w:val="00534DFE"/>
    <w:rsid w:val="00535280"/>
    <w:rsid w:val="0053550B"/>
    <w:rsid w:val="00535607"/>
    <w:rsid w:val="005360AE"/>
    <w:rsid w:val="005369C0"/>
    <w:rsid w:val="00536A45"/>
    <w:rsid w:val="00536B28"/>
    <w:rsid w:val="005371E5"/>
    <w:rsid w:val="00537F30"/>
    <w:rsid w:val="00537F85"/>
    <w:rsid w:val="00540293"/>
    <w:rsid w:val="00540572"/>
    <w:rsid w:val="00540B02"/>
    <w:rsid w:val="005410E1"/>
    <w:rsid w:val="005411C9"/>
    <w:rsid w:val="0054137F"/>
    <w:rsid w:val="005416D5"/>
    <w:rsid w:val="00541C58"/>
    <w:rsid w:val="00541EDF"/>
    <w:rsid w:val="005432CB"/>
    <w:rsid w:val="00543FDF"/>
    <w:rsid w:val="005441ED"/>
    <w:rsid w:val="005452E0"/>
    <w:rsid w:val="00545452"/>
    <w:rsid w:val="00545538"/>
    <w:rsid w:val="0054557D"/>
    <w:rsid w:val="005456B2"/>
    <w:rsid w:val="00545B51"/>
    <w:rsid w:val="00545F6B"/>
    <w:rsid w:val="00545FB7"/>
    <w:rsid w:val="00546136"/>
    <w:rsid w:val="00546CF7"/>
    <w:rsid w:val="0054721B"/>
    <w:rsid w:val="005475FF"/>
    <w:rsid w:val="00547679"/>
    <w:rsid w:val="00547CF2"/>
    <w:rsid w:val="00547D8B"/>
    <w:rsid w:val="0055011B"/>
    <w:rsid w:val="005501B0"/>
    <w:rsid w:val="00550D05"/>
    <w:rsid w:val="00551050"/>
    <w:rsid w:val="00551116"/>
    <w:rsid w:val="005518AD"/>
    <w:rsid w:val="00551FDB"/>
    <w:rsid w:val="005520D7"/>
    <w:rsid w:val="0055262F"/>
    <w:rsid w:val="005527A2"/>
    <w:rsid w:val="00552BCB"/>
    <w:rsid w:val="00553146"/>
    <w:rsid w:val="005536FB"/>
    <w:rsid w:val="00553910"/>
    <w:rsid w:val="00553E89"/>
    <w:rsid w:val="0055433F"/>
    <w:rsid w:val="00554996"/>
    <w:rsid w:val="00554A01"/>
    <w:rsid w:val="00554BBE"/>
    <w:rsid w:val="00554E9B"/>
    <w:rsid w:val="00554FF2"/>
    <w:rsid w:val="00555058"/>
    <w:rsid w:val="00555908"/>
    <w:rsid w:val="0055590C"/>
    <w:rsid w:val="00555C76"/>
    <w:rsid w:val="005563CE"/>
    <w:rsid w:val="005565A0"/>
    <w:rsid w:val="00556914"/>
    <w:rsid w:val="00556972"/>
    <w:rsid w:val="00556BF7"/>
    <w:rsid w:val="00557171"/>
    <w:rsid w:val="005579C6"/>
    <w:rsid w:val="00560A6E"/>
    <w:rsid w:val="00560A86"/>
    <w:rsid w:val="00560E65"/>
    <w:rsid w:val="00560ED7"/>
    <w:rsid w:val="00561536"/>
    <w:rsid w:val="00561EB0"/>
    <w:rsid w:val="005623D5"/>
    <w:rsid w:val="005633C5"/>
    <w:rsid w:val="005633F0"/>
    <w:rsid w:val="005634ED"/>
    <w:rsid w:val="00563BD8"/>
    <w:rsid w:val="00565716"/>
    <w:rsid w:val="00565884"/>
    <w:rsid w:val="005658E7"/>
    <w:rsid w:val="00565BE5"/>
    <w:rsid w:val="00565FAA"/>
    <w:rsid w:val="005660BD"/>
    <w:rsid w:val="0056623E"/>
    <w:rsid w:val="00566953"/>
    <w:rsid w:val="005669E0"/>
    <w:rsid w:val="00566F7E"/>
    <w:rsid w:val="0056766D"/>
    <w:rsid w:val="00567B64"/>
    <w:rsid w:val="00567F4F"/>
    <w:rsid w:val="00571AC7"/>
    <w:rsid w:val="00571B84"/>
    <w:rsid w:val="00571D1C"/>
    <w:rsid w:val="00572052"/>
    <w:rsid w:val="005723E6"/>
    <w:rsid w:val="005724DC"/>
    <w:rsid w:val="0057258F"/>
    <w:rsid w:val="00572BE0"/>
    <w:rsid w:val="005738C6"/>
    <w:rsid w:val="00573CB4"/>
    <w:rsid w:val="00573FDD"/>
    <w:rsid w:val="0057455F"/>
    <w:rsid w:val="0057456D"/>
    <w:rsid w:val="00574578"/>
    <w:rsid w:val="005745D9"/>
    <w:rsid w:val="0057488E"/>
    <w:rsid w:val="0057488F"/>
    <w:rsid w:val="00574A7A"/>
    <w:rsid w:val="00575563"/>
    <w:rsid w:val="0057575C"/>
    <w:rsid w:val="00575F60"/>
    <w:rsid w:val="0057649D"/>
    <w:rsid w:val="00576870"/>
    <w:rsid w:val="00576D9B"/>
    <w:rsid w:val="005773CC"/>
    <w:rsid w:val="0057794D"/>
    <w:rsid w:val="00577D10"/>
    <w:rsid w:val="00577F61"/>
    <w:rsid w:val="00577F81"/>
    <w:rsid w:val="005805EB"/>
    <w:rsid w:val="005806B7"/>
    <w:rsid w:val="0058089A"/>
    <w:rsid w:val="00580BBB"/>
    <w:rsid w:val="00580EAC"/>
    <w:rsid w:val="005814A9"/>
    <w:rsid w:val="00582054"/>
    <w:rsid w:val="00582485"/>
    <w:rsid w:val="0058324C"/>
    <w:rsid w:val="0058455A"/>
    <w:rsid w:val="00585055"/>
    <w:rsid w:val="00585BDF"/>
    <w:rsid w:val="00585EBB"/>
    <w:rsid w:val="00585F65"/>
    <w:rsid w:val="00586460"/>
    <w:rsid w:val="00586489"/>
    <w:rsid w:val="00586936"/>
    <w:rsid w:val="00586AF9"/>
    <w:rsid w:val="00586B8C"/>
    <w:rsid w:val="00586BC9"/>
    <w:rsid w:val="005872FE"/>
    <w:rsid w:val="005873B6"/>
    <w:rsid w:val="00590046"/>
    <w:rsid w:val="00590771"/>
    <w:rsid w:val="005908EE"/>
    <w:rsid w:val="00590C7A"/>
    <w:rsid w:val="00590ECD"/>
    <w:rsid w:val="0059136E"/>
    <w:rsid w:val="005913BC"/>
    <w:rsid w:val="005916FE"/>
    <w:rsid w:val="00591A3B"/>
    <w:rsid w:val="00591DC3"/>
    <w:rsid w:val="005925A4"/>
    <w:rsid w:val="00592992"/>
    <w:rsid w:val="00592DC9"/>
    <w:rsid w:val="00592F1B"/>
    <w:rsid w:val="00593193"/>
    <w:rsid w:val="00593364"/>
    <w:rsid w:val="00593AE3"/>
    <w:rsid w:val="00593DF8"/>
    <w:rsid w:val="00594AD7"/>
    <w:rsid w:val="00595987"/>
    <w:rsid w:val="005959A5"/>
    <w:rsid w:val="00595ACE"/>
    <w:rsid w:val="00595AD4"/>
    <w:rsid w:val="0059601C"/>
    <w:rsid w:val="0059721D"/>
    <w:rsid w:val="0059723F"/>
    <w:rsid w:val="0059765B"/>
    <w:rsid w:val="00597971"/>
    <w:rsid w:val="005A0102"/>
    <w:rsid w:val="005A04B8"/>
    <w:rsid w:val="005A0693"/>
    <w:rsid w:val="005A0905"/>
    <w:rsid w:val="005A1429"/>
    <w:rsid w:val="005A1515"/>
    <w:rsid w:val="005A161D"/>
    <w:rsid w:val="005A187E"/>
    <w:rsid w:val="005A1F82"/>
    <w:rsid w:val="005A2238"/>
    <w:rsid w:val="005A2398"/>
    <w:rsid w:val="005A2448"/>
    <w:rsid w:val="005A28C8"/>
    <w:rsid w:val="005A3407"/>
    <w:rsid w:val="005A3840"/>
    <w:rsid w:val="005A39D9"/>
    <w:rsid w:val="005A3E75"/>
    <w:rsid w:val="005A3F20"/>
    <w:rsid w:val="005A4F8D"/>
    <w:rsid w:val="005A65AC"/>
    <w:rsid w:val="005A6C38"/>
    <w:rsid w:val="005A6DCC"/>
    <w:rsid w:val="005A6E35"/>
    <w:rsid w:val="005A71E4"/>
    <w:rsid w:val="005A750C"/>
    <w:rsid w:val="005A785C"/>
    <w:rsid w:val="005A795F"/>
    <w:rsid w:val="005A7C3D"/>
    <w:rsid w:val="005A7C55"/>
    <w:rsid w:val="005A7F1B"/>
    <w:rsid w:val="005B08C4"/>
    <w:rsid w:val="005B0A49"/>
    <w:rsid w:val="005B0BB2"/>
    <w:rsid w:val="005B11B8"/>
    <w:rsid w:val="005B147A"/>
    <w:rsid w:val="005B16E9"/>
    <w:rsid w:val="005B1EEB"/>
    <w:rsid w:val="005B275A"/>
    <w:rsid w:val="005B2E73"/>
    <w:rsid w:val="005B31DA"/>
    <w:rsid w:val="005B3516"/>
    <w:rsid w:val="005B37A7"/>
    <w:rsid w:val="005B386A"/>
    <w:rsid w:val="005B4107"/>
    <w:rsid w:val="005B447C"/>
    <w:rsid w:val="005B48B0"/>
    <w:rsid w:val="005B4D34"/>
    <w:rsid w:val="005B4FA8"/>
    <w:rsid w:val="005B5327"/>
    <w:rsid w:val="005B5B0F"/>
    <w:rsid w:val="005B6631"/>
    <w:rsid w:val="005B6651"/>
    <w:rsid w:val="005B66A5"/>
    <w:rsid w:val="005B6887"/>
    <w:rsid w:val="005B6A15"/>
    <w:rsid w:val="005B6D02"/>
    <w:rsid w:val="005C00CF"/>
    <w:rsid w:val="005C0AAF"/>
    <w:rsid w:val="005C0B51"/>
    <w:rsid w:val="005C1956"/>
    <w:rsid w:val="005C1C01"/>
    <w:rsid w:val="005C27AD"/>
    <w:rsid w:val="005C2A1B"/>
    <w:rsid w:val="005C2CA9"/>
    <w:rsid w:val="005C36E8"/>
    <w:rsid w:val="005C40EA"/>
    <w:rsid w:val="005C43CF"/>
    <w:rsid w:val="005C4666"/>
    <w:rsid w:val="005C4CFC"/>
    <w:rsid w:val="005C5B19"/>
    <w:rsid w:val="005C666A"/>
    <w:rsid w:val="005C69B5"/>
    <w:rsid w:val="005C6B9A"/>
    <w:rsid w:val="005C727B"/>
    <w:rsid w:val="005C72B0"/>
    <w:rsid w:val="005C776C"/>
    <w:rsid w:val="005C7C55"/>
    <w:rsid w:val="005D0203"/>
    <w:rsid w:val="005D0265"/>
    <w:rsid w:val="005D03EB"/>
    <w:rsid w:val="005D046D"/>
    <w:rsid w:val="005D0B93"/>
    <w:rsid w:val="005D0BCA"/>
    <w:rsid w:val="005D0F6B"/>
    <w:rsid w:val="005D1A6F"/>
    <w:rsid w:val="005D1AF7"/>
    <w:rsid w:val="005D1B3B"/>
    <w:rsid w:val="005D1CF6"/>
    <w:rsid w:val="005D26EC"/>
    <w:rsid w:val="005D2B2D"/>
    <w:rsid w:val="005D2D25"/>
    <w:rsid w:val="005D2DFE"/>
    <w:rsid w:val="005D360C"/>
    <w:rsid w:val="005D387A"/>
    <w:rsid w:val="005D3F7D"/>
    <w:rsid w:val="005D4381"/>
    <w:rsid w:val="005D4484"/>
    <w:rsid w:val="005D4C95"/>
    <w:rsid w:val="005D4CBB"/>
    <w:rsid w:val="005D4D49"/>
    <w:rsid w:val="005D557E"/>
    <w:rsid w:val="005D5720"/>
    <w:rsid w:val="005D5813"/>
    <w:rsid w:val="005D5864"/>
    <w:rsid w:val="005D6D50"/>
    <w:rsid w:val="005D6E20"/>
    <w:rsid w:val="005D712D"/>
    <w:rsid w:val="005D71E0"/>
    <w:rsid w:val="005D7F9F"/>
    <w:rsid w:val="005E0835"/>
    <w:rsid w:val="005E15F3"/>
    <w:rsid w:val="005E1CBA"/>
    <w:rsid w:val="005E223E"/>
    <w:rsid w:val="005E3414"/>
    <w:rsid w:val="005E351F"/>
    <w:rsid w:val="005E3697"/>
    <w:rsid w:val="005E3863"/>
    <w:rsid w:val="005E38C0"/>
    <w:rsid w:val="005E38E8"/>
    <w:rsid w:val="005E3B06"/>
    <w:rsid w:val="005E3B58"/>
    <w:rsid w:val="005E3C28"/>
    <w:rsid w:val="005E3D5F"/>
    <w:rsid w:val="005E3F9B"/>
    <w:rsid w:val="005E428C"/>
    <w:rsid w:val="005E4C09"/>
    <w:rsid w:val="005E4DDA"/>
    <w:rsid w:val="005E532F"/>
    <w:rsid w:val="005E55E9"/>
    <w:rsid w:val="005E5821"/>
    <w:rsid w:val="005E5956"/>
    <w:rsid w:val="005E5E61"/>
    <w:rsid w:val="005E600A"/>
    <w:rsid w:val="005E6069"/>
    <w:rsid w:val="005E6200"/>
    <w:rsid w:val="005E625D"/>
    <w:rsid w:val="005E682B"/>
    <w:rsid w:val="005E691C"/>
    <w:rsid w:val="005E6AA3"/>
    <w:rsid w:val="005F0026"/>
    <w:rsid w:val="005F003D"/>
    <w:rsid w:val="005F0674"/>
    <w:rsid w:val="005F0C3F"/>
    <w:rsid w:val="005F0EBE"/>
    <w:rsid w:val="005F155F"/>
    <w:rsid w:val="005F1B03"/>
    <w:rsid w:val="005F2C1D"/>
    <w:rsid w:val="005F30D8"/>
    <w:rsid w:val="005F323B"/>
    <w:rsid w:val="005F37AC"/>
    <w:rsid w:val="005F3836"/>
    <w:rsid w:val="005F3E39"/>
    <w:rsid w:val="005F3E91"/>
    <w:rsid w:val="005F4338"/>
    <w:rsid w:val="005F4382"/>
    <w:rsid w:val="005F4E1E"/>
    <w:rsid w:val="005F4F48"/>
    <w:rsid w:val="005F523A"/>
    <w:rsid w:val="005F6100"/>
    <w:rsid w:val="005F626E"/>
    <w:rsid w:val="005F65E0"/>
    <w:rsid w:val="005F6725"/>
    <w:rsid w:val="005F6AE8"/>
    <w:rsid w:val="005F6BCC"/>
    <w:rsid w:val="005F6F74"/>
    <w:rsid w:val="005F70A7"/>
    <w:rsid w:val="005F713D"/>
    <w:rsid w:val="005F7B07"/>
    <w:rsid w:val="005F7CEC"/>
    <w:rsid w:val="005F7E85"/>
    <w:rsid w:val="006003F2"/>
    <w:rsid w:val="006005D5"/>
    <w:rsid w:val="00600BE0"/>
    <w:rsid w:val="00600CFC"/>
    <w:rsid w:val="006015CB"/>
    <w:rsid w:val="00601C93"/>
    <w:rsid w:val="006021EC"/>
    <w:rsid w:val="00602888"/>
    <w:rsid w:val="00602B45"/>
    <w:rsid w:val="0060360F"/>
    <w:rsid w:val="0060377C"/>
    <w:rsid w:val="00603997"/>
    <w:rsid w:val="00603DD3"/>
    <w:rsid w:val="00604491"/>
    <w:rsid w:val="00604537"/>
    <w:rsid w:val="006047B9"/>
    <w:rsid w:val="00604973"/>
    <w:rsid w:val="00604D40"/>
    <w:rsid w:val="0060549C"/>
    <w:rsid w:val="00605F03"/>
    <w:rsid w:val="006061F2"/>
    <w:rsid w:val="00606C90"/>
    <w:rsid w:val="00606F20"/>
    <w:rsid w:val="006075EA"/>
    <w:rsid w:val="00607D0C"/>
    <w:rsid w:val="00610FE5"/>
    <w:rsid w:val="0061116D"/>
    <w:rsid w:val="0061129F"/>
    <w:rsid w:val="006113F2"/>
    <w:rsid w:val="00611704"/>
    <w:rsid w:val="00611952"/>
    <w:rsid w:val="00612000"/>
    <w:rsid w:val="006120A0"/>
    <w:rsid w:val="006121ED"/>
    <w:rsid w:val="00612237"/>
    <w:rsid w:val="00612636"/>
    <w:rsid w:val="00612819"/>
    <w:rsid w:val="006128F7"/>
    <w:rsid w:val="00612B43"/>
    <w:rsid w:val="00612D02"/>
    <w:rsid w:val="00613005"/>
    <w:rsid w:val="00613632"/>
    <w:rsid w:val="00613CBD"/>
    <w:rsid w:val="00613ED6"/>
    <w:rsid w:val="00614276"/>
    <w:rsid w:val="00614405"/>
    <w:rsid w:val="00615254"/>
    <w:rsid w:val="00615AF1"/>
    <w:rsid w:val="00616009"/>
    <w:rsid w:val="0061636C"/>
    <w:rsid w:val="006165E8"/>
    <w:rsid w:val="00616A00"/>
    <w:rsid w:val="00616B2E"/>
    <w:rsid w:val="00617524"/>
    <w:rsid w:val="006177C1"/>
    <w:rsid w:val="00617947"/>
    <w:rsid w:val="00617DAF"/>
    <w:rsid w:val="00617DED"/>
    <w:rsid w:val="006204B6"/>
    <w:rsid w:val="00620A8E"/>
    <w:rsid w:val="00620DAB"/>
    <w:rsid w:val="00621DF7"/>
    <w:rsid w:val="006223EF"/>
    <w:rsid w:val="00622730"/>
    <w:rsid w:val="00622A51"/>
    <w:rsid w:val="0062361C"/>
    <w:rsid w:val="00623959"/>
    <w:rsid w:val="00623D87"/>
    <w:rsid w:val="0062434F"/>
    <w:rsid w:val="00624DC8"/>
    <w:rsid w:val="00626EFA"/>
    <w:rsid w:val="006272EF"/>
    <w:rsid w:val="0062775D"/>
    <w:rsid w:val="00627A2B"/>
    <w:rsid w:val="00630C48"/>
    <w:rsid w:val="00630E95"/>
    <w:rsid w:val="006310BA"/>
    <w:rsid w:val="00631392"/>
    <w:rsid w:val="00631748"/>
    <w:rsid w:val="00631805"/>
    <w:rsid w:val="00631CA2"/>
    <w:rsid w:val="00631FA8"/>
    <w:rsid w:val="0063202A"/>
    <w:rsid w:val="006320D0"/>
    <w:rsid w:val="00632EEE"/>
    <w:rsid w:val="00633251"/>
    <w:rsid w:val="00633520"/>
    <w:rsid w:val="00634383"/>
    <w:rsid w:val="00634A36"/>
    <w:rsid w:val="00635575"/>
    <w:rsid w:val="00635A67"/>
    <w:rsid w:val="00635D87"/>
    <w:rsid w:val="00635EDA"/>
    <w:rsid w:val="006364AA"/>
    <w:rsid w:val="00636A05"/>
    <w:rsid w:val="00636EDC"/>
    <w:rsid w:val="00636F06"/>
    <w:rsid w:val="00636F41"/>
    <w:rsid w:val="00637F7F"/>
    <w:rsid w:val="00640057"/>
    <w:rsid w:val="00640340"/>
    <w:rsid w:val="006403B4"/>
    <w:rsid w:val="006408B7"/>
    <w:rsid w:val="006414E2"/>
    <w:rsid w:val="0064152C"/>
    <w:rsid w:val="00642602"/>
    <w:rsid w:val="0064275A"/>
    <w:rsid w:val="00642C56"/>
    <w:rsid w:val="00642FE7"/>
    <w:rsid w:val="006438A5"/>
    <w:rsid w:val="00643CA7"/>
    <w:rsid w:val="0064430D"/>
    <w:rsid w:val="006444B0"/>
    <w:rsid w:val="0064459F"/>
    <w:rsid w:val="00645163"/>
    <w:rsid w:val="00645977"/>
    <w:rsid w:val="00645DF1"/>
    <w:rsid w:val="006467EF"/>
    <w:rsid w:val="0064690D"/>
    <w:rsid w:val="00646AAB"/>
    <w:rsid w:val="00646F23"/>
    <w:rsid w:val="00646F7F"/>
    <w:rsid w:val="00647C64"/>
    <w:rsid w:val="0065045A"/>
    <w:rsid w:val="006507AD"/>
    <w:rsid w:val="0065085D"/>
    <w:rsid w:val="00650A29"/>
    <w:rsid w:val="00650B8F"/>
    <w:rsid w:val="00650EA1"/>
    <w:rsid w:val="00651015"/>
    <w:rsid w:val="00651163"/>
    <w:rsid w:val="006512C5"/>
    <w:rsid w:val="00651765"/>
    <w:rsid w:val="006519DC"/>
    <w:rsid w:val="00651B18"/>
    <w:rsid w:val="00652A4B"/>
    <w:rsid w:val="00653588"/>
    <w:rsid w:val="00653EF6"/>
    <w:rsid w:val="00654081"/>
    <w:rsid w:val="006547D8"/>
    <w:rsid w:val="00654807"/>
    <w:rsid w:val="00655446"/>
    <w:rsid w:val="0065572E"/>
    <w:rsid w:val="0065582F"/>
    <w:rsid w:val="00655FBD"/>
    <w:rsid w:val="00656310"/>
    <w:rsid w:val="006564A4"/>
    <w:rsid w:val="006567BA"/>
    <w:rsid w:val="00656EDD"/>
    <w:rsid w:val="0065776D"/>
    <w:rsid w:val="0065789B"/>
    <w:rsid w:val="00657BC6"/>
    <w:rsid w:val="00657C95"/>
    <w:rsid w:val="00657CF1"/>
    <w:rsid w:val="00660480"/>
    <w:rsid w:val="006612CC"/>
    <w:rsid w:val="00661738"/>
    <w:rsid w:val="00662073"/>
    <w:rsid w:val="00662A02"/>
    <w:rsid w:val="00663081"/>
    <w:rsid w:val="00663222"/>
    <w:rsid w:val="0066341E"/>
    <w:rsid w:val="00663CA4"/>
    <w:rsid w:val="00664B36"/>
    <w:rsid w:val="00664D2C"/>
    <w:rsid w:val="00664F6C"/>
    <w:rsid w:val="00665490"/>
    <w:rsid w:val="006655B0"/>
    <w:rsid w:val="00665F95"/>
    <w:rsid w:val="00665FD5"/>
    <w:rsid w:val="00667BD7"/>
    <w:rsid w:val="00670198"/>
    <w:rsid w:val="006701C9"/>
    <w:rsid w:val="00670468"/>
    <w:rsid w:val="006704B8"/>
    <w:rsid w:val="006706AC"/>
    <w:rsid w:val="006707EA"/>
    <w:rsid w:val="006707FB"/>
    <w:rsid w:val="00671295"/>
    <w:rsid w:val="006715E5"/>
    <w:rsid w:val="00671C96"/>
    <w:rsid w:val="00671E96"/>
    <w:rsid w:val="0067228E"/>
    <w:rsid w:val="0067366D"/>
    <w:rsid w:val="006740DD"/>
    <w:rsid w:val="0067432E"/>
    <w:rsid w:val="00675073"/>
    <w:rsid w:val="00675671"/>
    <w:rsid w:val="00675D3E"/>
    <w:rsid w:val="00676016"/>
    <w:rsid w:val="00676089"/>
    <w:rsid w:val="0067609A"/>
    <w:rsid w:val="006760BF"/>
    <w:rsid w:val="00676BA2"/>
    <w:rsid w:val="00676C36"/>
    <w:rsid w:val="00676DF0"/>
    <w:rsid w:val="00676E98"/>
    <w:rsid w:val="00677946"/>
    <w:rsid w:val="006779AE"/>
    <w:rsid w:val="00677EDB"/>
    <w:rsid w:val="0068057A"/>
    <w:rsid w:val="00680BB7"/>
    <w:rsid w:val="00681189"/>
    <w:rsid w:val="00681AB6"/>
    <w:rsid w:val="00681B4C"/>
    <w:rsid w:val="0068216F"/>
    <w:rsid w:val="006825D0"/>
    <w:rsid w:val="00682BCC"/>
    <w:rsid w:val="00682E31"/>
    <w:rsid w:val="00682FE1"/>
    <w:rsid w:val="00683817"/>
    <w:rsid w:val="006838AF"/>
    <w:rsid w:val="00683AB5"/>
    <w:rsid w:val="00683AD4"/>
    <w:rsid w:val="00683C31"/>
    <w:rsid w:val="0068412F"/>
    <w:rsid w:val="00684357"/>
    <w:rsid w:val="006843BE"/>
    <w:rsid w:val="006843DF"/>
    <w:rsid w:val="00684413"/>
    <w:rsid w:val="00684857"/>
    <w:rsid w:val="006853C6"/>
    <w:rsid w:val="006855B3"/>
    <w:rsid w:val="006856E8"/>
    <w:rsid w:val="00685A87"/>
    <w:rsid w:val="0068634E"/>
    <w:rsid w:val="0068645E"/>
    <w:rsid w:val="006902EF"/>
    <w:rsid w:val="00690553"/>
    <w:rsid w:val="00690573"/>
    <w:rsid w:val="00690CC9"/>
    <w:rsid w:val="006911AF"/>
    <w:rsid w:val="00691214"/>
    <w:rsid w:val="0069130A"/>
    <w:rsid w:val="0069137D"/>
    <w:rsid w:val="00691468"/>
    <w:rsid w:val="00691985"/>
    <w:rsid w:val="006922A8"/>
    <w:rsid w:val="00692320"/>
    <w:rsid w:val="0069236D"/>
    <w:rsid w:val="00692561"/>
    <w:rsid w:val="00692AD8"/>
    <w:rsid w:val="00692B1D"/>
    <w:rsid w:val="00692BFC"/>
    <w:rsid w:val="006930B1"/>
    <w:rsid w:val="0069334A"/>
    <w:rsid w:val="00693BDF"/>
    <w:rsid w:val="00693C01"/>
    <w:rsid w:val="00694580"/>
    <w:rsid w:val="006957C2"/>
    <w:rsid w:val="00696332"/>
    <w:rsid w:val="006965F7"/>
    <w:rsid w:val="0069663E"/>
    <w:rsid w:val="00696833"/>
    <w:rsid w:val="0069686A"/>
    <w:rsid w:val="00696908"/>
    <w:rsid w:val="00696A7B"/>
    <w:rsid w:val="00696B07"/>
    <w:rsid w:val="00696C11"/>
    <w:rsid w:val="00697219"/>
    <w:rsid w:val="00697C5C"/>
    <w:rsid w:val="006A1074"/>
    <w:rsid w:val="006A16B8"/>
    <w:rsid w:val="006A2074"/>
    <w:rsid w:val="006A22BD"/>
    <w:rsid w:val="006A29A6"/>
    <w:rsid w:val="006A29D7"/>
    <w:rsid w:val="006A2AF8"/>
    <w:rsid w:val="006A30E9"/>
    <w:rsid w:val="006A36A2"/>
    <w:rsid w:val="006A3A3D"/>
    <w:rsid w:val="006A41D7"/>
    <w:rsid w:val="006A47C3"/>
    <w:rsid w:val="006A48B1"/>
    <w:rsid w:val="006A4DFB"/>
    <w:rsid w:val="006A4FD6"/>
    <w:rsid w:val="006A51FA"/>
    <w:rsid w:val="006A548E"/>
    <w:rsid w:val="006A561F"/>
    <w:rsid w:val="006A59F0"/>
    <w:rsid w:val="006A6099"/>
    <w:rsid w:val="006A6393"/>
    <w:rsid w:val="006A69D7"/>
    <w:rsid w:val="006A6B0E"/>
    <w:rsid w:val="006A6E1B"/>
    <w:rsid w:val="006A733A"/>
    <w:rsid w:val="006A749D"/>
    <w:rsid w:val="006A74FD"/>
    <w:rsid w:val="006A7BA0"/>
    <w:rsid w:val="006A7FFA"/>
    <w:rsid w:val="006B05DF"/>
    <w:rsid w:val="006B0A27"/>
    <w:rsid w:val="006B0A5F"/>
    <w:rsid w:val="006B0AA6"/>
    <w:rsid w:val="006B0D67"/>
    <w:rsid w:val="006B1CA9"/>
    <w:rsid w:val="006B200A"/>
    <w:rsid w:val="006B20C0"/>
    <w:rsid w:val="006B2184"/>
    <w:rsid w:val="006B24AB"/>
    <w:rsid w:val="006B267E"/>
    <w:rsid w:val="006B291B"/>
    <w:rsid w:val="006B2B7D"/>
    <w:rsid w:val="006B2EE1"/>
    <w:rsid w:val="006B2F13"/>
    <w:rsid w:val="006B3029"/>
    <w:rsid w:val="006B341F"/>
    <w:rsid w:val="006B36A7"/>
    <w:rsid w:val="006B3878"/>
    <w:rsid w:val="006B387B"/>
    <w:rsid w:val="006B3D63"/>
    <w:rsid w:val="006B414D"/>
    <w:rsid w:val="006B4166"/>
    <w:rsid w:val="006B43D8"/>
    <w:rsid w:val="006B4513"/>
    <w:rsid w:val="006B459E"/>
    <w:rsid w:val="006B4731"/>
    <w:rsid w:val="006B4E46"/>
    <w:rsid w:val="006B4E5B"/>
    <w:rsid w:val="006B4F41"/>
    <w:rsid w:val="006B5AE7"/>
    <w:rsid w:val="006B5C53"/>
    <w:rsid w:val="006B6B55"/>
    <w:rsid w:val="006B72F3"/>
    <w:rsid w:val="006B79E9"/>
    <w:rsid w:val="006B7B3F"/>
    <w:rsid w:val="006C082C"/>
    <w:rsid w:val="006C08F2"/>
    <w:rsid w:val="006C15BD"/>
    <w:rsid w:val="006C16AB"/>
    <w:rsid w:val="006C1B06"/>
    <w:rsid w:val="006C1DF9"/>
    <w:rsid w:val="006C2044"/>
    <w:rsid w:val="006C20A1"/>
    <w:rsid w:val="006C221D"/>
    <w:rsid w:val="006C29D4"/>
    <w:rsid w:val="006C32CC"/>
    <w:rsid w:val="006C3F80"/>
    <w:rsid w:val="006C472D"/>
    <w:rsid w:val="006C4BD6"/>
    <w:rsid w:val="006C6474"/>
    <w:rsid w:val="006C650C"/>
    <w:rsid w:val="006C6BF1"/>
    <w:rsid w:val="006C701F"/>
    <w:rsid w:val="006D0869"/>
    <w:rsid w:val="006D1200"/>
    <w:rsid w:val="006D1ADD"/>
    <w:rsid w:val="006D284A"/>
    <w:rsid w:val="006D2C0D"/>
    <w:rsid w:val="006D2CEF"/>
    <w:rsid w:val="006D3109"/>
    <w:rsid w:val="006D35A3"/>
    <w:rsid w:val="006D36E3"/>
    <w:rsid w:val="006D3F99"/>
    <w:rsid w:val="006D41CC"/>
    <w:rsid w:val="006D4745"/>
    <w:rsid w:val="006D48A6"/>
    <w:rsid w:val="006D50F1"/>
    <w:rsid w:val="006D5580"/>
    <w:rsid w:val="006D564F"/>
    <w:rsid w:val="006D59E7"/>
    <w:rsid w:val="006D5EF1"/>
    <w:rsid w:val="006D60BA"/>
    <w:rsid w:val="006D6DF4"/>
    <w:rsid w:val="006D7042"/>
    <w:rsid w:val="006D73F3"/>
    <w:rsid w:val="006D7474"/>
    <w:rsid w:val="006D7CCB"/>
    <w:rsid w:val="006D7F3B"/>
    <w:rsid w:val="006E044B"/>
    <w:rsid w:val="006E1155"/>
    <w:rsid w:val="006E139F"/>
    <w:rsid w:val="006E1639"/>
    <w:rsid w:val="006E1909"/>
    <w:rsid w:val="006E2553"/>
    <w:rsid w:val="006E2DDC"/>
    <w:rsid w:val="006E3029"/>
    <w:rsid w:val="006E3322"/>
    <w:rsid w:val="006E36B6"/>
    <w:rsid w:val="006E38BD"/>
    <w:rsid w:val="006E527E"/>
    <w:rsid w:val="006E625C"/>
    <w:rsid w:val="006E630D"/>
    <w:rsid w:val="006E63AA"/>
    <w:rsid w:val="006E71E9"/>
    <w:rsid w:val="006E73DE"/>
    <w:rsid w:val="006E7439"/>
    <w:rsid w:val="006F0783"/>
    <w:rsid w:val="006F0FA2"/>
    <w:rsid w:val="006F104E"/>
    <w:rsid w:val="006F13B1"/>
    <w:rsid w:val="006F149A"/>
    <w:rsid w:val="006F1C7C"/>
    <w:rsid w:val="006F21AE"/>
    <w:rsid w:val="006F2C3B"/>
    <w:rsid w:val="006F4EBB"/>
    <w:rsid w:val="006F4F75"/>
    <w:rsid w:val="006F5219"/>
    <w:rsid w:val="006F5AF8"/>
    <w:rsid w:val="006F5CEF"/>
    <w:rsid w:val="006F60A6"/>
    <w:rsid w:val="006F6150"/>
    <w:rsid w:val="006F64EA"/>
    <w:rsid w:val="006F662F"/>
    <w:rsid w:val="006F6999"/>
    <w:rsid w:val="006F6EFB"/>
    <w:rsid w:val="006F70F4"/>
    <w:rsid w:val="006F798C"/>
    <w:rsid w:val="0070019E"/>
    <w:rsid w:val="007003C0"/>
    <w:rsid w:val="00700710"/>
    <w:rsid w:val="0070071A"/>
    <w:rsid w:val="00700B16"/>
    <w:rsid w:val="00701873"/>
    <w:rsid w:val="00702316"/>
    <w:rsid w:val="00702947"/>
    <w:rsid w:val="00702B48"/>
    <w:rsid w:val="00702EAD"/>
    <w:rsid w:val="00703340"/>
    <w:rsid w:val="0070334C"/>
    <w:rsid w:val="00703692"/>
    <w:rsid w:val="00703E03"/>
    <w:rsid w:val="007041F9"/>
    <w:rsid w:val="00704C1E"/>
    <w:rsid w:val="00704FBE"/>
    <w:rsid w:val="00705252"/>
    <w:rsid w:val="007054B4"/>
    <w:rsid w:val="00705A00"/>
    <w:rsid w:val="00705AA1"/>
    <w:rsid w:val="0070619D"/>
    <w:rsid w:val="007068C0"/>
    <w:rsid w:val="00706B81"/>
    <w:rsid w:val="00707034"/>
    <w:rsid w:val="007070BD"/>
    <w:rsid w:val="00707210"/>
    <w:rsid w:val="0070753C"/>
    <w:rsid w:val="007076F9"/>
    <w:rsid w:val="00710871"/>
    <w:rsid w:val="00710A5C"/>
    <w:rsid w:val="00711ADF"/>
    <w:rsid w:val="00711EB5"/>
    <w:rsid w:val="007122CB"/>
    <w:rsid w:val="0071370F"/>
    <w:rsid w:val="00713B5F"/>
    <w:rsid w:val="00713E3B"/>
    <w:rsid w:val="007145A7"/>
    <w:rsid w:val="00714885"/>
    <w:rsid w:val="00714ACD"/>
    <w:rsid w:val="00714CFD"/>
    <w:rsid w:val="00714D70"/>
    <w:rsid w:val="00715564"/>
    <w:rsid w:val="00715711"/>
    <w:rsid w:val="00715D93"/>
    <w:rsid w:val="00716516"/>
    <w:rsid w:val="00716969"/>
    <w:rsid w:val="00716B94"/>
    <w:rsid w:val="00717412"/>
    <w:rsid w:val="0071741A"/>
    <w:rsid w:val="007175B0"/>
    <w:rsid w:val="0071777C"/>
    <w:rsid w:val="007177D5"/>
    <w:rsid w:val="007179C6"/>
    <w:rsid w:val="007203FA"/>
    <w:rsid w:val="0072065D"/>
    <w:rsid w:val="00720A24"/>
    <w:rsid w:val="007212C4"/>
    <w:rsid w:val="007214BF"/>
    <w:rsid w:val="007216C7"/>
    <w:rsid w:val="0072189C"/>
    <w:rsid w:val="007218B1"/>
    <w:rsid w:val="00722EF5"/>
    <w:rsid w:val="00722F74"/>
    <w:rsid w:val="00723385"/>
    <w:rsid w:val="007234FB"/>
    <w:rsid w:val="007235FB"/>
    <w:rsid w:val="007237C7"/>
    <w:rsid w:val="00723BCC"/>
    <w:rsid w:val="0072412D"/>
    <w:rsid w:val="0072426B"/>
    <w:rsid w:val="00724846"/>
    <w:rsid w:val="00724C8F"/>
    <w:rsid w:val="0072544C"/>
    <w:rsid w:val="00725AD3"/>
    <w:rsid w:val="00725C5F"/>
    <w:rsid w:val="007260FB"/>
    <w:rsid w:val="007263F4"/>
    <w:rsid w:val="007267C4"/>
    <w:rsid w:val="00726E76"/>
    <w:rsid w:val="00727083"/>
    <w:rsid w:val="007270E3"/>
    <w:rsid w:val="0072727E"/>
    <w:rsid w:val="007277EA"/>
    <w:rsid w:val="00727ADF"/>
    <w:rsid w:val="00727D14"/>
    <w:rsid w:val="00727E65"/>
    <w:rsid w:val="00727E9A"/>
    <w:rsid w:val="00727F0D"/>
    <w:rsid w:val="00730571"/>
    <w:rsid w:val="0073060C"/>
    <w:rsid w:val="007318B9"/>
    <w:rsid w:val="007319FA"/>
    <w:rsid w:val="00731BA6"/>
    <w:rsid w:val="00731C24"/>
    <w:rsid w:val="00731EAE"/>
    <w:rsid w:val="00732176"/>
    <w:rsid w:val="00732230"/>
    <w:rsid w:val="0073244B"/>
    <w:rsid w:val="007329F4"/>
    <w:rsid w:val="00732A45"/>
    <w:rsid w:val="00732D5E"/>
    <w:rsid w:val="00732F62"/>
    <w:rsid w:val="00733128"/>
    <w:rsid w:val="007335A3"/>
    <w:rsid w:val="007336D4"/>
    <w:rsid w:val="00733B5C"/>
    <w:rsid w:val="00733E66"/>
    <w:rsid w:val="007340AF"/>
    <w:rsid w:val="00734335"/>
    <w:rsid w:val="00734E7F"/>
    <w:rsid w:val="00735151"/>
    <w:rsid w:val="007352D8"/>
    <w:rsid w:val="007353A0"/>
    <w:rsid w:val="007357B8"/>
    <w:rsid w:val="007359C2"/>
    <w:rsid w:val="00735B57"/>
    <w:rsid w:val="00736577"/>
    <w:rsid w:val="00736736"/>
    <w:rsid w:val="007369AC"/>
    <w:rsid w:val="00736AE2"/>
    <w:rsid w:val="00736B49"/>
    <w:rsid w:val="00736B96"/>
    <w:rsid w:val="00736E6D"/>
    <w:rsid w:val="00736F74"/>
    <w:rsid w:val="0073707C"/>
    <w:rsid w:val="007370DA"/>
    <w:rsid w:val="0073717A"/>
    <w:rsid w:val="007374C7"/>
    <w:rsid w:val="007377AF"/>
    <w:rsid w:val="007409A0"/>
    <w:rsid w:val="00740BBF"/>
    <w:rsid w:val="00740DEC"/>
    <w:rsid w:val="00741640"/>
    <w:rsid w:val="00741CC7"/>
    <w:rsid w:val="00741D4B"/>
    <w:rsid w:val="00741E45"/>
    <w:rsid w:val="00742B02"/>
    <w:rsid w:val="00742D80"/>
    <w:rsid w:val="007431DB"/>
    <w:rsid w:val="00743232"/>
    <w:rsid w:val="00743F51"/>
    <w:rsid w:val="007449F8"/>
    <w:rsid w:val="00744CD3"/>
    <w:rsid w:val="00744E47"/>
    <w:rsid w:val="00745052"/>
    <w:rsid w:val="007452B4"/>
    <w:rsid w:val="007452DB"/>
    <w:rsid w:val="00745AAA"/>
    <w:rsid w:val="00745F89"/>
    <w:rsid w:val="00746232"/>
    <w:rsid w:val="007462DC"/>
    <w:rsid w:val="007469FF"/>
    <w:rsid w:val="00747234"/>
    <w:rsid w:val="0074753E"/>
    <w:rsid w:val="00747884"/>
    <w:rsid w:val="0075017B"/>
    <w:rsid w:val="00750226"/>
    <w:rsid w:val="00750CF4"/>
    <w:rsid w:val="00751770"/>
    <w:rsid w:val="007518E1"/>
    <w:rsid w:val="007519A4"/>
    <w:rsid w:val="00751C2A"/>
    <w:rsid w:val="00752309"/>
    <w:rsid w:val="007523AD"/>
    <w:rsid w:val="00752405"/>
    <w:rsid w:val="00752D7C"/>
    <w:rsid w:val="007534F1"/>
    <w:rsid w:val="00753769"/>
    <w:rsid w:val="0075384F"/>
    <w:rsid w:val="00753A1E"/>
    <w:rsid w:val="00753AA1"/>
    <w:rsid w:val="00753B9B"/>
    <w:rsid w:val="00754266"/>
    <w:rsid w:val="00754700"/>
    <w:rsid w:val="007547E1"/>
    <w:rsid w:val="00754CB3"/>
    <w:rsid w:val="00754D59"/>
    <w:rsid w:val="007554CE"/>
    <w:rsid w:val="00755A2B"/>
    <w:rsid w:val="00755FCB"/>
    <w:rsid w:val="007562B4"/>
    <w:rsid w:val="007563C2"/>
    <w:rsid w:val="00756659"/>
    <w:rsid w:val="0075693C"/>
    <w:rsid w:val="0075695D"/>
    <w:rsid w:val="00756C02"/>
    <w:rsid w:val="00756D53"/>
    <w:rsid w:val="00757001"/>
    <w:rsid w:val="00757A63"/>
    <w:rsid w:val="00757C07"/>
    <w:rsid w:val="0076106B"/>
    <w:rsid w:val="00761B02"/>
    <w:rsid w:val="00761FBC"/>
    <w:rsid w:val="007622E5"/>
    <w:rsid w:val="007627EE"/>
    <w:rsid w:val="00762CD4"/>
    <w:rsid w:val="00763832"/>
    <w:rsid w:val="007640FC"/>
    <w:rsid w:val="0076420D"/>
    <w:rsid w:val="00764433"/>
    <w:rsid w:val="00764E72"/>
    <w:rsid w:val="00765764"/>
    <w:rsid w:val="007659E0"/>
    <w:rsid w:val="00770134"/>
    <w:rsid w:val="00770CE6"/>
    <w:rsid w:val="00770D1D"/>
    <w:rsid w:val="00771BC8"/>
    <w:rsid w:val="00772246"/>
    <w:rsid w:val="00773177"/>
    <w:rsid w:val="007740B8"/>
    <w:rsid w:val="00774768"/>
    <w:rsid w:val="00774867"/>
    <w:rsid w:val="00774FB7"/>
    <w:rsid w:val="00775B32"/>
    <w:rsid w:val="00776423"/>
    <w:rsid w:val="00776DAF"/>
    <w:rsid w:val="00777243"/>
    <w:rsid w:val="007772B3"/>
    <w:rsid w:val="007774CD"/>
    <w:rsid w:val="007775AA"/>
    <w:rsid w:val="00777640"/>
    <w:rsid w:val="0077775E"/>
    <w:rsid w:val="00777965"/>
    <w:rsid w:val="00780000"/>
    <w:rsid w:val="00780747"/>
    <w:rsid w:val="007807C0"/>
    <w:rsid w:val="007807D9"/>
    <w:rsid w:val="00780F94"/>
    <w:rsid w:val="0078124E"/>
    <w:rsid w:val="00781748"/>
    <w:rsid w:val="00781DE2"/>
    <w:rsid w:val="0078232F"/>
    <w:rsid w:val="007825EB"/>
    <w:rsid w:val="00782685"/>
    <w:rsid w:val="007827D0"/>
    <w:rsid w:val="00782874"/>
    <w:rsid w:val="00782B54"/>
    <w:rsid w:val="00782C8B"/>
    <w:rsid w:val="0078339E"/>
    <w:rsid w:val="007833EB"/>
    <w:rsid w:val="007835A1"/>
    <w:rsid w:val="00783A34"/>
    <w:rsid w:val="00783DDF"/>
    <w:rsid w:val="00783DEB"/>
    <w:rsid w:val="00783E1F"/>
    <w:rsid w:val="00783FE6"/>
    <w:rsid w:val="0078415D"/>
    <w:rsid w:val="007845ED"/>
    <w:rsid w:val="00784F7C"/>
    <w:rsid w:val="007855D9"/>
    <w:rsid w:val="00785C15"/>
    <w:rsid w:val="00785FA3"/>
    <w:rsid w:val="0078612A"/>
    <w:rsid w:val="00786217"/>
    <w:rsid w:val="007869FD"/>
    <w:rsid w:val="00786E1A"/>
    <w:rsid w:val="00786F09"/>
    <w:rsid w:val="00787AFC"/>
    <w:rsid w:val="007907C0"/>
    <w:rsid w:val="00791517"/>
    <w:rsid w:val="0079199A"/>
    <w:rsid w:val="00791B40"/>
    <w:rsid w:val="00791C58"/>
    <w:rsid w:val="00791F69"/>
    <w:rsid w:val="007926E0"/>
    <w:rsid w:val="00792C42"/>
    <w:rsid w:val="00793385"/>
    <w:rsid w:val="00793A61"/>
    <w:rsid w:val="00793A95"/>
    <w:rsid w:val="007940D4"/>
    <w:rsid w:val="0079422E"/>
    <w:rsid w:val="007943FA"/>
    <w:rsid w:val="007944A3"/>
    <w:rsid w:val="007944C4"/>
    <w:rsid w:val="00794822"/>
    <w:rsid w:val="00794BD1"/>
    <w:rsid w:val="00795C78"/>
    <w:rsid w:val="00795F32"/>
    <w:rsid w:val="00796980"/>
    <w:rsid w:val="00796C1C"/>
    <w:rsid w:val="00796DA4"/>
    <w:rsid w:val="00796F54"/>
    <w:rsid w:val="00797419"/>
    <w:rsid w:val="00797E0C"/>
    <w:rsid w:val="007A0055"/>
    <w:rsid w:val="007A030A"/>
    <w:rsid w:val="007A070F"/>
    <w:rsid w:val="007A12E8"/>
    <w:rsid w:val="007A160E"/>
    <w:rsid w:val="007A2226"/>
    <w:rsid w:val="007A2337"/>
    <w:rsid w:val="007A2E7F"/>
    <w:rsid w:val="007A2E83"/>
    <w:rsid w:val="007A2ECE"/>
    <w:rsid w:val="007A3021"/>
    <w:rsid w:val="007A31AC"/>
    <w:rsid w:val="007A3F21"/>
    <w:rsid w:val="007A41C1"/>
    <w:rsid w:val="007A43E6"/>
    <w:rsid w:val="007A442D"/>
    <w:rsid w:val="007A4E50"/>
    <w:rsid w:val="007A5CE2"/>
    <w:rsid w:val="007A5CF7"/>
    <w:rsid w:val="007A5D42"/>
    <w:rsid w:val="007A5F6E"/>
    <w:rsid w:val="007A5FCF"/>
    <w:rsid w:val="007A6287"/>
    <w:rsid w:val="007A63D4"/>
    <w:rsid w:val="007A69D5"/>
    <w:rsid w:val="007A74D3"/>
    <w:rsid w:val="007A77F0"/>
    <w:rsid w:val="007A7B2A"/>
    <w:rsid w:val="007A7C68"/>
    <w:rsid w:val="007A7D11"/>
    <w:rsid w:val="007B0215"/>
    <w:rsid w:val="007B0AB1"/>
    <w:rsid w:val="007B0C0A"/>
    <w:rsid w:val="007B1142"/>
    <w:rsid w:val="007B12B1"/>
    <w:rsid w:val="007B1577"/>
    <w:rsid w:val="007B1A48"/>
    <w:rsid w:val="007B1EF5"/>
    <w:rsid w:val="007B20AA"/>
    <w:rsid w:val="007B2127"/>
    <w:rsid w:val="007B258B"/>
    <w:rsid w:val="007B2FBA"/>
    <w:rsid w:val="007B3401"/>
    <w:rsid w:val="007B37A8"/>
    <w:rsid w:val="007B3833"/>
    <w:rsid w:val="007B3F0C"/>
    <w:rsid w:val="007B4236"/>
    <w:rsid w:val="007B4661"/>
    <w:rsid w:val="007B4827"/>
    <w:rsid w:val="007B4AD0"/>
    <w:rsid w:val="007B5580"/>
    <w:rsid w:val="007B5DA7"/>
    <w:rsid w:val="007B61FB"/>
    <w:rsid w:val="007B6612"/>
    <w:rsid w:val="007B6E1F"/>
    <w:rsid w:val="007C0450"/>
    <w:rsid w:val="007C10C3"/>
    <w:rsid w:val="007C1CB0"/>
    <w:rsid w:val="007C1DCA"/>
    <w:rsid w:val="007C216B"/>
    <w:rsid w:val="007C21BC"/>
    <w:rsid w:val="007C231A"/>
    <w:rsid w:val="007C24EB"/>
    <w:rsid w:val="007C26AE"/>
    <w:rsid w:val="007C2953"/>
    <w:rsid w:val="007C2E7A"/>
    <w:rsid w:val="007C2FCC"/>
    <w:rsid w:val="007C3012"/>
    <w:rsid w:val="007C3359"/>
    <w:rsid w:val="007C3F61"/>
    <w:rsid w:val="007C485D"/>
    <w:rsid w:val="007C56D2"/>
    <w:rsid w:val="007C5792"/>
    <w:rsid w:val="007C5B2D"/>
    <w:rsid w:val="007C5B9E"/>
    <w:rsid w:val="007C63E6"/>
    <w:rsid w:val="007C678D"/>
    <w:rsid w:val="007C685F"/>
    <w:rsid w:val="007C6AA5"/>
    <w:rsid w:val="007C6F05"/>
    <w:rsid w:val="007C780A"/>
    <w:rsid w:val="007C7ECC"/>
    <w:rsid w:val="007C7F3B"/>
    <w:rsid w:val="007D05F0"/>
    <w:rsid w:val="007D08B9"/>
    <w:rsid w:val="007D0B12"/>
    <w:rsid w:val="007D0E0C"/>
    <w:rsid w:val="007D10CF"/>
    <w:rsid w:val="007D11C2"/>
    <w:rsid w:val="007D19B3"/>
    <w:rsid w:val="007D1B46"/>
    <w:rsid w:val="007D1F20"/>
    <w:rsid w:val="007D2591"/>
    <w:rsid w:val="007D2777"/>
    <w:rsid w:val="007D2AFF"/>
    <w:rsid w:val="007D2B20"/>
    <w:rsid w:val="007D2BE5"/>
    <w:rsid w:val="007D30CF"/>
    <w:rsid w:val="007D32DF"/>
    <w:rsid w:val="007D377B"/>
    <w:rsid w:val="007D3B45"/>
    <w:rsid w:val="007D3F8E"/>
    <w:rsid w:val="007D47E4"/>
    <w:rsid w:val="007D4C8B"/>
    <w:rsid w:val="007D4F86"/>
    <w:rsid w:val="007D50B0"/>
    <w:rsid w:val="007D5A3F"/>
    <w:rsid w:val="007D5AED"/>
    <w:rsid w:val="007D672E"/>
    <w:rsid w:val="007D7784"/>
    <w:rsid w:val="007D7E60"/>
    <w:rsid w:val="007D7E62"/>
    <w:rsid w:val="007E01C2"/>
    <w:rsid w:val="007E050B"/>
    <w:rsid w:val="007E0F22"/>
    <w:rsid w:val="007E1088"/>
    <w:rsid w:val="007E1911"/>
    <w:rsid w:val="007E1A24"/>
    <w:rsid w:val="007E26A1"/>
    <w:rsid w:val="007E2B55"/>
    <w:rsid w:val="007E3399"/>
    <w:rsid w:val="007E34B5"/>
    <w:rsid w:val="007E3FD0"/>
    <w:rsid w:val="007E4341"/>
    <w:rsid w:val="007E4368"/>
    <w:rsid w:val="007E47AA"/>
    <w:rsid w:val="007E489B"/>
    <w:rsid w:val="007E499E"/>
    <w:rsid w:val="007E4B4B"/>
    <w:rsid w:val="007E4C75"/>
    <w:rsid w:val="007E5053"/>
    <w:rsid w:val="007E53CB"/>
    <w:rsid w:val="007E580C"/>
    <w:rsid w:val="007E5FC8"/>
    <w:rsid w:val="007E6E7A"/>
    <w:rsid w:val="007E7039"/>
    <w:rsid w:val="007E71C4"/>
    <w:rsid w:val="007E7CE0"/>
    <w:rsid w:val="007F0584"/>
    <w:rsid w:val="007F0712"/>
    <w:rsid w:val="007F073B"/>
    <w:rsid w:val="007F0C3F"/>
    <w:rsid w:val="007F13D3"/>
    <w:rsid w:val="007F1CF2"/>
    <w:rsid w:val="007F1DE4"/>
    <w:rsid w:val="007F21CE"/>
    <w:rsid w:val="007F2A39"/>
    <w:rsid w:val="007F2F4A"/>
    <w:rsid w:val="007F304B"/>
    <w:rsid w:val="007F3B52"/>
    <w:rsid w:val="007F3C30"/>
    <w:rsid w:val="007F4647"/>
    <w:rsid w:val="007F5054"/>
    <w:rsid w:val="007F532D"/>
    <w:rsid w:val="007F586B"/>
    <w:rsid w:val="007F5BF7"/>
    <w:rsid w:val="007F6078"/>
    <w:rsid w:val="007F6156"/>
    <w:rsid w:val="007F6516"/>
    <w:rsid w:val="007F66AF"/>
    <w:rsid w:val="007F6E22"/>
    <w:rsid w:val="007F6F29"/>
    <w:rsid w:val="007F6FD8"/>
    <w:rsid w:val="007F7996"/>
    <w:rsid w:val="007F7D72"/>
    <w:rsid w:val="007F7E22"/>
    <w:rsid w:val="008008B2"/>
    <w:rsid w:val="008008B5"/>
    <w:rsid w:val="008008C5"/>
    <w:rsid w:val="008008F8"/>
    <w:rsid w:val="008013FD"/>
    <w:rsid w:val="00801771"/>
    <w:rsid w:val="00802273"/>
    <w:rsid w:val="00802669"/>
    <w:rsid w:val="00802704"/>
    <w:rsid w:val="008027F5"/>
    <w:rsid w:val="00802D70"/>
    <w:rsid w:val="008031B5"/>
    <w:rsid w:val="00803DAB"/>
    <w:rsid w:val="00803DD3"/>
    <w:rsid w:val="00803FAA"/>
    <w:rsid w:val="0080457D"/>
    <w:rsid w:val="00804BC9"/>
    <w:rsid w:val="008063DA"/>
    <w:rsid w:val="008069C2"/>
    <w:rsid w:val="00806A30"/>
    <w:rsid w:val="00806B7B"/>
    <w:rsid w:val="008073D6"/>
    <w:rsid w:val="008075EE"/>
    <w:rsid w:val="00807FF4"/>
    <w:rsid w:val="0081003F"/>
    <w:rsid w:val="008101A4"/>
    <w:rsid w:val="0081044A"/>
    <w:rsid w:val="008106C8"/>
    <w:rsid w:val="00810949"/>
    <w:rsid w:val="00810A70"/>
    <w:rsid w:val="00810BB6"/>
    <w:rsid w:val="00810D27"/>
    <w:rsid w:val="00811300"/>
    <w:rsid w:val="00811BA4"/>
    <w:rsid w:val="00811D66"/>
    <w:rsid w:val="00811DDE"/>
    <w:rsid w:val="00812488"/>
    <w:rsid w:val="00812578"/>
    <w:rsid w:val="00812941"/>
    <w:rsid w:val="00812A75"/>
    <w:rsid w:val="00813674"/>
    <w:rsid w:val="0081373F"/>
    <w:rsid w:val="00813BFF"/>
    <w:rsid w:val="0081411B"/>
    <w:rsid w:val="008144B0"/>
    <w:rsid w:val="00815721"/>
    <w:rsid w:val="008160C8"/>
    <w:rsid w:val="00816569"/>
    <w:rsid w:val="008166A5"/>
    <w:rsid w:val="008166ED"/>
    <w:rsid w:val="008167B5"/>
    <w:rsid w:val="00816F1D"/>
    <w:rsid w:val="00816F67"/>
    <w:rsid w:val="00817235"/>
    <w:rsid w:val="0081723A"/>
    <w:rsid w:val="008173A9"/>
    <w:rsid w:val="00817A7D"/>
    <w:rsid w:val="00820256"/>
    <w:rsid w:val="00820267"/>
    <w:rsid w:val="0082039F"/>
    <w:rsid w:val="00820F33"/>
    <w:rsid w:val="00821599"/>
    <w:rsid w:val="008218F0"/>
    <w:rsid w:val="00821C04"/>
    <w:rsid w:val="008220FE"/>
    <w:rsid w:val="00822198"/>
    <w:rsid w:val="00822505"/>
    <w:rsid w:val="00822627"/>
    <w:rsid w:val="00822C9C"/>
    <w:rsid w:val="00823018"/>
    <w:rsid w:val="0082310A"/>
    <w:rsid w:val="00823BDB"/>
    <w:rsid w:val="00823DDA"/>
    <w:rsid w:val="00823F23"/>
    <w:rsid w:val="008247AA"/>
    <w:rsid w:val="00824BDB"/>
    <w:rsid w:val="00824C69"/>
    <w:rsid w:val="008250E5"/>
    <w:rsid w:val="00825328"/>
    <w:rsid w:val="00825648"/>
    <w:rsid w:val="00826841"/>
    <w:rsid w:val="00826C3C"/>
    <w:rsid w:val="00826CF3"/>
    <w:rsid w:val="00826D2A"/>
    <w:rsid w:val="00826DF5"/>
    <w:rsid w:val="00826E82"/>
    <w:rsid w:val="0083029C"/>
    <w:rsid w:val="00830566"/>
    <w:rsid w:val="008307F5"/>
    <w:rsid w:val="0083196F"/>
    <w:rsid w:val="00831A99"/>
    <w:rsid w:val="00831E42"/>
    <w:rsid w:val="0083307F"/>
    <w:rsid w:val="0083359B"/>
    <w:rsid w:val="008336D6"/>
    <w:rsid w:val="00833A0B"/>
    <w:rsid w:val="00833A76"/>
    <w:rsid w:val="008345C9"/>
    <w:rsid w:val="008345D4"/>
    <w:rsid w:val="008346C9"/>
    <w:rsid w:val="00834797"/>
    <w:rsid w:val="00834C4A"/>
    <w:rsid w:val="00834E0C"/>
    <w:rsid w:val="0083515C"/>
    <w:rsid w:val="0083569B"/>
    <w:rsid w:val="008363C2"/>
    <w:rsid w:val="0083644E"/>
    <w:rsid w:val="00836742"/>
    <w:rsid w:val="00836B64"/>
    <w:rsid w:val="00836B65"/>
    <w:rsid w:val="00837D8A"/>
    <w:rsid w:val="00837D90"/>
    <w:rsid w:val="008405C3"/>
    <w:rsid w:val="00840ED6"/>
    <w:rsid w:val="0084110E"/>
    <w:rsid w:val="00841160"/>
    <w:rsid w:val="008413E9"/>
    <w:rsid w:val="00841B35"/>
    <w:rsid w:val="00842495"/>
    <w:rsid w:val="00842E5C"/>
    <w:rsid w:val="00843476"/>
    <w:rsid w:val="00843C3A"/>
    <w:rsid w:val="00843E00"/>
    <w:rsid w:val="008445C9"/>
    <w:rsid w:val="008448D3"/>
    <w:rsid w:val="00844CE7"/>
    <w:rsid w:val="008453AC"/>
    <w:rsid w:val="00847282"/>
    <w:rsid w:val="00847453"/>
    <w:rsid w:val="00847DA0"/>
    <w:rsid w:val="00847F0A"/>
    <w:rsid w:val="00850880"/>
    <w:rsid w:val="00850AA2"/>
    <w:rsid w:val="00850AF6"/>
    <w:rsid w:val="008515DA"/>
    <w:rsid w:val="00851FC4"/>
    <w:rsid w:val="008530D7"/>
    <w:rsid w:val="00853C29"/>
    <w:rsid w:val="00853D5F"/>
    <w:rsid w:val="00853F5F"/>
    <w:rsid w:val="008546BC"/>
    <w:rsid w:val="008546DE"/>
    <w:rsid w:val="00855E9C"/>
    <w:rsid w:val="00855FDA"/>
    <w:rsid w:val="0085646C"/>
    <w:rsid w:val="00856658"/>
    <w:rsid w:val="008567FA"/>
    <w:rsid w:val="00856DD6"/>
    <w:rsid w:val="00856DF6"/>
    <w:rsid w:val="008574D2"/>
    <w:rsid w:val="00857BF4"/>
    <w:rsid w:val="00857F74"/>
    <w:rsid w:val="00857F7F"/>
    <w:rsid w:val="0086043A"/>
    <w:rsid w:val="00860D80"/>
    <w:rsid w:val="00860FC1"/>
    <w:rsid w:val="00860FDC"/>
    <w:rsid w:val="008614AC"/>
    <w:rsid w:val="008617B0"/>
    <w:rsid w:val="00862AAB"/>
    <w:rsid w:val="0086356C"/>
    <w:rsid w:val="0086360E"/>
    <w:rsid w:val="00863EAE"/>
    <w:rsid w:val="0086445B"/>
    <w:rsid w:val="008646C5"/>
    <w:rsid w:val="0086488A"/>
    <w:rsid w:val="00864980"/>
    <w:rsid w:val="00864C09"/>
    <w:rsid w:val="00864C3D"/>
    <w:rsid w:val="00864C59"/>
    <w:rsid w:val="00864D3D"/>
    <w:rsid w:val="00865313"/>
    <w:rsid w:val="00865D7B"/>
    <w:rsid w:val="008662AB"/>
    <w:rsid w:val="00866356"/>
    <w:rsid w:val="00866412"/>
    <w:rsid w:val="00866775"/>
    <w:rsid w:val="008669DE"/>
    <w:rsid w:val="00866B1C"/>
    <w:rsid w:val="00867145"/>
    <w:rsid w:val="0087014A"/>
    <w:rsid w:val="00870852"/>
    <w:rsid w:val="00870C47"/>
    <w:rsid w:val="008711E1"/>
    <w:rsid w:val="0087162B"/>
    <w:rsid w:val="00871D93"/>
    <w:rsid w:val="00872A23"/>
    <w:rsid w:val="00872B5A"/>
    <w:rsid w:val="00872B5D"/>
    <w:rsid w:val="0087320E"/>
    <w:rsid w:val="008739E5"/>
    <w:rsid w:val="00873C2A"/>
    <w:rsid w:val="00875131"/>
    <w:rsid w:val="00875447"/>
    <w:rsid w:val="00875618"/>
    <w:rsid w:val="00875673"/>
    <w:rsid w:val="0087567C"/>
    <w:rsid w:val="00875B47"/>
    <w:rsid w:val="00875C70"/>
    <w:rsid w:val="00875CA3"/>
    <w:rsid w:val="00875FF8"/>
    <w:rsid w:val="00876086"/>
    <w:rsid w:val="008764A0"/>
    <w:rsid w:val="00876588"/>
    <w:rsid w:val="00876862"/>
    <w:rsid w:val="00876D4C"/>
    <w:rsid w:val="0087700F"/>
    <w:rsid w:val="008771BA"/>
    <w:rsid w:val="00877A96"/>
    <w:rsid w:val="00877DC9"/>
    <w:rsid w:val="00880657"/>
    <w:rsid w:val="00880A88"/>
    <w:rsid w:val="00880B7B"/>
    <w:rsid w:val="0088189D"/>
    <w:rsid w:val="008819E8"/>
    <w:rsid w:val="0088252E"/>
    <w:rsid w:val="00882894"/>
    <w:rsid w:val="008830EB"/>
    <w:rsid w:val="008834A5"/>
    <w:rsid w:val="00883952"/>
    <w:rsid w:val="008839FA"/>
    <w:rsid w:val="00883B27"/>
    <w:rsid w:val="00883CE6"/>
    <w:rsid w:val="00884069"/>
    <w:rsid w:val="00885414"/>
    <w:rsid w:val="0088544A"/>
    <w:rsid w:val="00885E82"/>
    <w:rsid w:val="00886512"/>
    <w:rsid w:val="00887178"/>
    <w:rsid w:val="00887CFE"/>
    <w:rsid w:val="00890292"/>
    <w:rsid w:val="0089039B"/>
    <w:rsid w:val="0089042F"/>
    <w:rsid w:val="0089068C"/>
    <w:rsid w:val="00890963"/>
    <w:rsid w:val="00890E73"/>
    <w:rsid w:val="00890F38"/>
    <w:rsid w:val="00890F74"/>
    <w:rsid w:val="00890FF6"/>
    <w:rsid w:val="00891271"/>
    <w:rsid w:val="008916BC"/>
    <w:rsid w:val="00891AB6"/>
    <w:rsid w:val="00891BB3"/>
    <w:rsid w:val="00891F90"/>
    <w:rsid w:val="008924A2"/>
    <w:rsid w:val="0089250A"/>
    <w:rsid w:val="0089285F"/>
    <w:rsid w:val="00892E03"/>
    <w:rsid w:val="00893097"/>
    <w:rsid w:val="008932FB"/>
    <w:rsid w:val="00893401"/>
    <w:rsid w:val="008934CC"/>
    <w:rsid w:val="00893864"/>
    <w:rsid w:val="008940AE"/>
    <w:rsid w:val="00894361"/>
    <w:rsid w:val="00894ADD"/>
    <w:rsid w:val="00894F68"/>
    <w:rsid w:val="008957B1"/>
    <w:rsid w:val="00895F00"/>
    <w:rsid w:val="008962DB"/>
    <w:rsid w:val="0089637B"/>
    <w:rsid w:val="00896977"/>
    <w:rsid w:val="00896AC5"/>
    <w:rsid w:val="00896AF3"/>
    <w:rsid w:val="00896C74"/>
    <w:rsid w:val="00896D0D"/>
    <w:rsid w:val="00896DD3"/>
    <w:rsid w:val="008972E2"/>
    <w:rsid w:val="008A00D6"/>
    <w:rsid w:val="008A0C77"/>
    <w:rsid w:val="008A112B"/>
    <w:rsid w:val="008A1258"/>
    <w:rsid w:val="008A14BD"/>
    <w:rsid w:val="008A19B5"/>
    <w:rsid w:val="008A1A52"/>
    <w:rsid w:val="008A1B3B"/>
    <w:rsid w:val="008A1DB4"/>
    <w:rsid w:val="008A1F0B"/>
    <w:rsid w:val="008A1F71"/>
    <w:rsid w:val="008A1F96"/>
    <w:rsid w:val="008A27B2"/>
    <w:rsid w:val="008A3B05"/>
    <w:rsid w:val="008A3E64"/>
    <w:rsid w:val="008A439D"/>
    <w:rsid w:val="008A4A53"/>
    <w:rsid w:val="008A59A7"/>
    <w:rsid w:val="008A5EB9"/>
    <w:rsid w:val="008A61FA"/>
    <w:rsid w:val="008A6284"/>
    <w:rsid w:val="008A6524"/>
    <w:rsid w:val="008A7A6F"/>
    <w:rsid w:val="008A7EAB"/>
    <w:rsid w:val="008B0026"/>
    <w:rsid w:val="008B079F"/>
    <w:rsid w:val="008B0860"/>
    <w:rsid w:val="008B094C"/>
    <w:rsid w:val="008B0A6A"/>
    <w:rsid w:val="008B0ABF"/>
    <w:rsid w:val="008B157A"/>
    <w:rsid w:val="008B175C"/>
    <w:rsid w:val="008B1884"/>
    <w:rsid w:val="008B1D2E"/>
    <w:rsid w:val="008B2521"/>
    <w:rsid w:val="008B260A"/>
    <w:rsid w:val="008B35D6"/>
    <w:rsid w:val="008B3B79"/>
    <w:rsid w:val="008B46EB"/>
    <w:rsid w:val="008B4BEB"/>
    <w:rsid w:val="008B4C48"/>
    <w:rsid w:val="008B4D7B"/>
    <w:rsid w:val="008B4EA0"/>
    <w:rsid w:val="008B4F2E"/>
    <w:rsid w:val="008B52B3"/>
    <w:rsid w:val="008B540A"/>
    <w:rsid w:val="008B5C61"/>
    <w:rsid w:val="008B5C7C"/>
    <w:rsid w:val="008B5E8B"/>
    <w:rsid w:val="008B6001"/>
    <w:rsid w:val="008B6793"/>
    <w:rsid w:val="008B6942"/>
    <w:rsid w:val="008B6989"/>
    <w:rsid w:val="008B6DF4"/>
    <w:rsid w:val="008B70B4"/>
    <w:rsid w:val="008B7842"/>
    <w:rsid w:val="008C093A"/>
    <w:rsid w:val="008C1025"/>
    <w:rsid w:val="008C1182"/>
    <w:rsid w:val="008C1B01"/>
    <w:rsid w:val="008C23E9"/>
    <w:rsid w:val="008C24C0"/>
    <w:rsid w:val="008C3425"/>
    <w:rsid w:val="008C3555"/>
    <w:rsid w:val="008C3586"/>
    <w:rsid w:val="008C3B70"/>
    <w:rsid w:val="008C3CF1"/>
    <w:rsid w:val="008C3DE5"/>
    <w:rsid w:val="008C4354"/>
    <w:rsid w:val="008C445F"/>
    <w:rsid w:val="008C448D"/>
    <w:rsid w:val="008C4560"/>
    <w:rsid w:val="008C48D4"/>
    <w:rsid w:val="008C4F38"/>
    <w:rsid w:val="008C5651"/>
    <w:rsid w:val="008C5C8C"/>
    <w:rsid w:val="008C5DF7"/>
    <w:rsid w:val="008C6440"/>
    <w:rsid w:val="008C6568"/>
    <w:rsid w:val="008C6E39"/>
    <w:rsid w:val="008C6E53"/>
    <w:rsid w:val="008C6E93"/>
    <w:rsid w:val="008C6F57"/>
    <w:rsid w:val="008D06A6"/>
    <w:rsid w:val="008D0EEC"/>
    <w:rsid w:val="008D0F0D"/>
    <w:rsid w:val="008D1523"/>
    <w:rsid w:val="008D154C"/>
    <w:rsid w:val="008D1E36"/>
    <w:rsid w:val="008D28C6"/>
    <w:rsid w:val="008D2EFA"/>
    <w:rsid w:val="008D3EDE"/>
    <w:rsid w:val="008D51BB"/>
    <w:rsid w:val="008D525E"/>
    <w:rsid w:val="008D5464"/>
    <w:rsid w:val="008D5487"/>
    <w:rsid w:val="008D641D"/>
    <w:rsid w:val="008D646E"/>
    <w:rsid w:val="008D68B5"/>
    <w:rsid w:val="008D6CCE"/>
    <w:rsid w:val="008D6E7F"/>
    <w:rsid w:val="008D77E3"/>
    <w:rsid w:val="008D7836"/>
    <w:rsid w:val="008D7895"/>
    <w:rsid w:val="008D7A52"/>
    <w:rsid w:val="008D7B26"/>
    <w:rsid w:val="008D7C0B"/>
    <w:rsid w:val="008D7CC7"/>
    <w:rsid w:val="008D7D8E"/>
    <w:rsid w:val="008D7E9C"/>
    <w:rsid w:val="008E0B5C"/>
    <w:rsid w:val="008E0CEB"/>
    <w:rsid w:val="008E11E4"/>
    <w:rsid w:val="008E1228"/>
    <w:rsid w:val="008E1514"/>
    <w:rsid w:val="008E15D7"/>
    <w:rsid w:val="008E1705"/>
    <w:rsid w:val="008E1F51"/>
    <w:rsid w:val="008E2050"/>
    <w:rsid w:val="008E29D5"/>
    <w:rsid w:val="008E2EC8"/>
    <w:rsid w:val="008E316D"/>
    <w:rsid w:val="008E35A1"/>
    <w:rsid w:val="008E3937"/>
    <w:rsid w:val="008E39BE"/>
    <w:rsid w:val="008E3AAD"/>
    <w:rsid w:val="008E3F0D"/>
    <w:rsid w:val="008E5183"/>
    <w:rsid w:val="008E58AA"/>
    <w:rsid w:val="008E5CDF"/>
    <w:rsid w:val="008E643B"/>
    <w:rsid w:val="008E6656"/>
    <w:rsid w:val="008E6ABE"/>
    <w:rsid w:val="008E6DC8"/>
    <w:rsid w:val="008E6E66"/>
    <w:rsid w:val="008E70C8"/>
    <w:rsid w:val="008E7423"/>
    <w:rsid w:val="008E75CC"/>
    <w:rsid w:val="008F0397"/>
    <w:rsid w:val="008F0822"/>
    <w:rsid w:val="008F08F4"/>
    <w:rsid w:val="008F09E5"/>
    <w:rsid w:val="008F0B0B"/>
    <w:rsid w:val="008F0D44"/>
    <w:rsid w:val="008F16A6"/>
    <w:rsid w:val="008F18BC"/>
    <w:rsid w:val="008F1BC1"/>
    <w:rsid w:val="008F2A86"/>
    <w:rsid w:val="008F2AB7"/>
    <w:rsid w:val="008F312A"/>
    <w:rsid w:val="008F332F"/>
    <w:rsid w:val="008F3337"/>
    <w:rsid w:val="008F3412"/>
    <w:rsid w:val="008F3BD8"/>
    <w:rsid w:val="008F4091"/>
    <w:rsid w:val="008F4363"/>
    <w:rsid w:val="008F4B95"/>
    <w:rsid w:val="008F4D2D"/>
    <w:rsid w:val="008F4EC1"/>
    <w:rsid w:val="008F6C3B"/>
    <w:rsid w:val="008F7453"/>
    <w:rsid w:val="008F74C2"/>
    <w:rsid w:val="00900643"/>
    <w:rsid w:val="009006B5"/>
    <w:rsid w:val="00900915"/>
    <w:rsid w:val="00900D36"/>
    <w:rsid w:val="00900DB1"/>
    <w:rsid w:val="00900E2C"/>
    <w:rsid w:val="00901FE1"/>
    <w:rsid w:val="00902128"/>
    <w:rsid w:val="00902ADF"/>
    <w:rsid w:val="0090325F"/>
    <w:rsid w:val="00903982"/>
    <w:rsid w:val="00903CA4"/>
    <w:rsid w:val="0090408F"/>
    <w:rsid w:val="009040BE"/>
    <w:rsid w:val="0090463C"/>
    <w:rsid w:val="0090496C"/>
    <w:rsid w:val="00904FD2"/>
    <w:rsid w:val="0090500C"/>
    <w:rsid w:val="00905387"/>
    <w:rsid w:val="00905462"/>
    <w:rsid w:val="009057C6"/>
    <w:rsid w:val="009058CC"/>
    <w:rsid w:val="009059B4"/>
    <w:rsid w:val="00905CF3"/>
    <w:rsid w:val="00906BA7"/>
    <w:rsid w:val="00906FCA"/>
    <w:rsid w:val="0090741B"/>
    <w:rsid w:val="00907A6D"/>
    <w:rsid w:val="00907D29"/>
    <w:rsid w:val="00910625"/>
    <w:rsid w:val="00910A1F"/>
    <w:rsid w:val="0091103A"/>
    <w:rsid w:val="00911266"/>
    <w:rsid w:val="00911762"/>
    <w:rsid w:val="009118EA"/>
    <w:rsid w:val="0091247B"/>
    <w:rsid w:val="0091258F"/>
    <w:rsid w:val="00912697"/>
    <w:rsid w:val="0091277D"/>
    <w:rsid w:val="00912AE5"/>
    <w:rsid w:val="009130C5"/>
    <w:rsid w:val="00913435"/>
    <w:rsid w:val="0091368E"/>
    <w:rsid w:val="00913973"/>
    <w:rsid w:val="00913BA9"/>
    <w:rsid w:val="009141C3"/>
    <w:rsid w:val="009144EC"/>
    <w:rsid w:val="00914AE2"/>
    <w:rsid w:val="00914D04"/>
    <w:rsid w:val="009150A7"/>
    <w:rsid w:val="00915152"/>
    <w:rsid w:val="00915290"/>
    <w:rsid w:val="00915D8F"/>
    <w:rsid w:val="00916420"/>
    <w:rsid w:val="00916C75"/>
    <w:rsid w:val="00916CDA"/>
    <w:rsid w:val="00917309"/>
    <w:rsid w:val="0091776B"/>
    <w:rsid w:val="009177DE"/>
    <w:rsid w:val="00917873"/>
    <w:rsid w:val="00917DC6"/>
    <w:rsid w:val="00920130"/>
    <w:rsid w:val="0092021C"/>
    <w:rsid w:val="00920987"/>
    <w:rsid w:val="00920E23"/>
    <w:rsid w:val="00921154"/>
    <w:rsid w:val="00921411"/>
    <w:rsid w:val="00921579"/>
    <w:rsid w:val="00921C4E"/>
    <w:rsid w:val="00921F5D"/>
    <w:rsid w:val="0092233C"/>
    <w:rsid w:val="00922905"/>
    <w:rsid w:val="00922E81"/>
    <w:rsid w:val="009237E4"/>
    <w:rsid w:val="009237FC"/>
    <w:rsid w:val="00924D86"/>
    <w:rsid w:val="00925249"/>
    <w:rsid w:val="0092538D"/>
    <w:rsid w:val="009253EE"/>
    <w:rsid w:val="009254FB"/>
    <w:rsid w:val="00925808"/>
    <w:rsid w:val="00925811"/>
    <w:rsid w:val="00925CC8"/>
    <w:rsid w:val="009261BE"/>
    <w:rsid w:val="00926342"/>
    <w:rsid w:val="009266C2"/>
    <w:rsid w:val="00926763"/>
    <w:rsid w:val="00926933"/>
    <w:rsid w:val="009270F2"/>
    <w:rsid w:val="00927645"/>
    <w:rsid w:val="00927846"/>
    <w:rsid w:val="00927A64"/>
    <w:rsid w:val="009301CA"/>
    <w:rsid w:val="0093107E"/>
    <w:rsid w:val="009313C7"/>
    <w:rsid w:val="009319BE"/>
    <w:rsid w:val="00931B25"/>
    <w:rsid w:val="00931BEE"/>
    <w:rsid w:val="00932821"/>
    <w:rsid w:val="00932DBD"/>
    <w:rsid w:val="00933133"/>
    <w:rsid w:val="00933897"/>
    <w:rsid w:val="00933CEC"/>
    <w:rsid w:val="00933D09"/>
    <w:rsid w:val="00933EDB"/>
    <w:rsid w:val="00934511"/>
    <w:rsid w:val="00934B2A"/>
    <w:rsid w:val="00934C07"/>
    <w:rsid w:val="00934D2A"/>
    <w:rsid w:val="00934E8D"/>
    <w:rsid w:val="00935074"/>
    <w:rsid w:val="00935A24"/>
    <w:rsid w:val="009360BB"/>
    <w:rsid w:val="009361F7"/>
    <w:rsid w:val="00936209"/>
    <w:rsid w:val="009362FE"/>
    <w:rsid w:val="009365F6"/>
    <w:rsid w:val="009368E0"/>
    <w:rsid w:val="00936DB9"/>
    <w:rsid w:val="00937AD0"/>
    <w:rsid w:val="00940234"/>
    <w:rsid w:val="00940EC9"/>
    <w:rsid w:val="00941C14"/>
    <w:rsid w:val="00941C51"/>
    <w:rsid w:val="00942C89"/>
    <w:rsid w:val="00942EB5"/>
    <w:rsid w:val="00942F2D"/>
    <w:rsid w:val="0094331C"/>
    <w:rsid w:val="009439CB"/>
    <w:rsid w:val="00944426"/>
    <w:rsid w:val="0094453E"/>
    <w:rsid w:val="009447FE"/>
    <w:rsid w:val="00944DF1"/>
    <w:rsid w:val="00944E6F"/>
    <w:rsid w:val="00945002"/>
    <w:rsid w:val="00945A61"/>
    <w:rsid w:val="00945B3B"/>
    <w:rsid w:val="00945E9F"/>
    <w:rsid w:val="00946126"/>
    <w:rsid w:val="00947406"/>
    <w:rsid w:val="009474B3"/>
    <w:rsid w:val="009476EF"/>
    <w:rsid w:val="009504E6"/>
    <w:rsid w:val="009506EB"/>
    <w:rsid w:val="00950A60"/>
    <w:rsid w:val="00950C7D"/>
    <w:rsid w:val="00950FC2"/>
    <w:rsid w:val="009513C2"/>
    <w:rsid w:val="00951773"/>
    <w:rsid w:val="009521F2"/>
    <w:rsid w:val="0095221E"/>
    <w:rsid w:val="00952972"/>
    <w:rsid w:val="00952F7D"/>
    <w:rsid w:val="00953A09"/>
    <w:rsid w:val="00953B3A"/>
    <w:rsid w:val="00953F40"/>
    <w:rsid w:val="00953FF1"/>
    <w:rsid w:val="00954498"/>
    <w:rsid w:val="009544D6"/>
    <w:rsid w:val="009546C4"/>
    <w:rsid w:val="009547DB"/>
    <w:rsid w:val="00954F67"/>
    <w:rsid w:val="00955732"/>
    <w:rsid w:val="00955C36"/>
    <w:rsid w:val="00955E27"/>
    <w:rsid w:val="00956190"/>
    <w:rsid w:val="0095620F"/>
    <w:rsid w:val="00956234"/>
    <w:rsid w:val="00956447"/>
    <w:rsid w:val="009565F9"/>
    <w:rsid w:val="0095670F"/>
    <w:rsid w:val="009568C3"/>
    <w:rsid w:val="00956DEF"/>
    <w:rsid w:val="00956E72"/>
    <w:rsid w:val="00956FAE"/>
    <w:rsid w:val="00957014"/>
    <w:rsid w:val="00957724"/>
    <w:rsid w:val="00957AB3"/>
    <w:rsid w:val="00957BA2"/>
    <w:rsid w:val="00957FC2"/>
    <w:rsid w:val="009600F6"/>
    <w:rsid w:val="009608ED"/>
    <w:rsid w:val="00960D39"/>
    <w:rsid w:val="00961151"/>
    <w:rsid w:val="009616A1"/>
    <w:rsid w:val="00961844"/>
    <w:rsid w:val="009619C3"/>
    <w:rsid w:val="00962D28"/>
    <w:rsid w:val="00963107"/>
    <w:rsid w:val="009633AF"/>
    <w:rsid w:val="009633CC"/>
    <w:rsid w:val="00963BF7"/>
    <w:rsid w:val="00963F9C"/>
    <w:rsid w:val="00964010"/>
    <w:rsid w:val="00964174"/>
    <w:rsid w:val="009641AD"/>
    <w:rsid w:val="00964277"/>
    <w:rsid w:val="00964522"/>
    <w:rsid w:val="009651FD"/>
    <w:rsid w:val="00965402"/>
    <w:rsid w:val="00965D1A"/>
    <w:rsid w:val="00965DD6"/>
    <w:rsid w:val="00965E3F"/>
    <w:rsid w:val="009661CE"/>
    <w:rsid w:val="00966359"/>
    <w:rsid w:val="009670AE"/>
    <w:rsid w:val="009670CB"/>
    <w:rsid w:val="00967262"/>
    <w:rsid w:val="00967B77"/>
    <w:rsid w:val="00970655"/>
    <w:rsid w:val="00971680"/>
    <w:rsid w:val="00971E3E"/>
    <w:rsid w:val="009734AA"/>
    <w:rsid w:val="009734E8"/>
    <w:rsid w:val="009739F3"/>
    <w:rsid w:val="00973C26"/>
    <w:rsid w:val="00973D78"/>
    <w:rsid w:val="009748BD"/>
    <w:rsid w:val="00974CEA"/>
    <w:rsid w:val="0097547B"/>
    <w:rsid w:val="0097581C"/>
    <w:rsid w:val="00975C21"/>
    <w:rsid w:val="00975C69"/>
    <w:rsid w:val="00975D6F"/>
    <w:rsid w:val="009763FD"/>
    <w:rsid w:val="00976D32"/>
    <w:rsid w:val="00977086"/>
    <w:rsid w:val="0097734F"/>
    <w:rsid w:val="00977504"/>
    <w:rsid w:val="00977B32"/>
    <w:rsid w:val="00980A3F"/>
    <w:rsid w:val="00980A55"/>
    <w:rsid w:val="00981525"/>
    <w:rsid w:val="009820A3"/>
    <w:rsid w:val="00982154"/>
    <w:rsid w:val="00982AB5"/>
    <w:rsid w:val="00982C4C"/>
    <w:rsid w:val="00982D0D"/>
    <w:rsid w:val="00982EFE"/>
    <w:rsid w:val="009838F4"/>
    <w:rsid w:val="00983A50"/>
    <w:rsid w:val="00984050"/>
    <w:rsid w:val="00984481"/>
    <w:rsid w:val="009846DC"/>
    <w:rsid w:val="00984AE5"/>
    <w:rsid w:val="00984E29"/>
    <w:rsid w:val="00985780"/>
    <w:rsid w:val="00985DA8"/>
    <w:rsid w:val="009860B5"/>
    <w:rsid w:val="00986302"/>
    <w:rsid w:val="00986A9F"/>
    <w:rsid w:val="00987108"/>
    <w:rsid w:val="00987213"/>
    <w:rsid w:val="009876FD"/>
    <w:rsid w:val="009877F0"/>
    <w:rsid w:val="00987A22"/>
    <w:rsid w:val="00987F71"/>
    <w:rsid w:val="009902E2"/>
    <w:rsid w:val="00990499"/>
    <w:rsid w:val="00991241"/>
    <w:rsid w:val="00991AC6"/>
    <w:rsid w:val="00991E4D"/>
    <w:rsid w:val="00991EA0"/>
    <w:rsid w:val="00991F68"/>
    <w:rsid w:val="0099215F"/>
    <w:rsid w:val="009922D5"/>
    <w:rsid w:val="00992450"/>
    <w:rsid w:val="00992624"/>
    <w:rsid w:val="00992B6C"/>
    <w:rsid w:val="00992C8D"/>
    <w:rsid w:val="0099359F"/>
    <w:rsid w:val="0099370A"/>
    <w:rsid w:val="00993BC6"/>
    <w:rsid w:val="0099416B"/>
    <w:rsid w:val="009941A3"/>
    <w:rsid w:val="0099468A"/>
    <w:rsid w:val="00994712"/>
    <w:rsid w:val="009952A8"/>
    <w:rsid w:val="00995ABA"/>
    <w:rsid w:val="0099628E"/>
    <w:rsid w:val="00996679"/>
    <w:rsid w:val="0099739D"/>
    <w:rsid w:val="009A0566"/>
    <w:rsid w:val="009A06A3"/>
    <w:rsid w:val="009A0B3B"/>
    <w:rsid w:val="009A0EF1"/>
    <w:rsid w:val="009A130A"/>
    <w:rsid w:val="009A175E"/>
    <w:rsid w:val="009A1C08"/>
    <w:rsid w:val="009A1D33"/>
    <w:rsid w:val="009A1ED3"/>
    <w:rsid w:val="009A1F07"/>
    <w:rsid w:val="009A2B86"/>
    <w:rsid w:val="009A3635"/>
    <w:rsid w:val="009A3777"/>
    <w:rsid w:val="009A3A08"/>
    <w:rsid w:val="009A3E19"/>
    <w:rsid w:val="009A3E37"/>
    <w:rsid w:val="009A3EF1"/>
    <w:rsid w:val="009A44D5"/>
    <w:rsid w:val="009A4DF1"/>
    <w:rsid w:val="009A4F8C"/>
    <w:rsid w:val="009A500A"/>
    <w:rsid w:val="009A5D64"/>
    <w:rsid w:val="009A6785"/>
    <w:rsid w:val="009A75C0"/>
    <w:rsid w:val="009A7661"/>
    <w:rsid w:val="009A7760"/>
    <w:rsid w:val="009A7E3B"/>
    <w:rsid w:val="009B0CDB"/>
    <w:rsid w:val="009B1098"/>
    <w:rsid w:val="009B11B9"/>
    <w:rsid w:val="009B137F"/>
    <w:rsid w:val="009B1450"/>
    <w:rsid w:val="009B163D"/>
    <w:rsid w:val="009B1B86"/>
    <w:rsid w:val="009B1EEB"/>
    <w:rsid w:val="009B2042"/>
    <w:rsid w:val="009B29CD"/>
    <w:rsid w:val="009B2C4E"/>
    <w:rsid w:val="009B2F48"/>
    <w:rsid w:val="009B3111"/>
    <w:rsid w:val="009B3755"/>
    <w:rsid w:val="009B37AC"/>
    <w:rsid w:val="009B3830"/>
    <w:rsid w:val="009B3928"/>
    <w:rsid w:val="009B3DDC"/>
    <w:rsid w:val="009B42FA"/>
    <w:rsid w:val="009B44C5"/>
    <w:rsid w:val="009B4B40"/>
    <w:rsid w:val="009B525D"/>
    <w:rsid w:val="009B538E"/>
    <w:rsid w:val="009B6152"/>
    <w:rsid w:val="009B636C"/>
    <w:rsid w:val="009B6505"/>
    <w:rsid w:val="009B654D"/>
    <w:rsid w:val="009B65B3"/>
    <w:rsid w:val="009B673B"/>
    <w:rsid w:val="009B786A"/>
    <w:rsid w:val="009B7D96"/>
    <w:rsid w:val="009B7DB4"/>
    <w:rsid w:val="009C013C"/>
    <w:rsid w:val="009C0A8C"/>
    <w:rsid w:val="009C169B"/>
    <w:rsid w:val="009C18C8"/>
    <w:rsid w:val="009C23F1"/>
    <w:rsid w:val="009C31F5"/>
    <w:rsid w:val="009C3610"/>
    <w:rsid w:val="009C3A42"/>
    <w:rsid w:val="009C3AA0"/>
    <w:rsid w:val="009C43B3"/>
    <w:rsid w:val="009C49B9"/>
    <w:rsid w:val="009C4B4B"/>
    <w:rsid w:val="009C5655"/>
    <w:rsid w:val="009C57F6"/>
    <w:rsid w:val="009C5A0E"/>
    <w:rsid w:val="009C5AFF"/>
    <w:rsid w:val="009C687C"/>
    <w:rsid w:val="009C69D3"/>
    <w:rsid w:val="009C6D7E"/>
    <w:rsid w:val="009D0055"/>
    <w:rsid w:val="009D0210"/>
    <w:rsid w:val="009D0359"/>
    <w:rsid w:val="009D0445"/>
    <w:rsid w:val="009D0884"/>
    <w:rsid w:val="009D0EDA"/>
    <w:rsid w:val="009D108C"/>
    <w:rsid w:val="009D2D79"/>
    <w:rsid w:val="009D2DDC"/>
    <w:rsid w:val="009D30B0"/>
    <w:rsid w:val="009D3176"/>
    <w:rsid w:val="009D3585"/>
    <w:rsid w:val="009D3CFC"/>
    <w:rsid w:val="009D3D9D"/>
    <w:rsid w:val="009D412C"/>
    <w:rsid w:val="009D4689"/>
    <w:rsid w:val="009D4ECF"/>
    <w:rsid w:val="009D5864"/>
    <w:rsid w:val="009D5CFE"/>
    <w:rsid w:val="009D5E23"/>
    <w:rsid w:val="009D699B"/>
    <w:rsid w:val="009D6CEA"/>
    <w:rsid w:val="009D71DB"/>
    <w:rsid w:val="009D7219"/>
    <w:rsid w:val="009D73B2"/>
    <w:rsid w:val="009D752F"/>
    <w:rsid w:val="009D76D2"/>
    <w:rsid w:val="009D7757"/>
    <w:rsid w:val="009D77DF"/>
    <w:rsid w:val="009D799A"/>
    <w:rsid w:val="009D7B7D"/>
    <w:rsid w:val="009E0061"/>
    <w:rsid w:val="009E0210"/>
    <w:rsid w:val="009E035E"/>
    <w:rsid w:val="009E0B4E"/>
    <w:rsid w:val="009E0F5B"/>
    <w:rsid w:val="009E1614"/>
    <w:rsid w:val="009E176D"/>
    <w:rsid w:val="009E18C6"/>
    <w:rsid w:val="009E2203"/>
    <w:rsid w:val="009E2717"/>
    <w:rsid w:val="009E407F"/>
    <w:rsid w:val="009E42E2"/>
    <w:rsid w:val="009E4571"/>
    <w:rsid w:val="009E45C0"/>
    <w:rsid w:val="009E4854"/>
    <w:rsid w:val="009E4DE8"/>
    <w:rsid w:val="009E53D4"/>
    <w:rsid w:val="009E5792"/>
    <w:rsid w:val="009E6A34"/>
    <w:rsid w:val="009E6BB2"/>
    <w:rsid w:val="009E6BC7"/>
    <w:rsid w:val="009E6D80"/>
    <w:rsid w:val="009E6E78"/>
    <w:rsid w:val="009E7FBF"/>
    <w:rsid w:val="009F008F"/>
    <w:rsid w:val="009F02E7"/>
    <w:rsid w:val="009F0B75"/>
    <w:rsid w:val="009F0CA0"/>
    <w:rsid w:val="009F0EBC"/>
    <w:rsid w:val="009F1899"/>
    <w:rsid w:val="009F1FCF"/>
    <w:rsid w:val="009F2291"/>
    <w:rsid w:val="009F2934"/>
    <w:rsid w:val="009F3EE8"/>
    <w:rsid w:val="009F40A0"/>
    <w:rsid w:val="009F4771"/>
    <w:rsid w:val="009F4791"/>
    <w:rsid w:val="009F51A6"/>
    <w:rsid w:val="009F5F6E"/>
    <w:rsid w:val="009F65FA"/>
    <w:rsid w:val="009F7306"/>
    <w:rsid w:val="009F77FB"/>
    <w:rsid w:val="009F7BE1"/>
    <w:rsid w:val="009F7D7C"/>
    <w:rsid w:val="009F7FE0"/>
    <w:rsid w:val="00A0045B"/>
    <w:rsid w:val="00A00550"/>
    <w:rsid w:val="00A00569"/>
    <w:rsid w:val="00A00650"/>
    <w:rsid w:val="00A0170D"/>
    <w:rsid w:val="00A01ED0"/>
    <w:rsid w:val="00A02327"/>
    <w:rsid w:val="00A02519"/>
    <w:rsid w:val="00A02871"/>
    <w:rsid w:val="00A029FF"/>
    <w:rsid w:val="00A02CB6"/>
    <w:rsid w:val="00A0360B"/>
    <w:rsid w:val="00A03800"/>
    <w:rsid w:val="00A03E48"/>
    <w:rsid w:val="00A0436C"/>
    <w:rsid w:val="00A046C0"/>
    <w:rsid w:val="00A048F5"/>
    <w:rsid w:val="00A04A9D"/>
    <w:rsid w:val="00A04ACE"/>
    <w:rsid w:val="00A04BC4"/>
    <w:rsid w:val="00A053A9"/>
    <w:rsid w:val="00A054A9"/>
    <w:rsid w:val="00A05619"/>
    <w:rsid w:val="00A05740"/>
    <w:rsid w:val="00A06747"/>
    <w:rsid w:val="00A06D68"/>
    <w:rsid w:val="00A07B2D"/>
    <w:rsid w:val="00A07ED3"/>
    <w:rsid w:val="00A07FB5"/>
    <w:rsid w:val="00A10087"/>
    <w:rsid w:val="00A100C2"/>
    <w:rsid w:val="00A103AD"/>
    <w:rsid w:val="00A1088C"/>
    <w:rsid w:val="00A10E59"/>
    <w:rsid w:val="00A1117C"/>
    <w:rsid w:val="00A11D5B"/>
    <w:rsid w:val="00A11F97"/>
    <w:rsid w:val="00A12045"/>
    <w:rsid w:val="00A12430"/>
    <w:rsid w:val="00A12714"/>
    <w:rsid w:val="00A127FF"/>
    <w:rsid w:val="00A12B96"/>
    <w:rsid w:val="00A131AB"/>
    <w:rsid w:val="00A1368F"/>
    <w:rsid w:val="00A13ADF"/>
    <w:rsid w:val="00A14099"/>
    <w:rsid w:val="00A1470E"/>
    <w:rsid w:val="00A14C36"/>
    <w:rsid w:val="00A14D16"/>
    <w:rsid w:val="00A1552C"/>
    <w:rsid w:val="00A15C3D"/>
    <w:rsid w:val="00A15E76"/>
    <w:rsid w:val="00A15FBC"/>
    <w:rsid w:val="00A16AE4"/>
    <w:rsid w:val="00A16FB8"/>
    <w:rsid w:val="00A17F39"/>
    <w:rsid w:val="00A200A2"/>
    <w:rsid w:val="00A202A2"/>
    <w:rsid w:val="00A2066F"/>
    <w:rsid w:val="00A20E75"/>
    <w:rsid w:val="00A20FDD"/>
    <w:rsid w:val="00A215B3"/>
    <w:rsid w:val="00A216B3"/>
    <w:rsid w:val="00A21E89"/>
    <w:rsid w:val="00A2231E"/>
    <w:rsid w:val="00A227BD"/>
    <w:rsid w:val="00A2295D"/>
    <w:rsid w:val="00A229EF"/>
    <w:rsid w:val="00A233DB"/>
    <w:rsid w:val="00A23450"/>
    <w:rsid w:val="00A23452"/>
    <w:rsid w:val="00A23458"/>
    <w:rsid w:val="00A23C49"/>
    <w:rsid w:val="00A23D3A"/>
    <w:rsid w:val="00A24339"/>
    <w:rsid w:val="00A24B9A"/>
    <w:rsid w:val="00A24D36"/>
    <w:rsid w:val="00A2534B"/>
    <w:rsid w:val="00A256AA"/>
    <w:rsid w:val="00A25D7A"/>
    <w:rsid w:val="00A25FEE"/>
    <w:rsid w:val="00A26AAC"/>
    <w:rsid w:val="00A26B32"/>
    <w:rsid w:val="00A26D2D"/>
    <w:rsid w:val="00A26F52"/>
    <w:rsid w:val="00A27237"/>
    <w:rsid w:val="00A27591"/>
    <w:rsid w:val="00A30799"/>
    <w:rsid w:val="00A30A41"/>
    <w:rsid w:val="00A31618"/>
    <w:rsid w:val="00A31FA0"/>
    <w:rsid w:val="00A321D7"/>
    <w:rsid w:val="00A3256C"/>
    <w:rsid w:val="00A33342"/>
    <w:rsid w:val="00A3417C"/>
    <w:rsid w:val="00A34499"/>
    <w:rsid w:val="00A346A2"/>
    <w:rsid w:val="00A349F8"/>
    <w:rsid w:val="00A356F2"/>
    <w:rsid w:val="00A35885"/>
    <w:rsid w:val="00A35D0A"/>
    <w:rsid w:val="00A35E1A"/>
    <w:rsid w:val="00A368AC"/>
    <w:rsid w:val="00A369BE"/>
    <w:rsid w:val="00A36B26"/>
    <w:rsid w:val="00A36C89"/>
    <w:rsid w:val="00A374CE"/>
    <w:rsid w:val="00A374F1"/>
    <w:rsid w:val="00A37505"/>
    <w:rsid w:val="00A37B26"/>
    <w:rsid w:val="00A37B5D"/>
    <w:rsid w:val="00A37B94"/>
    <w:rsid w:val="00A40115"/>
    <w:rsid w:val="00A4024B"/>
    <w:rsid w:val="00A4036C"/>
    <w:rsid w:val="00A4042B"/>
    <w:rsid w:val="00A40490"/>
    <w:rsid w:val="00A4066F"/>
    <w:rsid w:val="00A40A6F"/>
    <w:rsid w:val="00A40D60"/>
    <w:rsid w:val="00A41BDE"/>
    <w:rsid w:val="00A4248C"/>
    <w:rsid w:val="00A428BF"/>
    <w:rsid w:val="00A430BC"/>
    <w:rsid w:val="00A431DE"/>
    <w:rsid w:val="00A43F17"/>
    <w:rsid w:val="00A4454C"/>
    <w:rsid w:val="00A449AE"/>
    <w:rsid w:val="00A44F15"/>
    <w:rsid w:val="00A450EF"/>
    <w:rsid w:val="00A45972"/>
    <w:rsid w:val="00A45D12"/>
    <w:rsid w:val="00A45EE5"/>
    <w:rsid w:val="00A4637F"/>
    <w:rsid w:val="00A46A81"/>
    <w:rsid w:val="00A46E0E"/>
    <w:rsid w:val="00A474AC"/>
    <w:rsid w:val="00A47726"/>
    <w:rsid w:val="00A479E7"/>
    <w:rsid w:val="00A47BF4"/>
    <w:rsid w:val="00A47FC8"/>
    <w:rsid w:val="00A50351"/>
    <w:rsid w:val="00A504F8"/>
    <w:rsid w:val="00A511B5"/>
    <w:rsid w:val="00A51331"/>
    <w:rsid w:val="00A516B9"/>
    <w:rsid w:val="00A516DE"/>
    <w:rsid w:val="00A5170D"/>
    <w:rsid w:val="00A51D22"/>
    <w:rsid w:val="00A527E7"/>
    <w:rsid w:val="00A52A86"/>
    <w:rsid w:val="00A53220"/>
    <w:rsid w:val="00A54298"/>
    <w:rsid w:val="00A54903"/>
    <w:rsid w:val="00A54A2B"/>
    <w:rsid w:val="00A54C1D"/>
    <w:rsid w:val="00A54E77"/>
    <w:rsid w:val="00A55722"/>
    <w:rsid w:val="00A55ED3"/>
    <w:rsid w:val="00A5604D"/>
    <w:rsid w:val="00A56406"/>
    <w:rsid w:val="00A5684A"/>
    <w:rsid w:val="00A56934"/>
    <w:rsid w:val="00A56C7E"/>
    <w:rsid w:val="00A57372"/>
    <w:rsid w:val="00A57879"/>
    <w:rsid w:val="00A57DD1"/>
    <w:rsid w:val="00A57E84"/>
    <w:rsid w:val="00A6016E"/>
    <w:rsid w:val="00A60663"/>
    <w:rsid w:val="00A606B8"/>
    <w:rsid w:val="00A60978"/>
    <w:rsid w:val="00A60CD1"/>
    <w:rsid w:val="00A62C3B"/>
    <w:rsid w:val="00A62E3E"/>
    <w:rsid w:val="00A6373E"/>
    <w:rsid w:val="00A63824"/>
    <w:rsid w:val="00A64664"/>
    <w:rsid w:val="00A6623C"/>
    <w:rsid w:val="00A665F5"/>
    <w:rsid w:val="00A6664F"/>
    <w:rsid w:val="00A668B0"/>
    <w:rsid w:val="00A6697E"/>
    <w:rsid w:val="00A66FB5"/>
    <w:rsid w:val="00A67104"/>
    <w:rsid w:val="00A67767"/>
    <w:rsid w:val="00A67829"/>
    <w:rsid w:val="00A6786B"/>
    <w:rsid w:val="00A67C98"/>
    <w:rsid w:val="00A67D23"/>
    <w:rsid w:val="00A7020B"/>
    <w:rsid w:val="00A704DA"/>
    <w:rsid w:val="00A7083F"/>
    <w:rsid w:val="00A70B25"/>
    <w:rsid w:val="00A70C30"/>
    <w:rsid w:val="00A712D2"/>
    <w:rsid w:val="00A71976"/>
    <w:rsid w:val="00A71A8D"/>
    <w:rsid w:val="00A71CF5"/>
    <w:rsid w:val="00A726B8"/>
    <w:rsid w:val="00A7299B"/>
    <w:rsid w:val="00A72BFF"/>
    <w:rsid w:val="00A72C07"/>
    <w:rsid w:val="00A72D17"/>
    <w:rsid w:val="00A7319A"/>
    <w:rsid w:val="00A73426"/>
    <w:rsid w:val="00A734C5"/>
    <w:rsid w:val="00A73702"/>
    <w:rsid w:val="00A73F98"/>
    <w:rsid w:val="00A74140"/>
    <w:rsid w:val="00A74171"/>
    <w:rsid w:val="00A74664"/>
    <w:rsid w:val="00A74E23"/>
    <w:rsid w:val="00A751C9"/>
    <w:rsid w:val="00A757ED"/>
    <w:rsid w:val="00A759AD"/>
    <w:rsid w:val="00A75D3F"/>
    <w:rsid w:val="00A76867"/>
    <w:rsid w:val="00A776FB"/>
    <w:rsid w:val="00A77BBC"/>
    <w:rsid w:val="00A77BF8"/>
    <w:rsid w:val="00A80146"/>
    <w:rsid w:val="00A80522"/>
    <w:rsid w:val="00A80C98"/>
    <w:rsid w:val="00A80D71"/>
    <w:rsid w:val="00A81826"/>
    <w:rsid w:val="00A81CD5"/>
    <w:rsid w:val="00A8273A"/>
    <w:rsid w:val="00A8284F"/>
    <w:rsid w:val="00A82A73"/>
    <w:rsid w:val="00A82C85"/>
    <w:rsid w:val="00A82E79"/>
    <w:rsid w:val="00A82F53"/>
    <w:rsid w:val="00A8334A"/>
    <w:rsid w:val="00A83498"/>
    <w:rsid w:val="00A839D1"/>
    <w:rsid w:val="00A83CFA"/>
    <w:rsid w:val="00A841B6"/>
    <w:rsid w:val="00A857CF"/>
    <w:rsid w:val="00A85ABE"/>
    <w:rsid w:val="00A85EA8"/>
    <w:rsid w:val="00A85F1B"/>
    <w:rsid w:val="00A86169"/>
    <w:rsid w:val="00A8646B"/>
    <w:rsid w:val="00A874D1"/>
    <w:rsid w:val="00A87A2F"/>
    <w:rsid w:val="00A9055D"/>
    <w:rsid w:val="00A90858"/>
    <w:rsid w:val="00A909A5"/>
    <w:rsid w:val="00A90B0E"/>
    <w:rsid w:val="00A9124D"/>
    <w:rsid w:val="00A91383"/>
    <w:rsid w:val="00A918EA"/>
    <w:rsid w:val="00A91992"/>
    <w:rsid w:val="00A92066"/>
    <w:rsid w:val="00A923D0"/>
    <w:rsid w:val="00A92B91"/>
    <w:rsid w:val="00A92F81"/>
    <w:rsid w:val="00A93456"/>
    <w:rsid w:val="00A9349E"/>
    <w:rsid w:val="00A93939"/>
    <w:rsid w:val="00A94557"/>
    <w:rsid w:val="00A94B4B"/>
    <w:rsid w:val="00A94D30"/>
    <w:rsid w:val="00A952FD"/>
    <w:rsid w:val="00A95332"/>
    <w:rsid w:val="00A95609"/>
    <w:rsid w:val="00A958B6"/>
    <w:rsid w:val="00A958E6"/>
    <w:rsid w:val="00A95FF1"/>
    <w:rsid w:val="00A960F2"/>
    <w:rsid w:val="00A9658C"/>
    <w:rsid w:val="00A96C64"/>
    <w:rsid w:val="00A96FE0"/>
    <w:rsid w:val="00A97383"/>
    <w:rsid w:val="00A9747B"/>
    <w:rsid w:val="00A979A4"/>
    <w:rsid w:val="00A97AC7"/>
    <w:rsid w:val="00A97D12"/>
    <w:rsid w:val="00AA01AE"/>
    <w:rsid w:val="00AA0358"/>
    <w:rsid w:val="00AA0819"/>
    <w:rsid w:val="00AA0960"/>
    <w:rsid w:val="00AA09AA"/>
    <w:rsid w:val="00AA0E05"/>
    <w:rsid w:val="00AA1637"/>
    <w:rsid w:val="00AA17EC"/>
    <w:rsid w:val="00AA1B82"/>
    <w:rsid w:val="00AA1DD2"/>
    <w:rsid w:val="00AA292B"/>
    <w:rsid w:val="00AA2990"/>
    <w:rsid w:val="00AA2D06"/>
    <w:rsid w:val="00AA2D3C"/>
    <w:rsid w:val="00AA2E56"/>
    <w:rsid w:val="00AA306B"/>
    <w:rsid w:val="00AA30E2"/>
    <w:rsid w:val="00AA31E8"/>
    <w:rsid w:val="00AA37B7"/>
    <w:rsid w:val="00AA3A83"/>
    <w:rsid w:val="00AA3BA5"/>
    <w:rsid w:val="00AA3E4A"/>
    <w:rsid w:val="00AA405D"/>
    <w:rsid w:val="00AA4091"/>
    <w:rsid w:val="00AA491F"/>
    <w:rsid w:val="00AA4E19"/>
    <w:rsid w:val="00AA5437"/>
    <w:rsid w:val="00AA5784"/>
    <w:rsid w:val="00AA5BD8"/>
    <w:rsid w:val="00AA5F3D"/>
    <w:rsid w:val="00AA6013"/>
    <w:rsid w:val="00AA6255"/>
    <w:rsid w:val="00AA68A4"/>
    <w:rsid w:val="00AA71C2"/>
    <w:rsid w:val="00AA7551"/>
    <w:rsid w:val="00AA7C6E"/>
    <w:rsid w:val="00AA7D87"/>
    <w:rsid w:val="00AB050B"/>
    <w:rsid w:val="00AB0961"/>
    <w:rsid w:val="00AB0F5F"/>
    <w:rsid w:val="00AB138E"/>
    <w:rsid w:val="00AB184F"/>
    <w:rsid w:val="00AB1C65"/>
    <w:rsid w:val="00AB249A"/>
    <w:rsid w:val="00AB277E"/>
    <w:rsid w:val="00AB27C0"/>
    <w:rsid w:val="00AB2A28"/>
    <w:rsid w:val="00AB2CC7"/>
    <w:rsid w:val="00AB2FD1"/>
    <w:rsid w:val="00AB309E"/>
    <w:rsid w:val="00AB3273"/>
    <w:rsid w:val="00AB3437"/>
    <w:rsid w:val="00AB348D"/>
    <w:rsid w:val="00AB3C40"/>
    <w:rsid w:val="00AB3C5D"/>
    <w:rsid w:val="00AB43F8"/>
    <w:rsid w:val="00AB463A"/>
    <w:rsid w:val="00AB481D"/>
    <w:rsid w:val="00AB4CEB"/>
    <w:rsid w:val="00AB4DC7"/>
    <w:rsid w:val="00AB4EE6"/>
    <w:rsid w:val="00AB542D"/>
    <w:rsid w:val="00AB5A8C"/>
    <w:rsid w:val="00AB5F40"/>
    <w:rsid w:val="00AB62E2"/>
    <w:rsid w:val="00AB630F"/>
    <w:rsid w:val="00AB658C"/>
    <w:rsid w:val="00AB6772"/>
    <w:rsid w:val="00AB692D"/>
    <w:rsid w:val="00AB6936"/>
    <w:rsid w:val="00AB6B86"/>
    <w:rsid w:val="00AB6C18"/>
    <w:rsid w:val="00AB7E45"/>
    <w:rsid w:val="00AB7FC8"/>
    <w:rsid w:val="00AC0235"/>
    <w:rsid w:val="00AC025D"/>
    <w:rsid w:val="00AC063E"/>
    <w:rsid w:val="00AC06C2"/>
    <w:rsid w:val="00AC0950"/>
    <w:rsid w:val="00AC0C8D"/>
    <w:rsid w:val="00AC10EA"/>
    <w:rsid w:val="00AC16C6"/>
    <w:rsid w:val="00AC1C1C"/>
    <w:rsid w:val="00AC1DDE"/>
    <w:rsid w:val="00AC1F94"/>
    <w:rsid w:val="00AC1FFA"/>
    <w:rsid w:val="00AC288D"/>
    <w:rsid w:val="00AC3144"/>
    <w:rsid w:val="00AC31AA"/>
    <w:rsid w:val="00AC352B"/>
    <w:rsid w:val="00AC385F"/>
    <w:rsid w:val="00AC3995"/>
    <w:rsid w:val="00AC4097"/>
    <w:rsid w:val="00AC423B"/>
    <w:rsid w:val="00AC45AB"/>
    <w:rsid w:val="00AC46BE"/>
    <w:rsid w:val="00AC4779"/>
    <w:rsid w:val="00AC61B3"/>
    <w:rsid w:val="00AC68CE"/>
    <w:rsid w:val="00AC6CC1"/>
    <w:rsid w:val="00AC6CCC"/>
    <w:rsid w:val="00AC6E04"/>
    <w:rsid w:val="00AC6FEA"/>
    <w:rsid w:val="00AC7577"/>
    <w:rsid w:val="00AC767F"/>
    <w:rsid w:val="00AC7D1F"/>
    <w:rsid w:val="00AD03D8"/>
    <w:rsid w:val="00AD06B6"/>
    <w:rsid w:val="00AD0816"/>
    <w:rsid w:val="00AD111A"/>
    <w:rsid w:val="00AD1369"/>
    <w:rsid w:val="00AD1AE3"/>
    <w:rsid w:val="00AD1E71"/>
    <w:rsid w:val="00AD204B"/>
    <w:rsid w:val="00AD23DD"/>
    <w:rsid w:val="00AD29A6"/>
    <w:rsid w:val="00AD2B93"/>
    <w:rsid w:val="00AD2BF4"/>
    <w:rsid w:val="00AD2D2D"/>
    <w:rsid w:val="00AD2E46"/>
    <w:rsid w:val="00AD3754"/>
    <w:rsid w:val="00AD3ED0"/>
    <w:rsid w:val="00AD445B"/>
    <w:rsid w:val="00AD44B7"/>
    <w:rsid w:val="00AD5AF4"/>
    <w:rsid w:val="00AD61B7"/>
    <w:rsid w:val="00AD70D7"/>
    <w:rsid w:val="00AD741B"/>
    <w:rsid w:val="00AD7926"/>
    <w:rsid w:val="00AD7C6E"/>
    <w:rsid w:val="00AD7FB0"/>
    <w:rsid w:val="00AE01B4"/>
    <w:rsid w:val="00AE03A3"/>
    <w:rsid w:val="00AE097C"/>
    <w:rsid w:val="00AE0E53"/>
    <w:rsid w:val="00AE0EAB"/>
    <w:rsid w:val="00AE15AF"/>
    <w:rsid w:val="00AE1BF2"/>
    <w:rsid w:val="00AE2390"/>
    <w:rsid w:val="00AE29B2"/>
    <w:rsid w:val="00AE2F47"/>
    <w:rsid w:val="00AE3204"/>
    <w:rsid w:val="00AE350D"/>
    <w:rsid w:val="00AE37E5"/>
    <w:rsid w:val="00AE40D5"/>
    <w:rsid w:val="00AE430B"/>
    <w:rsid w:val="00AE44A9"/>
    <w:rsid w:val="00AE4901"/>
    <w:rsid w:val="00AE4FE0"/>
    <w:rsid w:val="00AE51F4"/>
    <w:rsid w:val="00AE586B"/>
    <w:rsid w:val="00AE58C2"/>
    <w:rsid w:val="00AE5D2D"/>
    <w:rsid w:val="00AE5DB7"/>
    <w:rsid w:val="00AE5FB8"/>
    <w:rsid w:val="00AE6053"/>
    <w:rsid w:val="00AE6253"/>
    <w:rsid w:val="00AE690D"/>
    <w:rsid w:val="00AE70CA"/>
    <w:rsid w:val="00AE72B9"/>
    <w:rsid w:val="00AE7402"/>
    <w:rsid w:val="00AE7703"/>
    <w:rsid w:val="00AE79E2"/>
    <w:rsid w:val="00AE79EB"/>
    <w:rsid w:val="00AE7AE2"/>
    <w:rsid w:val="00AE7C00"/>
    <w:rsid w:val="00AF00CE"/>
    <w:rsid w:val="00AF00D6"/>
    <w:rsid w:val="00AF01F6"/>
    <w:rsid w:val="00AF1098"/>
    <w:rsid w:val="00AF12EB"/>
    <w:rsid w:val="00AF13BB"/>
    <w:rsid w:val="00AF13F4"/>
    <w:rsid w:val="00AF1613"/>
    <w:rsid w:val="00AF1A15"/>
    <w:rsid w:val="00AF1C3A"/>
    <w:rsid w:val="00AF1ED8"/>
    <w:rsid w:val="00AF27D5"/>
    <w:rsid w:val="00AF29F7"/>
    <w:rsid w:val="00AF2E29"/>
    <w:rsid w:val="00AF2E83"/>
    <w:rsid w:val="00AF31E4"/>
    <w:rsid w:val="00AF3203"/>
    <w:rsid w:val="00AF3450"/>
    <w:rsid w:val="00AF366D"/>
    <w:rsid w:val="00AF3807"/>
    <w:rsid w:val="00AF380E"/>
    <w:rsid w:val="00AF41E7"/>
    <w:rsid w:val="00AF421F"/>
    <w:rsid w:val="00AF44C0"/>
    <w:rsid w:val="00AF4527"/>
    <w:rsid w:val="00AF4C1B"/>
    <w:rsid w:val="00AF4C61"/>
    <w:rsid w:val="00AF52E9"/>
    <w:rsid w:val="00AF56C5"/>
    <w:rsid w:val="00AF62E8"/>
    <w:rsid w:val="00AF6A2F"/>
    <w:rsid w:val="00AF6B02"/>
    <w:rsid w:val="00AF6B6B"/>
    <w:rsid w:val="00AF6D5D"/>
    <w:rsid w:val="00AF7061"/>
    <w:rsid w:val="00AF7352"/>
    <w:rsid w:val="00AF73C6"/>
    <w:rsid w:val="00AF75EF"/>
    <w:rsid w:val="00AF7BB4"/>
    <w:rsid w:val="00B00119"/>
    <w:rsid w:val="00B0075D"/>
    <w:rsid w:val="00B00C93"/>
    <w:rsid w:val="00B00DA1"/>
    <w:rsid w:val="00B0113C"/>
    <w:rsid w:val="00B01AA7"/>
    <w:rsid w:val="00B01AFF"/>
    <w:rsid w:val="00B01C49"/>
    <w:rsid w:val="00B021B7"/>
    <w:rsid w:val="00B023D0"/>
    <w:rsid w:val="00B02957"/>
    <w:rsid w:val="00B03073"/>
    <w:rsid w:val="00B03394"/>
    <w:rsid w:val="00B034D9"/>
    <w:rsid w:val="00B03BEF"/>
    <w:rsid w:val="00B04096"/>
    <w:rsid w:val="00B04505"/>
    <w:rsid w:val="00B04E20"/>
    <w:rsid w:val="00B05096"/>
    <w:rsid w:val="00B050AE"/>
    <w:rsid w:val="00B055F7"/>
    <w:rsid w:val="00B05968"/>
    <w:rsid w:val="00B05A74"/>
    <w:rsid w:val="00B05E08"/>
    <w:rsid w:val="00B06582"/>
    <w:rsid w:val="00B07493"/>
    <w:rsid w:val="00B0754E"/>
    <w:rsid w:val="00B07800"/>
    <w:rsid w:val="00B07E35"/>
    <w:rsid w:val="00B1138A"/>
    <w:rsid w:val="00B11799"/>
    <w:rsid w:val="00B11B04"/>
    <w:rsid w:val="00B123E4"/>
    <w:rsid w:val="00B126F5"/>
    <w:rsid w:val="00B129B1"/>
    <w:rsid w:val="00B12A9C"/>
    <w:rsid w:val="00B12E3B"/>
    <w:rsid w:val="00B12EA7"/>
    <w:rsid w:val="00B12EAC"/>
    <w:rsid w:val="00B135CF"/>
    <w:rsid w:val="00B14364"/>
    <w:rsid w:val="00B15073"/>
    <w:rsid w:val="00B155A1"/>
    <w:rsid w:val="00B15E9D"/>
    <w:rsid w:val="00B16480"/>
    <w:rsid w:val="00B1651A"/>
    <w:rsid w:val="00B1662C"/>
    <w:rsid w:val="00B16B4C"/>
    <w:rsid w:val="00B16BAC"/>
    <w:rsid w:val="00B17400"/>
    <w:rsid w:val="00B1755D"/>
    <w:rsid w:val="00B2059D"/>
    <w:rsid w:val="00B20697"/>
    <w:rsid w:val="00B211AB"/>
    <w:rsid w:val="00B21B13"/>
    <w:rsid w:val="00B21D09"/>
    <w:rsid w:val="00B21EAB"/>
    <w:rsid w:val="00B223A6"/>
    <w:rsid w:val="00B228DE"/>
    <w:rsid w:val="00B22A61"/>
    <w:rsid w:val="00B22BB9"/>
    <w:rsid w:val="00B22CA8"/>
    <w:rsid w:val="00B23B86"/>
    <w:rsid w:val="00B23B8B"/>
    <w:rsid w:val="00B24312"/>
    <w:rsid w:val="00B24467"/>
    <w:rsid w:val="00B2448F"/>
    <w:rsid w:val="00B2584D"/>
    <w:rsid w:val="00B25E02"/>
    <w:rsid w:val="00B260B5"/>
    <w:rsid w:val="00B2619F"/>
    <w:rsid w:val="00B26C90"/>
    <w:rsid w:val="00B26E02"/>
    <w:rsid w:val="00B27800"/>
    <w:rsid w:val="00B27874"/>
    <w:rsid w:val="00B278B8"/>
    <w:rsid w:val="00B27B06"/>
    <w:rsid w:val="00B27BB6"/>
    <w:rsid w:val="00B304E2"/>
    <w:rsid w:val="00B309A2"/>
    <w:rsid w:val="00B30EF8"/>
    <w:rsid w:val="00B3195C"/>
    <w:rsid w:val="00B31F71"/>
    <w:rsid w:val="00B32221"/>
    <w:rsid w:val="00B32565"/>
    <w:rsid w:val="00B325F9"/>
    <w:rsid w:val="00B32BA3"/>
    <w:rsid w:val="00B32C23"/>
    <w:rsid w:val="00B32CA1"/>
    <w:rsid w:val="00B33300"/>
    <w:rsid w:val="00B33491"/>
    <w:rsid w:val="00B33EDA"/>
    <w:rsid w:val="00B34022"/>
    <w:rsid w:val="00B345A8"/>
    <w:rsid w:val="00B3466A"/>
    <w:rsid w:val="00B3473A"/>
    <w:rsid w:val="00B34F35"/>
    <w:rsid w:val="00B350AA"/>
    <w:rsid w:val="00B35227"/>
    <w:rsid w:val="00B35383"/>
    <w:rsid w:val="00B357B5"/>
    <w:rsid w:val="00B363E7"/>
    <w:rsid w:val="00B3671F"/>
    <w:rsid w:val="00B36C4A"/>
    <w:rsid w:val="00B37217"/>
    <w:rsid w:val="00B3777D"/>
    <w:rsid w:val="00B37BD2"/>
    <w:rsid w:val="00B37C24"/>
    <w:rsid w:val="00B37C72"/>
    <w:rsid w:val="00B37DFE"/>
    <w:rsid w:val="00B37FDA"/>
    <w:rsid w:val="00B40006"/>
    <w:rsid w:val="00B40280"/>
    <w:rsid w:val="00B402F8"/>
    <w:rsid w:val="00B40BB2"/>
    <w:rsid w:val="00B40DCE"/>
    <w:rsid w:val="00B40FC8"/>
    <w:rsid w:val="00B412D3"/>
    <w:rsid w:val="00B415D9"/>
    <w:rsid w:val="00B41CE6"/>
    <w:rsid w:val="00B41DF4"/>
    <w:rsid w:val="00B42636"/>
    <w:rsid w:val="00B42FD9"/>
    <w:rsid w:val="00B432AB"/>
    <w:rsid w:val="00B4394F"/>
    <w:rsid w:val="00B43AD6"/>
    <w:rsid w:val="00B43C62"/>
    <w:rsid w:val="00B44BD1"/>
    <w:rsid w:val="00B455EB"/>
    <w:rsid w:val="00B47102"/>
    <w:rsid w:val="00B47A53"/>
    <w:rsid w:val="00B5042A"/>
    <w:rsid w:val="00B504D0"/>
    <w:rsid w:val="00B505FD"/>
    <w:rsid w:val="00B50794"/>
    <w:rsid w:val="00B50972"/>
    <w:rsid w:val="00B50BA4"/>
    <w:rsid w:val="00B50E6F"/>
    <w:rsid w:val="00B51154"/>
    <w:rsid w:val="00B5115A"/>
    <w:rsid w:val="00B51A0A"/>
    <w:rsid w:val="00B51C9D"/>
    <w:rsid w:val="00B522F0"/>
    <w:rsid w:val="00B52D75"/>
    <w:rsid w:val="00B530A8"/>
    <w:rsid w:val="00B53269"/>
    <w:rsid w:val="00B54063"/>
    <w:rsid w:val="00B54089"/>
    <w:rsid w:val="00B54156"/>
    <w:rsid w:val="00B542B7"/>
    <w:rsid w:val="00B5456B"/>
    <w:rsid w:val="00B54750"/>
    <w:rsid w:val="00B548B8"/>
    <w:rsid w:val="00B54F60"/>
    <w:rsid w:val="00B5503C"/>
    <w:rsid w:val="00B553B9"/>
    <w:rsid w:val="00B55E7F"/>
    <w:rsid w:val="00B561D1"/>
    <w:rsid w:val="00B56368"/>
    <w:rsid w:val="00B56477"/>
    <w:rsid w:val="00B56BFA"/>
    <w:rsid w:val="00B56BFC"/>
    <w:rsid w:val="00B57491"/>
    <w:rsid w:val="00B574DB"/>
    <w:rsid w:val="00B578A8"/>
    <w:rsid w:val="00B57927"/>
    <w:rsid w:val="00B57AB7"/>
    <w:rsid w:val="00B57DA0"/>
    <w:rsid w:val="00B57EC1"/>
    <w:rsid w:val="00B57F8A"/>
    <w:rsid w:val="00B60446"/>
    <w:rsid w:val="00B60C3A"/>
    <w:rsid w:val="00B61011"/>
    <w:rsid w:val="00B61266"/>
    <w:rsid w:val="00B61367"/>
    <w:rsid w:val="00B6140E"/>
    <w:rsid w:val="00B6192A"/>
    <w:rsid w:val="00B61B6C"/>
    <w:rsid w:val="00B61C1D"/>
    <w:rsid w:val="00B61C44"/>
    <w:rsid w:val="00B6247C"/>
    <w:rsid w:val="00B62603"/>
    <w:rsid w:val="00B63821"/>
    <w:rsid w:val="00B63AC1"/>
    <w:rsid w:val="00B64912"/>
    <w:rsid w:val="00B64F39"/>
    <w:rsid w:val="00B6556B"/>
    <w:rsid w:val="00B656A4"/>
    <w:rsid w:val="00B65727"/>
    <w:rsid w:val="00B65B0B"/>
    <w:rsid w:val="00B66336"/>
    <w:rsid w:val="00B66702"/>
    <w:rsid w:val="00B66DA8"/>
    <w:rsid w:val="00B66FBD"/>
    <w:rsid w:val="00B67128"/>
    <w:rsid w:val="00B7028F"/>
    <w:rsid w:val="00B705D2"/>
    <w:rsid w:val="00B70834"/>
    <w:rsid w:val="00B70B04"/>
    <w:rsid w:val="00B7103D"/>
    <w:rsid w:val="00B71BE5"/>
    <w:rsid w:val="00B71F74"/>
    <w:rsid w:val="00B71F8C"/>
    <w:rsid w:val="00B721ED"/>
    <w:rsid w:val="00B72AC3"/>
    <w:rsid w:val="00B72B4E"/>
    <w:rsid w:val="00B72D2B"/>
    <w:rsid w:val="00B73070"/>
    <w:rsid w:val="00B735D1"/>
    <w:rsid w:val="00B738C5"/>
    <w:rsid w:val="00B7419F"/>
    <w:rsid w:val="00B7434E"/>
    <w:rsid w:val="00B74B06"/>
    <w:rsid w:val="00B74C76"/>
    <w:rsid w:val="00B75289"/>
    <w:rsid w:val="00B75290"/>
    <w:rsid w:val="00B756DB"/>
    <w:rsid w:val="00B75C1A"/>
    <w:rsid w:val="00B75C9C"/>
    <w:rsid w:val="00B760F4"/>
    <w:rsid w:val="00B766F6"/>
    <w:rsid w:val="00B76727"/>
    <w:rsid w:val="00B7753B"/>
    <w:rsid w:val="00B77779"/>
    <w:rsid w:val="00B77CA4"/>
    <w:rsid w:val="00B77E56"/>
    <w:rsid w:val="00B77FEB"/>
    <w:rsid w:val="00B801DF"/>
    <w:rsid w:val="00B80B06"/>
    <w:rsid w:val="00B81557"/>
    <w:rsid w:val="00B818EA"/>
    <w:rsid w:val="00B81E89"/>
    <w:rsid w:val="00B81ED8"/>
    <w:rsid w:val="00B82553"/>
    <w:rsid w:val="00B8276C"/>
    <w:rsid w:val="00B827AC"/>
    <w:rsid w:val="00B828CE"/>
    <w:rsid w:val="00B833F2"/>
    <w:rsid w:val="00B835DA"/>
    <w:rsid w:val="00B840AA"/>
    <w:rsid w:val="00B842BD"/>
    <w:rsid w:val="00B84954"/>
    <w:rsid w:val="00B84B71"/>
    <w:rsid w:val="00B85439"/>
    <w:rsid w:val="00B855A5"/>
    <w:rsid w:val="00B859D9"/>
    <w:rsid w:val="00B860E3"/>
    <w:rsid w:val="00B86166"/>
    <w:rsid w:val="00B866C9"/>
    <w:rsid w:val="00B866FC"/>
    <w:rsid w:val="00B86819"/>
    <w:rsid w:val="00B86925"/>
    <w:rsid w:val="00B86CB4"/>
    <w:rsid w:val="00B87278"/>
    <w:rsid w:val="00B8756A"/>
    <w:rsid w:val="00B87BA8"/>
    <w:rsid w:val="00B9003F"/>
    <w:rsid w:val="00B90D91"/>
    <w:rsid w:val="00B916CA"/>
    <w:rsid w:val="00B9245A"/>
    <w:rsid w:val="00B92519"/>
    <w:rsid w:val="00B92A6E"/>
    <w:rsid w:val="00B92AC0"/>
    <w:rsid w:val="00B92B60"/>
    <w:rsid w:val="00B92EC0"/>
    <w:rsid w:val="00B92F9B"/>
    <w:rsid w:val="00B9332F"/>
    <w:rsid w:val="00B936D6"/>
    <w:rsid w:val="00B93B5A"/>
    <w:rsid w:val="00B93DE4"/>
    <w:rsid w:val="00B942A5"/>
    <w:rsid w:val="00B942BC"/>
    <w:rsid w:val="00B94728"/>
    <w:rsid w:val="00B9486C"/>
    <w:rsid w:val="00B94BAA"/>
    <w:rsid w:val="00B94BB9"/>
    <w:rsid w:val="00B95214"/>
    <w:rsid w:val="00B95592"/>
    <w:rsid w:val="00B95906"/>
    <w:rsid w:val="00B95F18"/>
    <w:rsid w:val="00B9612A"/>
    <w:rsid w:val="00B96219"/>
    <w:rsid w:val="00B963C4"/>
    <w:rsid w:val="00B964C7"/>
    <w:rsid w:val="00B96950"/>
    <w:rsid w:val="00B96CCF"/>
    <w:rsid w:val="00B97186"/>
    <w:rsid w:val="00B976A6"/>
    <w:rsid w:val="00B97A6E"/>
    <w:rsid w:val="00B97F90"/>
    <w:rsid w:val="00BA0359"/>
    <w:rsid w:val="00BA0A9A"/>
    <w:rsid w:val="00BA0B04"/>
    <w:rsid w:val="00BA0B84"/>
    <w:rsid w:val="00BA106D"/>
    <w:rsid w:val="00BA1377"/>
    <w:rsid w:val="00BA1B34"/>
    <w:rsid w:val="00BA1BEF"/>
    <w:rsid w:val="00BA227E"/>
    <w:rsid w:val="00BA22C4"/>
    <w:rsid w:val="00BA2461"/>
    <w:rsid w:val="00BA2A71"/>
    <w:rsid w:val="00BA309A"/>
    <w:rsid w:val="00BA348E"/>
    <w:rsid w:val="00BA3645"/>
    <w:rsid w:val="00BA3B57"/>
    <w:rsid w:val="00BA4248"/>
    <w:rsid w:val="00BA42DE"/>
    <w:rsid w:val="00BA542D"/>
    <w:rsid w:val="00BA54C6"/>
    <w:rsid w:val="00BA54CB"/>
    <w:rsid w:val="00BA5B30"/>
    <w:rsid w:val="00BA5C06"/>
    <w:rsid w:val="00BA659F"/>
    <w:rsid w:val="00BA6BB2"/>
    <w:rsid w:val="00BA6CA3"/>
    <w:rsid w:val="00BA6E21"/>
    <w:rsid w:val="00BA78A1"/>
    <w:rsid w:val="00BB0120"/>
    <w:rsid w:val="00BB0764"/>
    <w:rsid w:val="00BB078E"/>
    <w:rsid w:val="00BB0814"/>
    <w:rsid w:val="00BB09D2"/>
    <w:rsid w:val="00BB0B91"/>
    <w:rsid w:val="00BB0BD7"/>
    <w:rsid w:val="00BB1374"/>
    <w:rsid w:val="00BB16A3"/>
    <w:rsid w:val="00BB201C"/>
    <w:rsid w:val="00BB295B"/>
    <w:rsid w:val="00BB2AF2"/>
    <w:rsid w:val="00BB2CF4"/>
    <w:rsid w:val="00BB3A10"/>
    <w:rsid w:val="00BB3B07"/>
    <w:rsid w:val="00BB44B0"/>
    <w:rsid w:val="00BB49E8"/>
    <w:rsid w:val="00BB4C97"/>
    <w:rsid w:val="00BB4E13"/>
    <w:rsid w:val="00BB4E18"/>
    <w:rsid w:val="00BB4E31"/>
    <w:rsid w:val="00BB52B5"/>
    <w:rsid w:val="00BB54A5"/>
    <w:rsid w:val="00BB5567"/>
    <w:rsid w:val="00BB5787"/>
    <w:rsid w:val="00BB59EE"/>
    <w:rsid w:val="00BB5BF2"/>
    <w:rsid w:val="00BB676C"/>
    <w:rsid w:val="00BB67BC"/>
    <w:rsid w:val="00BB71AF"/>
    <w:rsid w:val="00BB7267"/>
    <w:rsid w:val="00BB7A41"/>
    <w:rsid w:val="00BB7D50"/>
    <w:rsid w:val="00BC0397"/>
    <w:rsid w:val="00BC04CB"/>
    <w:rsid w:val="00BC0AF1"/>
    <w:rsid w:val="00BC0CF8"/>
    <w:rsid w:val="00BC1415"/>
    <w:rsid w:val="00BC1E20"/>
    <w:rsid w:val="00BC2627"/>
    <w:rsid w:val="00BC31CB"/>
    <w:rsid w:val="00BC358D"/>
    <w:rsid w:val="00BC4121"/>
    <w:rsid w:val="00BC44D9"/>
    <w:rsid w:val="00BC4B37"/>
    <w:rsid w:val="00BC4B3C"/>
    <w:rsid w:val="00BC5219"/>
    <w:rsid w:val="00BC60DE"/>
    <w:rsid w:val="00BC6124"/>
    <w:rsid w:val="00BC629E"/>
    <w:rsid w:val="00BC637F"/>
    <w:rsid w:val="00BC6920"/>
    <w:rsid w:val="00BC6A69"/>
    <w:rsid w:val="00BC6C34"/>
    <w:rsid w:val="00BC700F"/>
    <w:rsid w:val="00BC7455"/>
    <w:rsid w:val="00BC795C"/>
    <w:rsid w:val="00BD0380"/>
    <w:rsid w:val="00BD06A7"/>
    <w:rsid w:val="00BD0AFE"/>
    <w:rsid w:val="00BD1A0D"/>
    <w:rsid w:val="00BD1D2C"/>
    <w:rsid w:val="00BD2163"/>
    <w:rsid w:val="00BD218C"/>
    <w:rsid w:val="00BD2222"/>
    <w:rsid w:val="00BD22A9"/>
    <w:rsid w:val="00BD2F1B"/>
    <w:rsid w:val="00BD2F91"/>
    <w:rsid w:val="00BD3107"/>
    <w:rsid w:val="00BD336C"/>
    <w:rsid w:val="00BD4062"/>
    <w:rsid w:val="00BD418F"/>
    <w:rsid w:val="00BD565C"/>
    <w:rsid w:val="00BD5737"/>
    <w:rsid w:val="00BD5E8B"/>
    <w:rsid w:val="00BD6061"/>
    <w:rsid w:val="00BD6511"/>
    <w:rsid w:val="00BD6588"/>
    <w:rsid w:val="00BD65F0"/>
    <w:rsid w:val="00BD679F"/>
    <w:rsid w:val="00BD6BDC"/>
    <w:rsid w:val="00BD6F18"/>
    <w:rsid w:val="00BD6F8C"/>
    <w:rsid w:val="00BD6FEC"/>
    <w:rsid w:val="00BD7017"/>
    <w:rsid w:val="00BD742D"/>
    <w:rsid w:val="00BD7456"/>
    <w:rsid w:val="00BD7801"/>
    <w:rsid w:val="00BD7AF2"/>
    <w:rsid w:val="00BE0E90"/>
    <w:rsid w:val="00BE101D"/>
    <w:rsid w:val="00BE1052"/>
    <w:rsid w:val="00BE17E0"/>
    <w:rsid w:val="00BE2006"/>
    <w:rsid w:val="00BE212C"/>
    <w:rsid w:val="00BE21E2"/>
    <w:rsid w:val="00BE2C99"/>
    <w:rsid w:val="00BE317E"/>
    <w:rsid w:val="00BE4220"/>
    <w:rsid w:val="00BE46AF"/>
    <w:rsid w:val="00BE4C87"/>
    <w:rsid w:val="00BE4DC8"/>
    <w:rsid w:val="00BE553B"/>
    <w:rsid w:val="00BE573F"/>
    <w:rsid w:val="00BE592A"/>
    <w:rsid w:val="00BE5C46"/>
    <w:rsid w:val="00BE65EA"/>
    <w:rsid w:val="00BE7514"/>
    <w:rsid w:val="00BE7E42"/>
    <w:rsid w:val="00BF0384"/>
    <w:rsid w:val="00BF0685"/>
    <w:rsid w:val="00BF06ED"/>
    <w:rsid w:val="00BF17BB"/>
    <w:rsid w:val="00BF1822"/>
    <w:rsid w:val="00BF1998"/>
    <w:rsid w:val="00BF22D7"/>
    <w:rsid w:val="00BF2C1A"/>
    <w:rsid w:val="00BF3AE7"/>
    <w:rsid w:val="00BF4AF1"/>
    <w:rsid w:val="00BF5288"/>
    <w:rsid w:val="00BF54AA"/>
    <w:rsid w:val="00BF5505"/>
    <w:rsid w:val="00BF56BA"/>
    <w:rsid w:val="00BF5953"/>
    <w:rsid w:val="00BF5D3D"/>
    <w:rsid w:val="00BF5ED1"/>
    <w:rsid w:val="00BF663F"/>
    <w:rsid w:val="00BF71E1"/>
    <w:rsid w:val="00BF7578"/>
    <w:rsid w:val="00BF7774"/>
    <w:rsid w:val="00BF7977"/>
    <w:rsid w:val="00BF7EE3"/>
    <w:rsid w:val="00C00220"/>
    <w:rsid w:val="00C00632"/>
    <w:rsid w:val="00C007AC"/>
    <w:rsid w:val="00C00D40"/>
    <w:rsid w:val="00C00FCE"/>
    <w:rsid w:val="00C013F2"/>
    <w:rsid w:val="00C014EC"/>
    <w:rsid w:val="00C020CC"/>
    <w:rsid w:val="00C022C9"/>
    <w:rsid w:val="00C026B2"/>
    <w:rsid w:val="00C02D7F"/>
    <w:rsid w:val="00C02D91"/>
    <w:rsid w:val="00C030E7"/>
    <w:rsid w:val="00C0371B"/>
    <w:rsid w:val="00C0383F"/>
    <w:rsid w:val="00C04040"/>
    <w:rsid w:val="00C042DA"/>
    <w:rsid w:val="00C04605"/>
    <w:rsid w:val="00C049A4"/>
    <w:rsid w:val="00C04C7A"/>
    <w:rsid w:val="00C04DF2"/>
    <w:rsid w:val="00C0588C"/>
    <w:rsid w:val="00C05B78"/>
    <w:rsid w:val="00C05D8C"/>
    <w:rsid w:val="00C06500"/>
    <w:rsid w:val="00C06873"/>
    <w:rsid w:val="00C06E01"/>
    <w:rsid w:val="00C0748A"/>
    <w:rsid w:val="00C07A5C"/>
    <w:rsid w:val="00C07DE8"/>
    <w:rsid w:val="00C07F36"/>
    <w:rsid w:val="00C10453"/>
    <w:rsid w:val="00C10A68"/>
    <w:rsid w:val="00C110AD"/>
    <w:rsid w:val="00C11725"/>
    <w:rsid w:val="00C117EA"/>
    <w:rsid w:val="00C119B2"/>
    <w:rsid w:val="00C11ABF"/>
    <w:rsid w:val="00C11B2C"/>
    <w:rsid w:val="00C1228D"/>
    <w:rsid w:val="00C1262F"/>
    <w:rsid w:val="00C12776"/>
    <w:rsid w:val="00C1320B"/>
    <w:rsid w:val="00C134E9"/>
    <w:rsid w:val="00C13F2D"/>
    <w:rsid w:val="00C14BA4"/>
    <w:rsid w:val="00C14BAF"/>
    <w:rsid w:val="00C14C15"/>
    <w:rsid w:val="00C14C32"/>
    <w:rsid w:val="00C14D7F"/>
    <w:rsid w:val="00C14F87"/>
    <w:rsid w:val="00C15D6B"/>
    <w:rsid w:val="00C16A62"/>
    <w:rsid w:val="00C16E56"/>
    <w:rsid w:val="00C171A4"/>
    <w:rsid w:val="00C1767A"/>
    <w:rsid w:val="00C177E5"/>
    <w:rsid w:val="00C17D8E"/>
    <w:rsid w:val="00C20362"/>
    <w:rsid w:val="00C20946"/>
    <w:rsid w:val="00C20B1F"/>
    <w:rsid w:val="00C20DF4"/>
    <w:rsid w:val="00C21139"/>
    <w:rsid w:val="00C2125D"/>
    <w:rsid w:val="00C2163B"/>
    <w:rsid w:val="00C21F06"/>
    <w:rsid w:val="00C224D0"/>
    <w:rsid w:val="00C22DAD"/>
    <w:rsid w:val="00C2306D"/>
    <w:rsid w:val="00C23650"/>
    <w:rsid w:val="00C23946"/>
    <w:rsid w:val="00C243F6"/>
    <w:rsid w:val="00C247BC"/>
    <w:rsid w:val="00C24A7D"/>
    <w:rsid w:val="00C24C51"/>
    <w:rsid w:val="00C24F3B"/>
    <w:rsid w:val="00C254BD"/>
    <w:rsid w:val="00C255CA"/>
    <w:rsid w:val="00C2569D"/>
    <w:rsid w:val="00C259CA"/>
    <w:rsid w:val="00C263F3"/>
    <w:rsid w:val="00C2668F"/>
    <w:rsid w:val="00C2784E"/>
    <w:rsid w:val="00C279FF"/>
    <w:rsid w:val="00C27A11"/>
    <w:rsid w:val="00C27BE6"/>
    <w:rsid w:val="00C30661"/>
    <w:rsid w:val="00C30B1E"/>
    <w:rsid w:val="00C30E30"/>
    <w:rsid w:val="00C30F77"/>
    <w:rsid w:val="00C31457"/>
    <w:rsid w:val="00C315B9"/>
    <w:rsid w:val="00C31711"/>
    <w:rsid w:val="00C31C9A"/>
    <w:rsid w:val="00C32146"/>
    <w:rsid w:val="00C3231A"/>
    <w:rsid w:val="00C3237B"/>
    <w:rsid w:val="00C3271B"/>
    <w:rsid w:val="00C329C4"/>
    <w:rsid w:val="00C32B32"/>
    <w:rsid w:val="00C32EA0"/>
    <w:rsid w:val="00C3342A"/>
    <w:rsid w:val="00C33521"/>
    <w:rsid w:val="00C34A49"/>
    <w:rsid w:val="00C35097"/>
    <w:rsid w:val="00C35315"/>
    <w:rsid w:val="00C35367"/>
    <w:rsid w:val="00C353A8"/>
    <w:rsid w:val="00C35782"/>
    <w:rsid w:val="00C35880"/>
    <w:rsid w:val="00C35A2B"/>
    <w:rsid w:val="00C35A85"/>
    <w:rsid w:val="00C35C8B"/>
    <w:rsid w:val="00C35E8A"/>
    <w:rsid w:val="00C35F5E"/>
    <w:rsid w:val="00C36151"/>
    <w:rsid w:val="00C36167"/>
    <w:rsid w:val="00C36EEA"/>
    <w:rsid w:val="00C370D4"/>
    <w:rsid w:val="00C37915"/>
    <w:rsid w:val="00C37A5F"/>
    <w:rsid w:val="00C37AA9"/>
    <w:rsid w:val="00C4031A"/>
    <w:rsid w:val="00C40AA3"/>
    <w:rsid w:val="00C40B2C"/>
    <w:rsid w:val="00C40C7F"/>
    <w:rsid w:val="00C41366"/>
    <w:rsid w:val="00C415D5"/>
    <w:rsid w:val="00C41A7A"/>
    <w:rsid w:val="00C41F59"/>
    <w:rsid w:val="00C42049"/>
    <w:rsid w:val="00C421D7"/>
    <w:rsid w:val="00C428BD"/>
    <w:rsid w:val="00C42CB9"/>
    <w:rsid w:val="00C42E63"/>
    <w:rsid w:val="00C430E3"/>
    <w:rsid w:val="00C431BD"/>
    <w:rsid w:val="00C431C9"/>
    <w:rsid w:val="00C43C6F"/>
    <w:rsid w:val="00C442E1"/>
    <w:rsid w:val="00C443C2"/>
    <w:rsid w:val="00C44842"/>
    <w:rsid w:val="00C44860"/>
    <w:rsid w:val="00C44915"/>
    <w:rsid w:val="00C45215"/>
    <w:rsid w:val="00C459D9"/>
    <w:rsid w:val="00C45A2B"/>
    <w:rsid w:val="00C45E3D"/>
    <w:rsid w:val="00C4616E"/>
    <w:rsid w:val="00C462E4"/>
    <w:rsid w:val="00C46367"/>
    <w:rsid w:val="00C46493"/>
    <w:rsid w:val="00C464F4"/>
    <w:rsid w:val="00C46829"/>
    <w:rsid w:val="00C46EA0"/>
    <w:rsid w:val="00C47211"/>
    <w:rsid w:val="00C47B34"/>
    <w:rsid w:val="00C47C62"/>
    <w:rsid w:val="00C47D40"/>
    <w:rsid w:val="00C47DE6"/>
    <w:rsid w:val="00C50141"/>
    <w:rsid w:val="00C50846"/>
    <w:rsid w:val="00C5089B"/>
    <w:rsid w:val="00C5100E"/>
    <w:rsid w:val="00C5124F"/>
    <w:rsid w:val="00C517A6"/>
    <w:rsid w:val="00C51BA0"/>
    <w:rsid w:val="00C5224C"/>
    <w:rsid w:val="00C53041"/>
    <w:rsid w:val="00C532F5"/>
    <w:rsid w:val="00C534DB"/>
    <w:rsid w:val="00C537F2"/>
    <w:rsid w:val="00C53A03"/>
    <w:rsid w:val="00C54B01"/>
    <w:rsid w:val="00C54F79"/>
    <w:rsid w:val="00C55319"/>
    <w:rsid w:val="00C55B09"/>
    <w:rsid w:val="00C55E9B"/>
    <w:rsid w:val="00C5618E"/>
    <w:rsid w:val="00C56CA1"/>
    <w:rsid w:val="00C56D4D"/>
    <w:rsid w:val="00C5705A"/>
    <w:rsid w:val="00C570EF"/>
    <w:rsid w:val="00C57156"/>
    <w:rsid w:val="00C57247"/>
    <w:rsid w:val="00C57C4F"/>
    <w:rsid w:val="00C57F38"/>
    <w:rsid w:val="00C600B3"/>
    <w:rsid w:val="00C6066F"/>
    <w:rsid w:val="00C6099F"/>
    <w:rsid w:val="00C60A81"/>
    <w:rsid w:val="00C60E24"/>
    <w:rsid w:val="00C60ECE"/>
    <w:rsid w:val="00C60F9C"/>
    <w:rsid w:val="00C61007"/>
    <w:rsid w:val="00C61B63"/>
    <w:rsid w:val="00C621CF"/>
    <w:rsid w:val="00C62407"/>
    <w:rsid w:val="00C62F06"/>
    <w:rsid w:val="00C62FC1"/>
    <w:rsid w:val="00C630DA"/>
    <w:rsid w:val="00C63BA4"/>
    <w:rsid w:val="00C63F2D"/>
    <w:rsid w:val="00C63FB3"/>
    <w:rsid w:val="00C644CB"/>
    <w:rsid w:val="00C6453C"/>
    <w:rsid w:val="00C64620"/>
    <w:rsid w:val="00C64EBE"/>
    <w:rsid w:val="00C65166"/>
    <w:rsid w:val="00C653DA"/>
    <w:rsid w:val="00C657C0"/>
    <w:rsid w:val="00C65FCB"/>
    <w:rsid w:val="00C678E1"/>
    <w:rsid w:val="00C67B56"/>
    <w:rsid w:val="00C67F03"/>
    <w:rsid w:val="00C708AA"/>
    <w:rsid w:val="00C70D05"/>
    <w:rsid w:val="00C71659"/>
    <w:rsid w:val="00C7187B"/>
    <w:rsid w:val="00C71FCA"/>
    <w:rsid w:val="00C720DA"/>
    <w:rsid w:val="00C72870"/>
    <w:rsid w:val="00C7289B"/>
    <w:rsid w:val="00C72B4A"/>
    <w:rsid w:val="00C73839"/>
    <w:rsid w:val="00C74345"/>
    <w:rsid w:val="00C746BD"/>
    <w:rsid w:val="00C75583"/>
    <w:rsid w:val="00C75585"/>
    <w:rsid w:val="00C755DE"/>
    <w:rsid w:val="00C75C90"/>
    <w:rsid w:val="00C762AF"/>
    <w:rsid w:val="00C7679A"/>
    <w:rsid w:val="00C768F6"/>
    <w:rsid w:val="00C769EF"/>
    <w:rsid w:val="00C76B8A"/>
    <w:rsid w:val="00C76BB9"/>
    <w:rsid w:val="00C76C6C"/>
    <w:rsid w:val="00C770EA"/>
    <w:rsid w:val="00C77DC5"/>
    <w:rsid w:val="00C807A8"/>
    <w:rsid w:val="00C8082C"/>
    <w:rsid w:val="00C80E32"/>
    <w:rsid w:val="00C8114B"/>
    <w:rsid w:val="00C815FE"/>
    <w:rsid w:val="00C81955"/>
    <w:rsid w:val="00C81BD4"/>
    <w:rsid w:val="00C8263B"/>
    <w:rsid w:val="00C82D09"/>
    <w:rsid w:val="00C83175"/>
    <w:rsid w:val="00C8327C"/>
    <w:rsid w:val="00C83954"/>
    <w:rsid w:val="00C83A52"/>
    <w:rsid w:val="00C83B68"/>
    <w:rsid w:val="00C84548"/>
    <w:rsid w:val="00C852C1"/>
    <w:rsid w:val="00C85379"/>
    <w:rsid w:val="00C85650"/>
    <w:rsid w:val="00C856C2"/>
    <w:rsid w:val="00C8590E"/>
    <w:rsid w:val="00C859FF"/>
    <w:rsid w:val="00C85E57"/>
    <w:rsid w:val="00C862BB"/>
    <w:rsid w:val="00C86478"/>
    <w:rsid w:val="00C86C33"/>
    <w:rsid w:val="00C86DEE"/>
    <w:rsid w:val="00C8720C"/>
    <w:rsid w:val="00C876DB"/>
    <w:rsid w:val="00C87938"/>
    <w:rsid w:val="00C87E24"/>
    <w:rsid w:val="00C90137"/>
    <w:rsid w:val="00C9023C"/>
    <w:rsid w:val="00C902D4"/>
    <w:rsid w:val="00C90CE1"/>
    <w:rsid w:val="00C91084"/>
    <w:rsid w:val="00C91A72"/>
    <w:rsid w:val="00C92294"/>
    <w:rsid w:val="00C92B03"/>
    <w:rsid w:val="00C9360A"/>
    <w:rsid w:val="00C93789"/>
    <w:rsid w:val="00C93A98"/>
    <w:rsid w:val="00C9400A"/>
    <w:rsid w:val="00C9474E"/>
    <w:rsid w:val="00C9480C"/>
    <w:rsid w:val="00C94C46"/>
    <w:rsid w:val="00C94F4F"/>
    <w:rsid w:val="00C952A1"/>
    <w:rsid w:val="00C95AF0"/>
    <w:rsid w:val="00C95BDE"/>
    <w:rsid w:val="00C95C07"/>
    <w:rsid w:val="00C95E3C"/>
    <w:rsid w:val="00C96013"/>
    <w:rsid w:val="00C96018"/>
    <w:rsid w:val="00C9633F"/>
    <w:rsid w:val="00C96476"/>
    <w:rsid w:val="00C96540"/>
    <w:rsid w:val="00C96E1D"/>
    <w:rsid w:val="00C970D3"/>
    <w:rsid w:val="00C97C14"/>
    <w:rsid w:val="00C97DED"/>
    <w:rsid w:val="00CA0243"/>
    <w:rsid w:val="00CA0681"/>
    <w:rsid w:val="00CA0D12"/>
    <w:rsid w:val="00CA0D89"/>
    <w:rsid w:val="00CA1386"/>
    <w:rsid w:val="00CA1FFD"/>
    <w:rsid w:val="00CA2417"/>
    <w:rsid w:val="00CA265E"/>
    <w:rsid w:val="00CA2B9E"/>
    <w:rsid w:val="00CA2E48"/>
    <w:rsid w:val="00CA30BC"/>
    <w:rsid w:val="00CA359B"/>
    <w:rsid w:val="00CA4128"/>
    <w:rsid w:val="00CA432F"/>
    <w:rsid w:val="00CA4541"/>
    <w:rsid w:val="00CA49CD"/>
    <w:rsid w:val="00CA4ACB"/>
    <w:rsid w:val="00CA4E82"/>
    <w:rsid w:val="00CA4E88"/>
    <w:rsid w:val="00CA4E98"/>
    <w:rsid w:val="00CA5293"/>
    <w:rsid w:val="00CA53CB"/>
    <w:rsid w:val="00CA5523"/>
    <w:rsid w:val="00CA62DC"/>
    <w:rsid w:val="00CA6E35"/>
    <w:rsid w:val="00CA6E51"/>
    <w:rsid w:val="00CA731E"/>
    <w:rsid w:val="00CB01AA"/>
    <w:rsid w:val="00CB0520"/>
    <w:rsid w:val="00CB09BB"/>
    <w:rsid w:val="00CB0E37"/>
    <w:rsid w:val="00CB131E"/>
    <w:rsid w:val="00CB18A8"/>
    <w:rsid w:val="00CB1ED8"/>
    <w:rsid w:val="00CB2543"/>
    <w:rsid w:val="00CB27A7"/>
    <w:rsid w:val="00CB2B3B"/>
    <w:rsid w:val="00CB2B7C"/>
    <w:rsid w:val="00CB2B96"/>
    <w:rsid w:val="00CB33CF"/>
    <w:rsid w:val="00CB3C22"/>
    <w:rsid w:val="00CB3E36"/>
    <w:rsid w:val="00CB4515"/>
    <w:rsid w:val="00CB4D28"/>
    <w:rsid w:val="00CB5686"/>
    <w:rsid w:val="00CB5F68"/>
    <w:rsid w:val="00CB5FBA"/>
    <w:rsid w:val="00CB5FF8"/>
    <w:rsid w:val="00CB633D"/>
    <w:rsid w:val="00CB6A4D"/>
    <w:rsid w:val="00CB6C5D"/>
    <w:rsid w:val="00CB729F"/>
    <w:rsid w:val="00CB7973"/>
    <w:rsid w:val="00CB7DC9"/>
    <w:rsid w:val="00CC00E0"/>
    <w:rsid w:val="00CC0128"/>
    <w:rsid w:val="00CC0249"/>
    <w:rsid w:val="00CC0F6D"/>
    <w:rsid w:val="00CC11B3"/>
    <w:rsid w:val="00CC12E8"/>
    <w:rsid w:val="00CC1487"/>
    <w:rsid w:val="00CC1655"/>
    <w:rsid w:val="00CC1A34"/>
    <w:rsid w:val="00CC1FDC"/>
    <w:rsid w:val="00CC2A4C"/>
    <w:rsid w:val="00CC2C51"/>
    <w:rsid w:val="00CC2FB2"/>
    <w:rsid w:val="00CC3000"/>
    <w:rsid w:val="00CC310F"/>
    <w:rsid w:val="00CC3897"/>
    <w:rsid w:val="00CC3E71"/>
    <w:rsid w:val="00CC45A9"/>
    <w:rsid w:val="00CC6218"/>
    <w:rsid w:val="00CC630C"/>
    <w:rsid w:val="00CC68FF"/>
    <w:rsid w:val="00CC6B86"/>
    <w:rsid w:val="00CC6D6A"/>
    <w:rsid w:val="00CC6E05"/>
    <w:rsid w:val="00CC6F3B"/>
    <w:rsid w:val="00CC76FF"/>
    <w:rsid w:val="00CC77C7"/>
    <w:rsid w:val="00CC78EF"/>
    <w:rsid w:val="00CC7A18"/>
    <w:rsid w:val="00CC7B21"/>
    <w:rsid w:val="00CC7D5C"/>
    <w:rsid w:val="00CC7EDA"/>
    <w:rsid w:val="00CD051E"/>
    <w:rsid w:val="00CD0ECE"/>
    <w:rsid w:val="00CD100D"/>
    <w:rsid w:val="00CD10EF"/>
    <w:rsid w:val="00CD1F35"/>
    <w:rsid w:val="00CD24B6"/>
    <w:rsid w:val="00CD2CCE"/>
    <w:rsid w:val="00CD2F86"/>
    <w:rsid w:val="00CD30D1"/>
    <w:rsid w:val="00CD35AC"/>
    <w:rsid w:val="00CD3FDD"/>
    <w:rsid w:val="00CD42CA"/>
    <w:rsid w:val="00CD4463"/>
    <w:rsid w:val="00CD48BF"/>
    <w:rsid w:val="00CD50D5"/>
    <w:rsid w:val="00CD5147"/>
    <w:rsid w:val="00CD514D"/>
    <w:rsid w:val="00CD5162"/>
    <w:rsid w:val="00CD5438"/>
    <w:rsid w:val="00CD6DF6"/>
    <w:rsid w:val="00CD6F18"/>
    <w:rsid w:val="00CD7380"/>
    <w:rsid w:val="00CD7F34"/>
    <w:rsid w:val="00CE0764"/>
    <w:rsid w:val="00CE0A9F"/>
    <w:rsid w:val="00CE0B70"/>
    <w:rsid w:val="00CE1236"/>
    <w:rsid w:val="00CE13FE"/>
    <w:rsid w:val="00CE1695"/>
    <w:rsid w:val="00CE18D6"/>
    <w:rsid w:val="00CE2087"/>
    <w:rsid w:val="00CE29AF"/>
    <w:rsid w:val="00CE2ADD"/>
    <w:rsid w:val="00CE341C"/>
    <w:rsid w:val="00CE361D"/>
    <w:rsid w:val="00CE36E0"/>
    <w:rsid w:val="00CE36F0"/>
    <w:rsid w:val="00CE4152"/>
    <w:rsid w:val="00CE4369"/>
    <w:rsid w:val="00CE46FA"/>
    <w:rsid w:val="00CE4A0F"/>
    <w:rsid w:val="00CE50D7"/>
    <w:rsid w:val="00CE52E8"/>
    <w:rsid w:val="00CE5EE9"/>
    <w:rsid w:val="00CE645A"/>
    <w:rsid w:val="00CE6613"/>
    <w:rsid w:val="00CE679D"/>
    <w:rsid w:val="00CE6998"/>
    <w:rsid w:val="00CE6B2C"/>
    <w:rsid w:val="00CE7032"/>
    <w:rsid w:val="00CE71EF"/>
    <w:rsid w:val="00CE724B"/>
    <w:rsid w:val="00CE73B6"/>
    <w:rsid w:val="00CE74AE"/>
    <w:rsid w:val="00CE781A"/>
    <w:rsid w:val="00CE7ACC"/>
    <w:rsid w:val="00CE7C1B"/>
    <w:rsid w:val="00CF0018"/>
    <w:rsid w:val="00CF0059"/>
    <w:rsid w:val="00CF0218"/>
    <w:rsid w:val="00CF0A7C"/>
    <w:rsid w:val="00CF0A92"/>
    <w:rsid w:val="00CF0B0C"/>
    <w:rsid w:val="00CF0E09"/>
    <w:rsid w:val="00CF0E3F"/>
    <w:rsid w:val="00CF15F2"/>
    <w:rsid w:val="00CF2103"/>
    <w:rsid w:val="00CF2184"/>
    <w:rsid w:val="00CF2A0F"/>
    <w:rsid w:val="00CF2FC5"/>
    <w:rsid w:val="00CF3271"/>
    <w:rsid w:val="00CF36B4"/>
    <w:rsid w:val="00CF38D6"/>
    <w:rsid w:val="00CF3B9F"/>
    <w:rsid w:val="00CF3BFA"/>
    <w:rsid w:val="00CF3EB1"/>
    <w:rsid w:val="00CF401C"/>
    <w:rsid w:val="00CF445A"/>
    <w:rsid w:val="00CF47B5"/>
    <w:rsid w:val="00CF4B5D"/>
    <w:rsid w:val="00CF5331"/>
    <w:rsid w:val="00CF5D27"/>
    <w:rsid w:val="00CF5F57"/>
    <w:rsid w:val="00CF6A87"/>
    <w:rsid w:val="00CF7110"/>
    <w:rsid w:val="00CF7175"/>
    <w:rsid w:val="00CF7B1E"/>
    <w:rsid w:val="00CF7C7E"/>
    <w:rsid w:val="00CF7D84"/>
    <w:rsid w:val="00CF7E19"/>
    <w:rsid w:val="00D00941"/>
    <w:rsid w:val="00D00AD0"/>
    <w:rsid w:val="00D0107B"/>
    <w:rsid w:val="00D012E7"/>
    <w:rsid w:val="00D01452"/>
    <w:rsid w:val="00D015C9"/>
    <w:rsid w:val="00D01C2C"/>
    <w:rsid w:val="00D01D1D"/>
    <w:rsid w:val="00D01E94"/>
    <w:rsid w:val="00D01F5E"/>
    <w:rsid w:val="00D0203A"/>
    <w:rsid w:val="00D023FB"/>
    <w:rsid w:val="00D03625"/>
    <w:rsid w:val="00D039F6"/>
    <w:rsid w:val="00D03AD7"/>
    <w:rsid w:val="00D03E67"/>
    <w:rsid w:val="00D043D3"/>
    <w:rsid w:val="00D04724"/>
    <w:rsid w:val="00D04D0B"/>
    <w:rsid w:val="00D04D52"/>
    <w:rsid w:val="00D04D5B"/>
    <w:rsid w:val="00D053ED"/>
    <w:rsid w:val="00D05E47"/>
    <w:rsid w:val="00D06529"/>
    <w:rsid w:val="00D067AC"/>
    <w:rsid w:val="00D06FB1"/>
    <w:rsid w:val="00D10C7C"/>
    <w:rsid w:val="00D113D1"/>
    <w:rsid w:val="00D1169A"/>
    <w:rsid w:val="00D11723"/>
    <w:rsid w:val="00D117EB"/>
    <w:rsid w:val="00D12F41"/>
    <w:rsid w:val="00D135F9"/>
    <w:rsid w:val="00D13756"/>
    <w:rsid w:val="00D1380B"/>
    <w:rsid w:val="00D146BF"/>
    <w:rsid w:val="00D14E07"/>
    <w:rsid w:val="00D1577A"/>
    <w:rsid w:val="00D15846"/>
    <w:rsid w:val="00D15CFB"/>
    <w:rsid w:val="00D15E38"/>
    <w:rsid w:val="00D1629E"/>
    <w:rsid w:val="00D1657A"/>
    <w:rsid w:val="00D16836"/>
    <w:rsid w:val="00D16C1D"/>
    <w:rsid w:val="00D16ED7"/>
    <w:rsid w:val="00D17610"/>
    <w:rsid w:val="00D176E4"/>
    <w:rsid w:val="00D17730"/>
    <w:rsid w:val="00D17B61"/>
    <w:rsid w:val="00D17C78"/>
    <w:rsid w:val="00D2050A"/>
    <w:rsid w:val="00D205E6"/>
    <w:rsid w:val="00D20A8D"/>
    <w:rsid w:val="00D20DD1"/>
    <w:rsid w:val="00D21D0E"/>
    <w:rsid w:val="00D22366"/>
    <w:rsid w:val="00D224CC"/>
    <w:rsid w:val="00D22D2D"/>
    <w:rsid w:val="00D22F67"/>
    <w:rsid w:val="00D2338E"/>
    <w:rsid w:val="00D234C9"/>
    <w:rsid w:val="00D239C5"/>
    <w:rsid w:val="00D239FB"/>
    <w:rsid w:val="00D23B92"/>
    <w:rsid w:val="00D245DA"/>
    <w:rsid w:val="00D24671"/>
    <w:rsid w:val="00D24831"/>
    <w:rsid w:val="00D2496C"/>
    <w:rsid w:val="00D249D6"/>
    <w:rsid w:val="00D25028"/>
    <w:rsid w:val="00D25B69"/>
    <w:rsid w:val="00D25EB0"/>
    <w:rsid w:val="00D25ED9"/>
    <w:rsid w:val="00D25EDE"/>
    <w:rsid w:val="00D26306"/>
    <w:rsid w:val="00D26CA3"/>
    <w:rsid w:val="00D26D87"/>
    <w:rsid w:val="00D275FA"/>
    <w:rsid w:val="00D27B29"/>
    <w:rsid w:val="00D30614"/>
    <w:rsid w:val="00D3069D"/>
    <w:rsid w:val="00D30A4E"/>
    <w:rsid w:val="00D31ABF"/>
    <w:rsid w:val="00D31D19"/>
    <w:rsid w:val="00D327A8"/>
    <w:rsid w:val="00D32DBE"/>
    <w:rsid w:val="00D33097"/>
    <w:rsid w:val="00D33E3B"/>
    <w:rsid w:val="00D33F10"/>
    <w:rsid w:val="00D33F32"/>
    <w:rsid w:val="00D344AD"/>
    <w:rsid w:val="00D34A67"/>
    <w:rsid w:val="00D354CE"/>
    <w:rsid w:val="00D35A32"/>
    <w:rsid w:val="00D36114"/>
    <w:rsid w:val="00D361E1"/>
    <w:rsid w:val="00D3661B"/>
    <w:rsid w:val="00D369A2"/>
    <w:rsid w:val="00D36F7B"/>
    <w:rsid w:val="00D371E5"/>
    <w:rsid w:val="00D4012B"/>
    <w:rsid w:val="00D40B70"/>
    <w:rsid w:val="00D40D7D"/>
    <w:rsid w:val="00D41434"/>
    <w:rsid w:val="00D41625"/>
    <w:rsid w:val="00D419D3"/>
    <w:rsid w:val="00D41A98"/>
    <w:rsid w:val="00D4248B"/>
    <w:rsid w:val="00D424EE"/>
    <w:rsid w:val="00D42676"/>
    <w:rsid w:val="00D42926"/>
    <w:rsid w:val="00D429B8"/>
    <w:rsid w:val="00D42B9B"/>
    <w:rsid w:val="00D42C97"/>
    <w:rsid w:val="00D43568"/>
    <w:rsid w:val="00D435AD"/>
    <w:rsid w:val="00D441C1"/>
    <w:rsid w:val="00D4434E"/>
    <w:rsid w:val="00D444CF"/>
    <w:rsid w:val="00D446A1"/>
    <w:rsid w:val="00D44E0A"/>
    <w:rsid w:val="00D45481"/>
    <w:rsid w:val="00D454DC"/>
    <w:rsid w:val="00D45C20"/>
    <w:rsid w:val="00D46041"/>
    <w:rsid w:val="00D465CB"/>
    <w:rsid w:val="00D4689F"/>
    <w:rsid w:val="00D47133"/>
    <w:rsid w:val="00D4723B"/>
    <w:rsid w:val="00D47258"/>
    <w:rsid w:val="00D472F8"/>
    <w:rsid w:val="00D47358"/>
    <w:rsid w:val="00D474FA"/>
    <w:rsid w:val="00D47773"/>
    <w:rsid w:val="00D47B25"/>
    <w:rsid w:val="00D47D8D"/>
    <w:rsid w:val="00D47DEB"/>
    <w:rsid w:val="00D47FD9"/>
    <w:rsid w:val="00D5048D"/>
    <w:rsid w:val="00D50947"/>
    <w:rsid w:val="00D50A50"/>
    <w:rsid w:val="00D5108C"/>
    <w:rsid w:val="00D51375"/>
    <w:rsid w:val="00D516AB"/>
    <w:rsid w:val="00D51831"/>
    <w:rsid w:val="00D51960"/>
    <w:rsid w:val="00D51A63"/>
    <w:rsid w:val="00D51AF2"/>
    <w:rsid w:val="00D51C79"/>
    <w:rsid w:val="00D51C98"/>
    <w:rsid w:val="00D5233D"/>
    <w:rsid w:val="00D524C7"/>
    <w:rsid w:val="00D527F6"/>
    <w:rsid w:val="00D52801"/>
    <w:rsid w:val="00D52CBF"/>
    <w:rsid w:val="00D5388F"/>
    <w:rsid w:val="00D53B1C"/>
    <w:rsid w:val="00D55BA3"/>
    <w:rsid w:val="00D56793"/>
    <w:rsid w:val="00D56FA5"/>
    <w:rsid w:val="00D570F4"/>
    <w:rsid w:val="00D573AC"/>
    <w:rsid w:val="00D576A7"/>
    <w:rsid w:val="00D579A9"/>
    <w:rsid w:val="00D57A34"/>
    <w:rsid w:val="00D600AF"/>
    <w:rsid w:val="00D608F6"/>
    <w:rsid w:val="00D60C04"/>
    <w:rsid w:val="00D61133"/>
    <w:rsid w:val="00D6151E"/>
    <w:rsid w:val="00D6182A"/>
    <w:rsid w:val="00D61A04"/>
    <w:rsid w:val="00D61C35"/>
    <w:rsid w:val="00D6235A"/>
    <w:rsid w:val="00D62D63"/>
    <w:rsid w:val="00D635B4"/>
    <w:rsid w:val="00D635CD"/>
    <w:rsid w:val="00D6361D"/>
    <w:rsid w:val="00D638C3"/>
    <w:rsid w:val="00D63A26"/>
    <w:rsid w:val="00D63F6B"/>
    <w:rsid w:val="00D640BE"/>
    <w:rsid w:val="00D641B4"/>
    <w:rsid w:val="00D6489F"/>
    <w:rsid w:val="00D65CED"/>
    <w:rsid w:val="00D66612"/>
    <w:rsid w:val="00D66DE5"/>
    <w:rsid w:val="00D677EA"/>
    <w:rsid w:val="00D6795A"/>
    <w:rsid w:val="00D6796E"/>
    <w:rsid w:val="00D67DF9"/>
    <w:rsid w:val="00D7011F"/>
    <w:rsid w:val="00D70488"/>
    <w:rsid w:val="00D7096C"/>
    <w:rsid w:val="00D70AF7"/>
    <w:rsid w:val="00D70B39"/>
    <w:rsid w:val="00D70BB5"/>
    <w:rsid w:val="00D70C9C"/>
    <w:rsid w:val="00D7123C"/>
    <w:rsid w:val="00D71285"/>
    <w:rsid w:val="00D712AB"/>
    <w:rsid w:val="00D7144D"/>
    <w:rsid w:val="00D7160F"/>
    <w:rsid w:val="00D71BD9"/>
    <w:rsid w:val="00D72212"/>
    <w:rsid w:val="00D7229B"/>
    <w:rsid w:val="00D724C7"/>
    <w:rsid w:val="00D72A67"/>
    <w:rsid w:val="00D72BAF"/>
    <w:rsid w:val="00D732DE"/>
    <w:rsid w:val="00D73B31"/>
    <w:rsid w:val="00D73BC1"/>
    <w:rsid w:val="00D73D50"/>
    <w:rsid w:val="00D73D55"/>
    <w:rsid w:val="00D74275"/>
    <w:rsid w:val="00D74446"/>
    <w:rsid w:val="00D747A5"/>
    <w:rsid w:val="00D7487A"/>
    <w:rsid w:val="00D74EEA"/>
    <w:rsid w:val="00D758C6"/>
    <w:rsid w:val="00D76179"/>
    <w:rsid w:val="00D773CC"/>
    <w:rsid w:val="00D77B5F"/>
    <w:rsid w:val="00D77EC6"/>
    <w:rsid w:val="00D8070F"/>
    <w:rsid w:val="00D80754"/>
    <w:rsid w:val="00D80984"/>
    <w:rsid w:val="00D80A79"/>
    <w:rsid w:val="00D80C3F"/>
    <w:rsid w:val="00D80FE1"/>
    <w:rsid w:val="00D814CF"/>
    <w:rsid w:val="00D8157B"/>
    <w:rsid w:val="00D818A1"/>
    <w:rsid w:val="00D818EE"/>
    <w:rsid w:val="00D8201B"/>
    <w:rsid w:val="00D8220D"/>
    <w:rsid w:val="00D829D6"/>
    <w:rsid w:val="00D82F43"/>
    <w:rsid w:val="00D83166"/>
    <w:rsid w:val="00D834AC"/>
    <w:rsid w:val="00D83941"/>
    <w:rsid w:val="00D83FA7"/>
    <w:rsid w:val="00D840A5"/>
    <w:rsid w:val="00D8432D"/>
    <w:rsid w:val="00D843CC"/>
    <w:rsid w:val="00D84593"/>
    <w:rsid w:val="00D84926"/>
    <w:rsid w:val="00D84A87"/>
    <w:rsid w:val="00D84B40"/>
    <w:rsid w:val="00D84E51"/>
    <w:rsid w:val="00D85227"/>
    <w:rsid w:val="00D8523E"/>
    <w:rsid w:val="00D85983"/>
    <w:rsid w:val="00D85A17"/>
    <w:rsid w:val="00D8603B"/>
    <w:rsid w:val="00D86297"/>
    <w:rsid w:val="00D862C2"/>
    <w:rsid w:val="00D863A9"/>
    <w:rsid w:val="00D8658E"/>
    <w:rsid w:val="00D87482"/>
    <w:rsid w:val="00D8754B"/>
    <w:rsid w:val="00D876D2"/>
    <w:rsid w:val="00D8770D"/>
    <w:rsid w:val="00D9064C"/>
    <w:rsid w:val="00D90F50"/>
    <w:rsid w:val="00D91191"/>
    <w:rsid w:val="00D91886"/>
    <w:rsid w:val="00D91E5B"/>
    <w:rsid w:val="00D92852"/>
    <w:rsid w:val="00D92A2D"/>
    <w:rsid w:val="00D931BF"/>
    <w:rsid w:val="00D9346A"/>
    <w:rsid w:val="00D9367B"/>
    <w:rsid w:val="00D9388F"/>
    <w:rsid w:val="00D94288"/>
    <w:rsid w:val="00D94796"/>
    <w:rsid w:val="00D94825"/>
    <w:rsid w:val="00D9498B"/>
    <w:rsid w:val="00D94E26"/>
    <w:rsid w:val="00D95A34"/>
    <w:rsid w:val="00D95EFD"/>
    <w:rsid w:val="00D96929"/>
    <w:rsid w:val="00D976F7"/>
    <w:rsid w:val="00D97710"/>
    <w:rsid w:val="00D9790A"/>
    <w:rsid w:val="00D97B47"/>
    <w:rsid w:val="00D97CEE"/>
    <w:rsid w:val="00D97EA9"/>
    <w:rsid w:val="00DA01BC"/>
    <w:rsid w:val="00DA0690"/>
    <w:rsid w:val="00DA06E9"/>
    <w:rsid w:val="00DA0A09"/>
    <w:rsid w:val="00DA0A26"/>
    <w:rsid w:val="00DA0F8F"/>
    <w:rsid w:val="00DA0FB3"/>
    <w:rsid w:val="00DA11EB"/>
    <w:rsid w:val="00DA1296"/>
    <w:rsid w:val="00DA1320"/>
    <w:rsid w:val="00DA140E"/>
    <w:rsid w:val="00DA17BE"/>
    <w:rsid w:val="00DA1869"/>
    <w:rsid w:val="00DA1C02"/>
    <w:rsid w:val="00DA1FAD"/>
    <w:rsid w:val="00DA20BE"/>
    <w:rsid w:val="00DA2259"/>
    <w:rsid w:val="00DA29FE"/>
    <w:rsid w:val="00DA33EA"/>
    <w:rsid w:val="00DA34B8"/>
    <w:rsid w:val="00DA3AF7"/>
    <w:rsid w:val="00DA4216"/>
    <w:rsid w:val="00DA43F6"/>
    <w:rsid w:val="00DA47D1"/>
    <w:rsid w:val="00DA55C1"/>
    <w:rsid w:val="00DA5E90"/>
    <w:rsid w:val="00DA6107"/>
    <w:rsid w:val="00DA6E9D"/>
    <w:rsid w:val="00DA6ECC"/>
    <w:rsid w:val="00DA7143"/>
    <w:rsid w:val="00DA7242"/>
    <w:rsid w:val="00DA785B"/>
    <w:rsid w:val="00DA7E57"/>
    <w:rsid w:val="00DB0040"/>
    <w:rsid w:val="00DB02F6"/>
    <w:rsid w:val="00DB0388"/>
    <w:rsid w:val="00DB04BD"/>
    <w:rsid w:val="00DB0525"/>
    <w:rsid w:val="00DB0910"/>
    <w:rsid w:val="00DB095E"/>
    <w:rsid w:val="00DB0EA3"/>
    <w:rsid w:val="00DB1190"/>
    <w:rsid w:val="00DB1432"/>
    <w:rsid w:val="00DB18A4"/>
    <w:rsid w:val="00DB1A80"/>
    <w:rsid w:val="00DB1EC9"/>
    <w:rsid w:val="00DB27F3"/>
    <w:rsid w:val="00DB29BB"/>
    <w:rsid w:val="00DB2A18"/>
    <w:rsid w:val="00DB2A42"/>
    <w:rsid w:val="00DB2D3B"/>
    <w:rsid w:val="00DB2DAE"/>
    <w:rsid w:val="00DB2E2F"/>
    <w:rsid w:val="00DB2EA4"/>
    <w:rsid w:val="00DB32DD"/>
    <w:rsid w:val="00DB3608"/>
    <w:rsid w:val="00DB3993"/>
    <w:rsid w:val="00DB3A77"/>
    <w:rsid w:val="00DB4173"/>
    <w:rsid w:val="00DB422E"/>
    <w:rsid w:val="00DB472A"/>
    <w:rsid w:val="00DB4748"/>
    <w:rsid w:val="00DB47C8"/>
    <w:rsid w:val="00DB5273"/>
    <w:rsid w:val="00DB55B9"/>
    <w:rsid w:val="00DB5A99"/>
    <w:rsid w:val="00DB5EB6"/>
    <w:rsid w:val="00DB6050"/>
    <w:rsid w:val="00DB6138"/>
    <w:rsid w:val="00DB63BC"/>
    <w:rsid w:val="00DB65C7"/>
    <w:rsid w:val="00DB6E25"/>
    <w:rsid w:val="00DB6FF3"/>
    <w:rsid w:val="00DB73CD"/>
    <w:rsid w:val="00DB794F"/>
    <w:rsid w:val="00DB7EE9"/>
    <w:rsid w:val="00DC0327"/>
    <w:rsid w:val="00DC0951"/>
    <w:rsid w:val="00DC09AF"/>
    <w:rsid w:val="00DC17CB"/>
    <w:rsid w:val="00DC2539"/>
    <w:rsid w:val="00DC25C4"/>
    <w:rsid w:val="00DC2E44"/>
    <w:rsid w:val="00DC3091"/>
    <w:rsid w:val="00DC3A12"/>
    <w:rsid w:val="00DC3B5B"/>
    <w:rsid w:val="00DC3CEA"/>
    <w:rsid w:val="00DC3F64"/>
    <w:rsid w:val="00DC451A"/>
    <w:rsid w:val="00DC4CA0"/>
    <w:rsid w:val="00DC5414"/>
    <w:rsid w:val="00DC5A1E"/>
    <w:rsid w:val="00DC5DFD"/>
    <w:rsid w:val="00DC6295"/>
    <w:rsid w:val="00DC6576"/>
    <w:rsid w:val="00DC6E8B"/>
    <w:rsid w:val="00DC6F78"/>
    <w:rsid w:val="00DC6FAA"/>
    <w:rsid w:val="00DC719E"/>
    <w:rsid w:val="00DC7285"/>
    <w:rsid w:val="00DD0365"/>
    <w:rsid w:val="00DD0948"/>
    <w:rsid w:val="00DD0D61"/>
    <w:rsid w:val="00DD0FA4"/>
    <w:rsid w:val="00DD1D9F"/>
    <w:rsid w:val="00DD2173"/>
    <w:rsid w:val="00DD21C1"/>
    <w:rsid w:val="00DD27C1"/>
    <w:rsid w:val="00DD2847"/>
    <w:rsid w:val="00DD2AB8"/>
    <w:rsid w:val="00DD3258"/>
    <w:rsid w:val="00DD3604"/>
    <w:rsid w:val="00DD392D"/>
    <w:rsid w:val="00DD3967"/>
    <w:rsid w:val="00DD3F68"/>
    <w:rsid w:val="00DD49BF"/>
    <w:rsid w:val="00DD4C47"/>
    <w:rsid w:val="00DD5145"/>
    <w:rsid w:val="00DD57BF"/>
    <w:rsid w:val="00DD5842"/>
    <w:rsid w:val="00DD6281"/>
    <w:rsid w:val="00DD65A6"/>
    <w:rsid w:val="00DD691B"/>
    <w:rsid w:val="00DD6B8E"/>
    <w:rsid w:val="00DD6D9F"/>
    <w:rsid w:val="00DD74C5"/>
    <w:rsid w:val="00DD74FB"/>
    <w:rsid w:val="00DD7785"/>
    <w:rsid w:val="00DE00CA"/>
    <w:rsid w:val="00DE0551"/>
    <w:rsid w:val="00DE06F2"/>
    <w:rsid w:val="00DE0B98"/>
    <w:rsid w:val="00DE0BD2"/>
    <w:rsid w:val="00DE125D"/>
    <w:rsid w:val="00DE19E7"/>
    <w:rsid w:val="00DE23C4"/>
    <w:rsid w:val="00DE29DC"/>
    <w:rsid w:val="00DE3431"/>
    <w:rsid w:val="00DE3739"/>
    <w:rsid w:val="00DE3940"/>
    <w:rsid w:val="00DE3B2B"/>
    <w:rsid w:val="00DE42CC"/>
    <w:rsid w:val="00DE43F5"/>
    <w:rsid w:val="00DE48BA"/>
    <w:rsid w:val="00DE49F0"/>
    <w:rsid w:val="00DE4DC1"/>
    <w:rsid w:val="00DE520B"/>
    <w:rsid w:val="00DE54FC"/>
    <w:rsid w:val="00DE5726"/>
    <w:rsid w:val="00DE57AB"/>
    <w:rsid w:val="00DE6259"/>
    <w:rsid w:val="00DE6396"/>
    <w:rsid w:val="00DE6437"/>
    <w:rsid w:val="00DE656E"/>
    <w:rsid w:val="00DE6ABB"/>
    <w:rsid w:val="00DE7738"/>
    <w:rsid w:val="00DE7C97"/>
    <w:rsid w:val="00DE7F98"/>
    <w:rsid w:val="00DE7FA7"/>
    <w:rsid w:val="00DF043D"/>
    <w:rsid w:val="00DF0D91"/>
    <w:rsid w:val="00DF116F"/>
    <w:rsid w:val="00DF14AD"/>
    <w:rsid w:val="00DF1601"/>
    <w:rsid w:val="00DF18CC"/>
    <w:rsid w:val="00DF1BE7"/>
    <w:rsid w:val="00DF1C74"/>
    <w:rsid w:val="00DF1CC7"/>
    <w:rsid w:val="00DF20C3"/>
    <w:rsid w:val="00DF29CF"/>
    <w:rsid w:val="00DF30EA"/>
    <w:rsid w:val="00DF3129"/>
    <w:rsid w:val="00DF346B"/>
    <w:rsid w:val="00DF36FA"/>
    <w:rsid w:val="00DF3A9C"/>
    <w:rsid w:val="00DF3C4C"/>
    <w:rsid w:val="00DF41EE"/>
    <w:rsid w:val="00DF430A"/>
    <w:rsid w:val="00DF4331"/>
    <w:rsid w:val="00DF4F21"/>
    <w:rsid w:val="00DF51C5"/>
    <w:rsid w:val="00DF53DA"/>
    <w:rsid w:val="00DF54BA"/>
    <w:rsid w:val="00DF6220"/>
    <w:rsid w:val="00DF7051"/>
    <w:rsid w:val="00DF788B"/>
    <w:rsid w:val="00DF7C15"/>
    <w:rsid w:val="00DF7C22"/>
    <w:rsid w:val="00DF7C77"/>
    <w:rsid w:val="00DF7FEB"/>
    <w:rsid w:val="00E007D1"/>
    <w:rsid w:val="00E00A9E"/>
    <w:rsid w:val="00E01C8C"/>
    <w:rsid w:val="00E01EAA"/>
    <w:rsid w:val="00E026F8"/>
    <w:rsid w:val="00E02BFD"/>
    <w:rsid w:val="00E035CA"/>
    <w:rsid w:val="00E04828"/>
    <w:rsid w:val="00E04898"/>
    <w:rsid w:val="00E04BCA"/>
    <w:rsid w:val="00E05230"/>
    <w:rsid w:val="00E065E0"/>
    <w:rsid w:val="00E067D4"/>
    <w:rsid w:val="00E06824"/>
    <w:rsid w:val="00E06922"/>
    <w:rsid w:val="00E06AAF"/>
    <w:rsid w:val="00E06E54"/>
    <w:rsid w:val="00E0726A"/>
    <w:rsid w:val="00E072F4"/>
    <w:rsid w:val="00E072F6"/>
    <w:rsid w:val="00E07BB3"/>
    <w:rsid w:val="00E07DCF"/>
    <w:rsid w:val="00E07DEB"/>
    <w:rsid w:val="00E100F4"/>
    <w:rsid w:val="00E10436"/>
    <w:rsid w:val="00E11140"/>
    <w:rsid w:val="00E1118B"/>
    <w:rsid w:val="00E11256"/>
    <w:rsid w:val="00E11614"/>
    <w:rsid w:val="00E11853"/>
    <w:rsid w:val="00E11B64"/>
    <w:rsid w:val="00E11B77"/>
    <w:rsid w:val="00E11B89"/>
    <w:rsid w:val="00E11E25"/>
    <w:rsid w:val="00E11E6E"/>
    <w:rsid w:val="00E127EE"/>
    <w:rsid w:val="00E12852"/>
    <w:rsid w:val="00E12BD3"/>
    <w:rsid w:val="00E1331A"/>
    <w:rsid w:val="00E1359A"/>
    <w:rsid w:val="00E139B4"/>
    <w:rsid w:val="00E13B1F"/>
    <w:rsid w:val="00E14059"/>
    <w:rsid w:val="00E141F8"/>
    <w:rsid w:val="00E15210"/>
    <w:rsid w:val="00E15B47"/>
    <w:rsid w:val="00E15C2C"/>
    <w:rsid w:val="00E15F34"/>
    <w:rsid w:val="00E160E4"/>
    <w:rsid w:val="00E161A6"/>
    <w:rsid w:val="00E16453"/>
    <w:rsid w:val="00E166BF"/>
    <w:rsid w:val="00E1688F"/>
    <w:rsid w:val="00E1742B"/>
    <w:rsid w:val="00E17CF6"/>
    <w:rsid w:val="00E20FE9"/>
    <w:rsid w:val="00E21C91"/>
    <w:rsid w:val="00E21CEA"/>
    <w:rsid w:val="00E21D4A"/>
    <w:rsid w:val="00E2308D"/>
    <w:rsid w:val="00E236FC"/>
    <w:rsid w:val="00E237E5"/>
    <w:rsid w:val="00E239BB"/>
    <w:rsid w:val="00E23DD5"/>
    <w:rsid w:val="00E240E1"/>
    <w:rsid w:val="00E24254"/>
    <w:rsid w:val="00E24287"/>
    <w:rsid w:val="00E24321"/>
    <w:rsid w:val="00E249B9"/>
    <w:rsid w:val="00E24E5D"/>
    <w:rsid w:val="00E25035"/>
    <w:rsid w:val="00E2523D"/>
    <w:rsid w:val="00E25AC8"/>
    <w:rsid w:val="00E25F70"/>
    <w:rsid w:val="00E2605B"/>
    <w:rsid w:val="00E260B1"/>
    <w:rsid w:val="00E26670"/>
    <w:rsid w:val="00E26933"/>
    <w:rsid w:val="00E26944"/>
    <w:rsid w:val="00E26B13"/>
    <w:rsid w:val="00E26C45"/>
    <w:rsid w:val="00E278D6"/>
    <w:rsid w:val="00E27DFD"/>
    <w:rsid w:val="00E27F4F"/>
    <w:rsid w:val="00E308BF"/>
    <w:rsid w:val="00E316BA"/>
    <w:rsid w:val="00E31CA4"/>
    <w:rsid w:val="00E3223D"/>
    <w:rsid w:val="00E32BA9"/>
    <w:rsid w:val="00E32DE4"/>
    <w:rsid w:val="00E32ED7"/>
    <w:rsid w:val="00E32F5B"/>
    <w:rsid w:val="00E334CA"/>
    <w:rsid w:val="00E334CF"/>
    <w:rsid w:val="00E33569"/>
    <w:rsid w:val="00E33A4E"/>
    <w:rsid w:val="00E33B58"/>
    <w:rsid w:val="00E33E9B"/>
    <w:rsid w:val="00E34449"/>
    <w:rsid w:val="00E344B0"/>
    <w:rsid w:val="00E34957"/>
    <w:rsid w:val="00E34DE9"/>
    <w:rsid w:val="00E35886"/>
    <w:rsid w:val="00E35A08"/>
    <w:rsid w:val="00E35C74"/>
    <w:rsid w:val="00E35F67"/>
    <w:rsid w:val="00E35F69"/>
    <w:rsid w:val="00E35F79"/>
    <w:rsid w:val="00E36135"/>
    <w:rsid w:val="00E3618C"/>
    <w:rsid w:val="00E36925"/>
    <w:rsid w:val="00E36D24"/>
    <w:rsid w:val="00E36DAD"/>
    <w:rsid w:val="00E36E71"/>
    <w:rsid w:val="00E3723A"/>
    <w:rsid w:val="00E37511"/>
    <w:rsid w:val="00E37521"/>
    <w:rsid w:val="00E37812"/>
    <w:rsid w:val="00E37B16"/>
    <w:rsid w:val="00E37BC4"/>
    <w:rsid w:val="00E4032F"/>
    <w:rsid w:val="00E41DE9"/>
    <w:rsid w:val="00E41E0F"/>
    <w:rsid w:val="00E41E64"/>
    <w:rsid w:val="00E42307"/>
    <w:rsid w:val="00E426DF"/>
    <w:rsid w:val="00E4347D"/>
    <w:rsid w:val="00E434C4"/>
    <w:rsid w:val="00E43757"/>
    <w:rsid w:val="00E442B9"/>
    <w:rsid w:val="00E44970"/>
    <w:rsid w:val="00E44975"/>
    <w:rsid w:val="00E44D09"/>
    <w:rsid w:val="00E4543C"/>
    <w:rsid w:val="00E45555"/>
    <w:rsid w:val="00E45763"/>
    <w:rsid w:val="00E45B7D"/>
    <w:rsid w:val="00E45F0D"/>
    <w:rsid w:val="00E4619D"/>
    <w:rsid w:val="00E46502"/>
    <w:rsid w:val="00E46803"/>
    <w:rsid w:val="00E4695E"/>
    <w:rsid w:val="00E46F41"/>
    <w:rsid w:val="00E47249"/>
    <w:rsid w:val="00E474DF"/>
    <w:rsid w:val="00E47BF1"/>
    <w:rsid w:val="00E500BE"/>
    <w:rsid w:val="00E5060A"/>
    <w:rsid w:val="00E5081B"/>
    <w:rsid w:val="00E509FE"/>
    <w:rsid w:val="00E51462"/>
    <w:rsid w:val="00E51981"/>
    <w:rsid w:val="00E51A19"/>
    <w:rsid w:val="00E51E91"/>
    <w:rsid w:val="00E51F24"/>
    <w:rsid w:val="00E525F5"/>
    <w:rsid w:val="00E5267B"/>
    <w:rsid w:val="00E5293D"/>
    <w:rsid w:val="00E52C8C"/>
    <w:rsid w:val="00E53057"/>
    <w:rsid w:val="00E53ACF"/>
    <w:rsid w:val="00E54A45"/>
    <w:rsid w:val="00E54C0A"/>
    <w:rsid w:val="00E54C77"/>
    <w:rsid w:val="00E54EF1"/>
    <w:rsid w:val="00E55297"/>
    <w:rsid w:val="00E55340"/>
    <w:rsid w:val="00E5534F"/>
    <w:rsid w:val="00E558BE"/>
    <w:rsid w:val="00E559D4"/>
    <w:rsid w:val="00E55D64"/>
    <w:rsid w:val="00E55E4F"/>
    <w:rsid w:val="00E55F48"/>
    <w:rsid w:val="00E5609D"/>
    <w:rsid w:val="00E56401"/>
    <w:rsid w:val="00E565AC"/>
    <w:rsid w:val="00E56761"/>
    <w:rsid w:val="00E56869"/>
    <w:rsid w:val="00E5695B"/>
    <w:rsid w:val="00E56C94"/>
    <w:rsid w:val="00E56CAC"/>
    <w:rsid w:val="00E56E55"/>
    <w:rsid w:val="00E572AD"/>
    <w:rsid w:val="00E5775C"/>
    <w:rsid w:val="00E57D95"/>
    <w:rsid w:val="00E60027"/>
    <w:rsid w:val="00E60385"/>
    <w:rsid w:val="00E61416"/>
    <w:rsid w:val="00E61663"/>
    <w:rsid w:val="00E61917"/>
    <w:rsid w:val="00E61A06"/>
    <w:rsid w:val="00E61C5A"/>
    <w:rsid w:val="00E62EC4"/>
    <w:rsid w:val="00E63004"/>
    <w:rsid w:val="00E6310F"/>
    <w:rsid w:val="00E63DA6"/>
    <w:rsid w:val="00E641AA"/>
    <w:rsid w:val="00E642BC"/>
    <w:rsid w:val="00E64509"/>
    <w:rsid w:val="00E6457D"/>
    <w:rsid w:val="00E646F3"/>
    <w:rsid w:val="00E6491B"/>
    <w:rsid w:val="00E649C2"/>
    <w:rsid w:val="00E65D32"/>
    <w:rsid w:val="00E65FBB"/>
    <w:rsid w:val="00E66026"/>
    <w:rsid w:val="00E664EF"/>
    <w:rsid w:val="00E670F9"/>
    <w:rsid w:val="00E6712E"/>
    <w:rsid w:val="00E673CA"/>
    <w:rsid w:val="00E6755C"/>
    <w:rsid w:val="00E6763F"/>
    <w:rsid w:val="00E678C4"/>
    <w:rsid w:val="00E67A3B"/>
    <w:rsid w:val="00E706D7"/>
    <w:rsid w:val="00E70985"/>
    <w:rsid w:val="00E709FE"/>
    <w:rsid w:val="00E70E3B"/>
    <w:rsid w:val="00E719B5"/>
    <w:rsid w:val="00E71EDB"/>
    <w:rsid w:val="00E7206D"/>
    <w:rsid w:val="00E723BB"/>
    <w:rsid w:val="00E72582"/>
    <w:rsid w:val="00E734C5"/>
    <w:rsid w:val="00E735EC"/>
    <w:rsid w:val="00E73646"/>
    <w:rsid w:val="00E736C3"/>
    <w:rsid w:val="00E73865"/>
    <w:rsid w:val="00E73C9E"/>
    <w:rsid w:val="00E74241"/>
    <w:rsid w:val="00E74AC1"/>
    <w:rsid w:val="00E74EB9"/>
    <w:rsid w:val="00E75159"/>
    <w:rsid w:val="00E75737"/>
    <w:rsid w:val="00E757F5"/>
    <w:rsid w:val="00E76254"/>
    <w:rsid w:val="00E763DB"/>
    <w:rsid w:val="00E76B30"/>
    <w:rsid w:val="00E76D5F"/>
    <w:rsid w:val="00E76F91"/>
    <w:rsid w:val="00E774C0"/>
    <w:rsid w:val="00E77651"/>
    <w:rsid w:val="00E778D5"/>
    <w:rsid w:val="00E77CB4"/>
    <w:rsid w:val="00E77EB1"/>
    <w:rsid w:val="00E77FB0"/>
    <w:rsid w:val="00E80CA9"/>
    <w:rsid w:val="00E80FA9"/>
    <w:rsid w:val="00E80FEF"/>
    <w:rsid w:val="00E8103B"/>
    <w:rsid w:val="00E814A0"/>
    <w:rsid w:val="00E816DF"/>
    <w:rsid w:val="00E816FC"/>
    <w:rsid w:val="00E81824"/>
    <w:rsid w:val="00E81F51"/>
    <w:rsid w:val="00E8216F"/>
    <w:rsid w:val="00E822FC"/>
    <w:rsid w:val="00E825AD"/>
    <w:rsid w:val="00E82A8C"/>
    <w:rsid w:val="00E82AB4"/>
    <w:rsid w:val="00E82F4F"/>
    <w:rsid w:val="00E83646"/>
    <w:rsid w:val="00E83897"/>
    <w:rsid w:val="00E83D5A"/>
    <w:rsid w:val="00E8422B"/>
    <w:rsid w:val="00E84CB6"/>
    <w:rsid w:val="00E852A6"/>
    <w:rsid w:val="00E85988"/>
    <w:rsid w:val="00E85C30"/>
    <w:rsid w:val="00E86327"/>
    <w:rsid w:val="00E86465"/>
    <w:rsid w:val="00E8669E"/>
    <w:rsid w:val="00E86750"/>
    <w:rsid w:val="00E86B2F"/>
    <w:rsid w:val="00E87098"/>
    <w:rsid w:val="00E87345"/>
    <w:rsid w:val="00E877E0"/>
    <w:rsid w:val="00E878DC"/>
    <w:rsid w:val="00E87AD2"/>
    <w:rsid w:val="00E87C7F"/>
    <w:rsid w:val="00E900FA"/>
    <w:rsid w:val="00E90862"/>
    <w:rsid w:val="00E90B85"/>
    <w:rsid w:val="00E9153A"/>
    <w:rsid w:val="00E91C5C"/>
    <w:rsid w:val="00E91D06"/>
    <w:rsid w:val="00E9246F"/>
    <w:rsid w:val="00E924CA"/>
    <w:rsid w:val="00E927AC"/>
    <w:rsid w:val="00E934C1"/>
    <w:rsid w:val="00E93CD2"/>
    <w:rsid w:val="00E93FC4"/>
    <w:rsid w:val="00E940CD"/>
    <w:rsid w:val="00E94AB9"/>
    <w:rsid w:val="00E94D55"/>
    <w:rsid w:val="00E9518C"/>
    <w:rsid w:val="00E959EB"/>
    <w:rsid w:val="00E95A7E"/>
    <w:rsid w:val="00E95C5E"/>
    <w:rsid w:val="00E96127"/>
    <w:rsid w:val="00E96AF8"/>
    <w:rsid w:val="00E96D77"/>
    <w:rsid w:val="00E971DC"/>
    <w:rsid w:val="00E977CF"/>
    <w:rsid w:val="00EA000D"/>
    <w:rsid w:val="00EA04CE"/>
    <w:rsid w:val="00EA04F8"/>
    <w:rsid w:val="00EA0ADB"/>
    <w:rsid w:val="00EA0FE0"/>
    <w:rsid w:val="00EA17AC"/>
    <w:rsid w:val="00EA1AFF"/>
    <w:rsid w:val="00EA1CB4"/>
    <w:rsid w:val="00EA2384"/>
    <w:rsid w:val="00EA2828"/>
    <w:rsid w:val="00EA32B5"/>
    <w:rsid w:val="00EA408F"/>
    <w:rsid w:val="00EA416C"/>
    <w:rsid w:val="00EA429F"/>
    <w:rsid w:val="00EA437F"/>
    <w:rsid w:val="00EA45C8"/>
    <w:rsid w:val="00EA49E9"/>
    <w:rsid w:val="00EA4BE0"/>
    <w:rsid w:val="00EA4C4F"/>
    <w:rsid w:val="00EA4C96"/>
    <w:rsid w:val="00EA504A"/>
    <w:rsid w:val="00EA50C1"/>
    <w:rsid w:val="00EA5104"/>
    <w:rsid w:val="00EA5308"/>
    <w:rsid w:val="00EA5598"/>
    <w:rsid w:val="00EA5B01"/>
    <w:rsid w:val="00EA5C84"/>
    <w:rsid w:val="00EA60C1"/>
    <w:rsid w:val="00EA6524"/>
    <w:rsid w:val="00EA693F"/>
    <w:rsid w:val="00EA729C"/>
    <w:rsid w:val="00EA7D5A"/>
    <w:rsid w:val="00EA7E9B"/>
    <w:rsid w:val="00EB0129"/>
    <w:rsid w:val="00EB1373"/>
    <w:rsid w:val="00EB1385"/>
    <w:rsid w:val="00EB1E84"/>
    <w:rsid w:val="00EB1F94"/>
    <w:rsid w:val="00EB234C"/>
    <w:rsid w:val="00EB2428"/>
    <w:rsid w:val="00EB260F"/>
    <w:rsid w:val="00EB27BB"/>
    <w:rsid w:val="00EB27E9"/>
    <w:rsid w:val="00EB2993"/>
    <w:rsid w:val="00EB2FB8"/>
    <w:rsid w:val="00EB30C5"/>
    <w:rsid w:val="00EB350E"/>
    <w:rsid w:val="00EB354D"/>
    <w:rsid w:val="00EB3CC6"/>
    <w:rsid w:val="00EB4662"/>
    <w:rsid w:val="00EB47FA"/>
    <w:rsid w:val="00EB4800"/>
    <w:rsid w:val="00EB4AAC"/>
    <w:rsid w:val="00EB5284"/>
    <w:rsid w:val="00EB5851"/>
    <w:rsid w:val="00EB58B3"/>
    <w:rsid w:val="00EB5D70"/>
    <w:rsid w:val="00EB6FAE"/>
    <w:rsid w:val="00EB73B6"/>
    <w:rsid w:val="00EB77AE"/>
    <w:rsid w:val="00EB7A47"/>
    <w:rsid w:val="00EB7AFC"/>
    <w:rsid w:val="00EB7E7B"/>
    <w:rsid w:val="00EB7FCB"/>
    <w:rsid w:val="00EC07BA"/>
    <w:rsid w:val="00EC0AD0"/>
    <w:rsid w:val="00EC0E5F"/>
    <w:rsid w:val="00EC0E9B"/>
    <w:rsid w:val="00EC1320"/>
    <w:rsid w:val="00EC1898"/>
    <w:rsid w:val="00EC21D2"/>
    <w:rsid w:val="00EC2267"/>
    <w:rsid w:val="00EC2379"/>
    <w:rsid w:val="00EC271D"/>
    <w:rsid w:val="00EC291E"/>
    <w:rsid w:val="00EC2B01"/>
    <w:rsid w:val="00EC2B16"/>
    <w:rsid w:val="00EC31C3"/>
    <w:rsid w:val="00EC335C"/>
    <w:rsid w:val="00EC3432"/>
    <w:rsid w:val="00EC3E11"/>
    <w:rsid w:val="00EC3EA9"/>
    <w:rsid w:val="00EC44EF"/>
    <w:rsid w:val="00EC451F"/>
    <w:rsid w:val="00EC4554"/>
    <w:rsid w:val="00EC5686"/>
    <w:rsid w:val="00EC5755"/>
    <w:rsid w:val="00EC59A5"/>
    <w:rsid w:val="00EC59CF"/>
    <w:rsid w:val="00EC5B86"/>
    <w:rsid w:val="00EC5D61"/>
    <w:rsid w:val="00EC61F8"/>
    <w:rsid w:val="00EC6351"/>
    <w:rsid w:val="00EC65EF"/>
    <w:rsid w:val="00EC6C9E"/>
    <w:rsid w:val="00EC6CC7"/>
    <w:rsid w:val="00EC7015"/>
    <w:rsid w:val="00EC71B5"/>
    <w:rsid w:val="00EC7767"/>
    <w:rsid w:val="00EC7F3B"/>
    <w:rsid w:val="00ED0127"/>
    <w:rsid w:val="00ED058C"/>
    <w:rsid w:val="00ED1A77"/>
    <w:rsid w:val="00ED1D71"/>
    <w:rsid w:val="00ED227E"/>
    <w:rsid w:val="00ED29B8"/>
    <w:rsid w:val="00ED2CD4"/>
    <w:rsid w:val="00ED327C"/>
    <w:rsid w:val="00ED3C23"/>
    <w:rsid w:val="00ED3C97"/>
    <w:rsid w:val="00ED4CDC"/>
    <w:rsid w:val="00ED4D89"/>
    <w:rsid w:val="00ED4E51"/>
    <w:rsid w:val="00ED55CE"/>
    <w:rsid w:val="00ED6944"/>
    <w:rsid w:val="00ED6D44"/>
    <w:rsid w:val="00ED703F"/>
    <w:rsid w:val="00ED7A90"/>
    <w:rsid w:val="00EE0A32"/>
    <w:rsid w:val="00EE0B58"/>
    <w:rsid w:val="00EE0ED6"/>
    <w:rsid w:val="00EE1113"/>
    <w:rsid w:val="00EE123E"/>
    <w:rsid w:val="00EE17AD"/>
    <w:rsid w:val="00EE1878"/>
    <w:rsid w:val="00EE1B00"/>
    <w:rsid w:val="00EE1B4E"/>
    <w:rsid w:val="00EE1C00"/>
    <w:rsid w:val="00EE1F11"/>
    <w:rsid w:val="00EE20B4"/>
    <w:rsid w:val="00EE21FD"/>
    <w:rsid w:val="00EE227C"/>
    <w:rsid w:val="00EE24F6"/>
    <w:rsid w:val="00EE28A5"/>
    <w:rsid w:val="00EE339A"/>
    <w:rsid w:val="00EE3694"/>
    <w:rsid w:val="00EE3A7E"/>
    <w:rsid w:val="00EE3EAF"/>
    <w:rsid w:val="00EE4A36"/>
    <w:rsid w:val="00EE4E71"/>
    <w:rsid w:val="00EE5015"/>
    <w:rsid w:val="00EE5120"/>
    <w:rsid w:val="00EE52D2"/>
    <w:rsid w:val="00EE52DA"/>
    <w:rsid w:val="00EE539E"/>
    <w:rsid w:val="00EE5DE0"/>
    <w:rsid w:val="00EE5E2C"/>
    <w:rsid w:val="00EE614E"/>
    <w:rsid w:val="00EE62FF"/>
    <w:rsid w:val="00EE651F"/>
    <w:rsid w:val="00EE67CC"/>
    <w:rsid w:val="00EE7E38"/>
    <w:rsid w:val="00EE7E9B"/>
    <w:rsid w:val="00EF00D4"/>
    <w:rsid w:val="00EF0693"/>
    <w:rsid w:val="00EF0E81"/>
    <w:rsid w:val="00EF1084"/>
    <w:rsid w:val="00EF10A4"/>
    <w:rsid w:val="00EF1605"/>
    <w:rsid w:val="00EF222A"/>
    <w:rsid w:val="00EF2519"/>
    <w:rsid w:val="00EF2880"/>
    <w:rsid w:val="00EF2AE9"/>
    <w:rsid w:val="00EF2CEE"/>
    <w:rsid w:val="00EF2F23"/>
    <w:rsid w:val="00EF359C"/>
    <w:rsid w:val="00EF3DE1"/>
    <w:rsid w:val="00EF3E58"/>
    <w:rsid w:val="00EF405C"/>
    <w:rsid w:val="00EF4DDF"/>
    <w:rsid w:val="00EF4F69"/>
    <w:rsid w:val="00EF56D2"/>
    <w:rsid w:val="00EF5904"/>
    <w:rsid w:val="00EF5EEF"/>
    <w:rsid w:val="00EF604E"/>
    <w:rsid w:val="00EF61FF"/>
    <w:rsid w:val="00EF68DA"/>
    <w:rsid w:val="00EF6CEA"/>
    <w:rsid w:val="00EF71DA"/>
    <w:rsid w:val="00EF7490"/>
    <w:rsid w:val="00EF7728"/>
    <w:rsid w:val="00EF7E5D"/>
    <w:rsid w:val="00EF7E69"/>
    <w:rsid w:val="00F002C6"/>
    <w:rsid w:val="00F00A7D"/>
    <w:rsid w:val="00F00FFE"/>
    <w:rsid w:val="00F010E3"/>
    <w:rsid w:val="00F01363"/>
    <w:rsid w:val="00F015B0"/>
    <w:rsid w:val="00F01610"/>
    <w:rsid w:val="00F01798"/>
    <w:rsid w:val="00F018C4"/>
    <w:rsid w:val="00F018E0"/>
    <w:rsid w:val="00F01F19"/>
    <w:rsid w:val="00F022C7"/>
    <w:rsid w:val="00F02326"/>
    <w:rsid w:val="00F025CD"/>
    <w:rsid w:val="00F0278F"/>
    <w:rsid w:val="00F0282B"/>
    <w:rsid w:val="00F02B22"/>
    <w:rsid w:val="00F03010"/>
    <w:rsid w:val="00F030BE"/>
    <w:rsid w:val="00F0330B"/>
    <w:rsid w:val="00F0389D"/>
    <w:rsid w:val="00F038F6"/>
    <w:rsid w:val="00F042BE"/>
    <w:rsid w:val="00F04481"/>
    <w:rsid w:val="00F04B16"/>
    <w:rsid w:val="00F04F22"/>
    <w:rsid w:val="00F0590A"/>
    <w:rsid w:val="00F05A93"/>
    <w:rsid w:val="00F05AAD"/>
    <w:rsid w:val="00F05AAF"/>
    <w:rsid w:val="00F05C10"/>
    <w:rsid w:val="00F06166"/>
    <w:rsid w:val="00F06276"/>
    <w:rsid w:val="00F062C7"/>
    <w:rsid w:val="00F06556"/>
    <w:rsid w:val="00F06745"/>
    <w:rsid w:val="00F0678B"/>
    <w:rsid w:val="00F067AE"/>
    <w:rsid w:val="00F07238"/>
    <w:rsid w:val="00F0759A"/>
    <w:rsid w:val="00F07956"/>
    <w:rsid w:val="00F07A6E"/>
    <w:rsid w:val="00F07DDD"/>
    <w:rsid w:val="00F102FE"/>
    <w:rsid w:val="00F103B2"/>
    <w:rsid w:val="00F10BD8"/>
    <w:rsid w:val="00F10BDA"/>
    <w:rsid w:val="00F10DDC"/>
    <w:rsid w:val="00F10FCE"/>
    <w:rsid w:val="00F116EF"/>
    <w:rsid w:val="00F11793"/>
    <w:rsid w:val="00F11896"/>
    <w:rsid w:val="00F11A50"/>
    <w:rsid w:val="00F11FC5"/>
    <w:rsid w:val="00F1272D"/>
    <w:rsid w:val="00F12BA3"/>
    <w:rsid w:val="00F134EE"/>
    <w:rsid w:val="00F13AA0"/>
    <w:rsid w:val="00F146E2"/>
    <w:rsid w:val="00F1489D"/>
    <w:rsid w:val="00F14901"/>
    <w:rsid w:val="00F15022"/>
    <w:rsid w:val="00F15894"/>
    <w:rsid w:val="00F16065"/>
    <w:rsid w:val="00F16510"/>
    <w:rsid w:val="00F1768B"/>
    <w:rsid w:val="00F17803"/>
    <w:rsid w:val="00F178B9"/>
    <w:rsid w:val="00F17B35"/>
    <w:rsid w:val="00F201D1"/>
    <w:rsid w:val="00F2051F"/>
    <w:rsid w:val="00F2055D"/>
    <w:rsid w:val="00F208DC"/>
    <w:rsid w:val="00F210C4"/>
    <w:rsid w:val="00F2195B"/>
    <w:rsid w:val="00F21CA1"/>
    <w:rsid w:val="00F21E5F"/>
    <w:rsid w:val="00F21EF0"/>
    <w:rsid w:val="00F22412"/>
    <w:rsid w:val="00F226C2"/>
    <w:rsid w:val="00F22A13"/>
    <w:rsid w:val="00F236D4"/>
    <w:rsid w:val="00F23B79"/>
    <w:rsid w:val="00F23EB1"/>
    <w:rsid w:val="00F24478"/>
    <w:rsid w:val="00F2494B"/>
    <w:rsid w:val="00F24A64"/>
    <w:rsid w:val="00F24C62"/>
    <w:rsid w:val="00F2519E"/>
    <w:rsid w:val="00F25670"/>
    <w:rsid w:val="00F25767"/>
    <w:rsid w:val="00F25EC8"/>
    <w:rsid w:val="00F25F5D"/>
    <w:rsid w:val="00F26454"/>
    <w:rsid w:val="00F26491"/>
    <w:rsid w:val="00F26744"/>
    <w:rsid w:val="00F26BE2"/>
    <w:rsid w:val="00F271AB"/>
    <w:rsid w:val="00F27323"/>
    <w:rsid w:val="00F273F2"/>
    <w:rsid w:val="00F30322"/>
    <w:rsid w:val="00F30367"/>
    <w:rsid w:val="00F3051F"/>
    <w:rsid w:val="00F307E5"/>
    <w:rsid w:val="00F30C5E"/>
    <w:rsid w:val="00F30D1A"/>
    <w:rsid w:val="00F30F3B"/>
    <w:rsid w:val="00F315C1"/>
    <w:rsid w:val="00F318F4"/>
    <w:rsid w:val="00F31980"/>
    <w:rsid w:val="00F31AA6"/>
    <w:rsid w:val="00F31BC6"/>
    <w:rsid w:val="00F31DCF"/>
    <w:rsid w:val="00F31E99"/>
    <w:rsid w:val="00F31F77"/>
    <w:rsid w:val="00F323FD"/>
    <w:rsid w:val="00F32503"/>
    <w:rsid w:val="00F32857"/>
    <w:rsid w:val="00F33369"/>
    <w:rsid w:val="00F3395A"/>
    <w:rsid w:val="00F33AB5"/>
    <w:rsid w:val="00F33C5E"/>
    <w:rsid w:val="00F35011"/>
    <w:rsid w:val="00F350FF"/>
    <w:rsid w:val="00F3553D"/>
    <w:rsid w:val="00F35765"/>
    <w:rsid w:val="00F3614A"/>
    <w:rsid w:val="00F361B7"/>
    <w:rsid w:val="00F3635B"/>
    <w:rsid w:val="00F36747"/>
    <w:rsid w:val="00F36DAD"/>
    <w:rsid w:val="00F37259"/>
    <w:rsid w:val="00F3764D"/>
    <w:rsid w:val="00F37662"/>
    <w:rsid w:val="00F37B0B"/>
    <w:rsid w:val="00F403DC"/>
    <w:rsid w:val="00F419CF"/>
    <w:rsid w:val="00F42501"/>
    <w:rsid w:val="00F42CB6"/>
    <w:rsid w:val="00F434CD"/>
    <w:rsid w:val="00F440AB"/>
    <w:rsid w:val="00F44CA3"/>
    <w:rsid w:val="00F45B86"/>
    <w:rsid w:val="00F4694F"/>
    <w:rsid w:val="00F46F04"/>
    <w:rsid w:val="00F47BD1"/>
    <w:rsid w:val="00F50372"/>
    <w:rsid w:val="00F503ED"/>
    <w:rsid w:val="00F519C5"/>
    <w:rsid w:val="00F5224E"/>
    <w:rsid w:val="00F522F6"/>
    <w:rsid w:val="00F5242E"/>
    <w:rsid w:val="00F52CF0"/>
    <w:rsid w:val="00F52D9F"/>
    <w:rsid w:val="00F535CE"/>
    <w:rsid w:val="00F53E79"/>
    <w:rsid w:val="00F53EF8"/>
    <w:rsid w:val="00F54047"/>
    <w:rsid w:val="00F541D5"/>
    <w:rsid w:val="00F545A0"/>
    <w:rsid w:val="00F54D87"/>
    <w:rsid w:val="00F54FBE"/>
    <w:rsid w:val="00F5512C"/>
    <w:rsid w:val="00F55160"/>
    <w:rsid w:val="00F55706"/>
    <w:rsid w:val="00F5572D"/>
    <w:rsid w:val="00F55CCA"/>
    <w:rsid w:val="00F561A5"/>
    <w:rsid w:val="00F56248"/>
    <w:rsid w:val="00F562DF"/>
    <w:rsid w:val="00F56815"/>
    <w:rsid w:val="00F5690B"/>
    <w:rsid w:val="00F56CA1"/>
    <w:rsid w:val="00F57318"/>
    <w:rsid w:val="00F57804"/>
    <w:rsid w:val="00F57F15"/>
    <w:rsid w:val="00F57F5B"/>
    <w:rsid w:val="00F602EE"/>
    <w:rsid w:val="00F6034A"/>
    <w:rsid w:val="00F60528"/>
    <w:rsid w:val="00F60A65"/>
    <w:rsid w:val="00F61030"/>
    <w:rsid w:val="00F611BC"/>
    <w:rsid w:val="00F611EC"/>
    <w:rsid w:val="00F61488"/>
    <w:rsid w:val="00F61786"/>
    <w:rsid w:val="00F619B9"/>
    <w:rsid w:val="00F61E88"/>
    <w:rsid w:val="00F6216C"/>
    <w:rsid w:val="00F6234E"/>
    <w:rsid w:val="00F62630"/>
    <w:rsid w:val="00F62BE8"/>
    <w:rsid w:val="00F62CD1"/>
    <w:rsid w:val="00F63055"/>
    <w:rsid w:val="00F638BF"/>
    <w:rsid w:val="00F63C19"/>
    <w:rsid w:val="00F63F7F"/>
    <w:rsid w:val="00F655C5"/>
    <w:rsid w:val="00F65705"/>
    <w:rsid w:val="00F65811"/>
    <w:rsid w:val="00F65D87"/>
    <w:rsid w:val="00F661A9"/>
    <w:rsid w:val="00F6676E"/>
    <w:rsid w:val="00F66ABC"/>
    <w:rsid w:val="00F66F22"/>
    <w:rsid w:val="00F66F27"/>
    <w:rsid w:val="00F67B7B"/>
    <w:rsid w:val="00F67E02"/>
    <w:rsid w:val="00F67E2F"/>
    <w:rsid w:val="00F702C1"/>
    <w:rsid w:val="00F70465"/>
    <w:rsid w:val="00F70C29"/>
    <w:rsid w:val="00F7175A"/>
    <w:rsid w:val="00F718AC"/>
    <w:rsid w:val="00F72B6F"/>
    <w:rsid w:val="00F73806"/>
    <w:rsid w:val="00F73D50"/>
    <w:rsid w:val="00F73E22"/>
    <w:rsid w:val="00F741AA"/>
    <w:rsid w:val="00F743B0"/>
    <w:rsid w:val="00F74588"/>
    <w:rsid w:val="00F74875"/>
    <w:rsid w:val="00F74A5C"/>
    <w:rsid w:val="00F74D17"/>
    <w:rsid w:val="00F75348"/>
    <w:rsid w:val="00F753BC"/>
    <w:rsid w:val="00F7549E"/>
    <w:rsid w:val="00F754E2"/>
    <w:rsid w:val="00F75752"/>
    <w:rsid w:val="00F75845"/>
    <w:rsid w:val="00F75D0A"/>
    <w:rsid w:val="00F76359"/>
    <w:rsid w:val="00F764EE"/>
    <w:rsid w:val="00F767C0"/>
    <w:rsid w:val="00F76AF4"/>
    <w:rsid w:val="00F76DBC"/>
    <w:rsid w:val="00F76E52"/>
    <w:rsid w:val="00F77130"/>
    <w:rsid w:val="00F771E8"/>
    <w:rsid w:val="00F775D7"/>
    <w:rsid w:val="00F7760A"/>
    <w:rsid w:val="00F779BC"/>
    <w:rsid w:val="00F77DBF"/>
    <w:rsid w:val="00F802B5"/>
    <w:rsid w:val="00F80435"/>
    <w:rsid w:val="00F80584"/>
    <w:rsid w:val="00F80D6C"/>
    <w:rsid w:val="00F80DF8"/>
    <w:rsid w:val="00F81183"/>
    <w:rsid w:val="00F8123F"/>
    <w:rsid w:val="00F8158C"/>
    <w:rsid w:val="00F816D7"/>
    <w:rsid w:val="00F81AEE"/>
    <w:rsid w:val="00F81EA0"/>
    <w:rsid w:val="00F823F1"/>
    <w:rsid w:val="00F82B3D"/>
    <w:rsid w:val="00F82DBE"/>
    <w:rsid w:val="00F83A6E"/>
    <w:rsid w:val="00F83D8C"/>
    <w:rsid w:val="00F8403B"/>
    <w:rsid w:val="00F8425B"/>
    <w:rsid w:val="00F8493E"/>
    <w:rsid w:val="00F84A21"/>
    <w:rsid w:val="00F84CFD"/>
    <w:rsid w:val="00F84FA6"/>
    <w:rsid w:val="00F851E9"/>
    <w:rsid w:val="00F85221"/>
    <w:rsid w:val="00F853C9"/>
    <w:rsid w:val="00F85757"/>
    <w:rsid w:val="00F85AC9"/>
    <w:rsid w:val="00F86B4E"/>
    <w:rsid w:val="00F876D0"/>
    <w:rsid w:val="00F8783C"/>
    <w:rsid w:val="00F878DD"/>
    <w:rsid w:val="00F87910"/>
    <w:rsid w:val="00F9019A"/>
    <w:rsid w:val="00F90328"/>
    <w:rsid w:val="00F90B98"/>
    <w:rsid w:val="00F91417"/>
    <w:rsid w:val="00F91AF9"/>
    <w:rsid w:val="00F91C61"/>
    <w:rsid w:val="00F91CBF"/>
    <w:rsid w:val="00F91FA7"/>
    <w:rsid w:val="00F92784"/>
    <w:rsid w:val="00F92A2D"/>
    <w:rsid w:val="00F936BF"/>
    <w:rsid w:val="00F937CC"/>
    <w:rsid w:val="00F93BCC"/>
    <w:rsid w:val="00F94561"/>
    <w:rsid w:val="00F94F2C"/>
    <w:rsid w:val="00F95816"/>
    <w:rsid w:val="00F95BF6"/>
    <w:rsid w:val="00F95D62"/>
    <w:rsid w:val="00F95E96"/>
    <w:rsid w:val="00F95EBD"/>
    <w:rsid w:val="00F9613A"/>
    <w:rsid w:val="00F96A15"/>
    <w:rsid w:val="00F96B31"/>
    <w:rsid w:val="00F97100"/>
    <w:rsid w:val="00F979AC"/>
    <w:rsid w:val="00F97BF3"/>
    <w:rsid w:val="00F97E6A"/>
    <w:rsid w:val="00FA05DC"/>
    <w:rsid w:val="00FA0628"/>
    <w:rsid w:val="00FA0D02"/>
    <w:rsid w:val="00FA0F7B"/>
    <w:rsid w:val="00FA12CA"/>
    <w:rsid w:val="00FA156F"/>
    <w:rsid w:val="00FA19CA"/>
    <w:rsid w:val="00FA1A44"/>
    <w:rsid w:val="00FA1C31"/>
    <w:rsid w:val="00FA1FD7"/>
    <w:rsid w:val="00FA280A"/>
    <w:rsid w:val="00FA2DAD"/>
    <w:rsid w:val="00FA2DDD"/>
    <w:rsid w:val="00FA3172"/>
    <w:rsid w:val="00FA32C9"/>
    <w:rsid w:val="00FA33A0"/>
    <w:rsid w:val="00FA33CF"/>
    <w:rsid w:val="00FA3857"/>
    <w:rsid w:val="00FA39D8"/>
    <w:rsid w:val="00FA3A0C"/>
    <w:rsid w:val="00FA469C"/>
    <w:rsid w:val="00FA4C0B"/>
    <w:rsid w:val="00FA4C84"/>
    <w:rsid w:val="00FA4CC6"/>
    <w:rsid w:val="00FA5384"/>
    <w:rsid w:val="00FA56AA"/>
    <w:rsid w:val="00FA5BEE"/>
    <w:rsid w:val="00FA5C04"/>
    <w:rsid w:val="00FA5CA4"/>
    <w:rsid w:val="00FA5E28"/>
    <w:rsid w:val="00FA601F"/>
    <w:rsid w:val="00FA61BB"/>
    <w:rsid w:val="00FA6325"/>
    <w:rsid w:val="00FA7382"/>
    <w:rsid w:val="00FA742E"/>
    <w:rsid w:val="00FA7863"/>
    <w:rsid w:val="00FA7D02"/>
    <w:rsid w:val="00FB00C3"/>
    <w:rsid w:val="00FB018E"/>
    <w:rsid w:val="00FB01D7"/>
    <w:rsid w:val="00FB03F3"/>
    <w:rsid w:val="00FB10A3"/>
    <w:rsid w:val="00FB172C"/>
    <w:rsid w:val="00FB216D"/>
    <w:rsid w:val="00FB3291"/>
    <w:rsid w:val="00FB3498"/>
    <w:rsid w:val="00FB39D6"/>
    <w:rsid w:val="00FB3C6E"/>
    <w:rsid w:val="00FB4343"/>
    <w:rsid w:val="00FB45DD"/>
    <w:rsid w:val="00FB4A65"/>
    <w:rsid w:val="00FB53A1"/>
    <w:rsid w:val="00FB5882"/>
    <w:rsid w:val="00FB5BB7"/>
    <w:rsid w:val="00FB5F44"/>
    <w:rsid w:val="00FB6476"/>
    <w:rsid w:val="00FB7101"/>
    <w:rsid w:val="00FB7CC7"/>
    <w:rsid w:val="00FC051B"/>
    <w:rsid w:val="00FC0539"/>
    <w:rsid w:val="00FC0669"/>
    <w:rsid w:val="00FC07E8"/>
    <w:rsid w:val="00FC1179"/>
    <w:rsid w:val="00FC1747"/>
    <w:rsid w:val="00FC1776"/>
    <w:rsid w:val="00FC1805"/>
    <w:rsid w:val="00FC1E60"/>
    <w:rsid w:val="00FC347A"/>
    <w:rsid w:val="00FC37AE"/>
    <w:rsid w:val="00FC3E2B"/>
    <w:rsid w:val="00FC42FA"/>
    <w:rsid w:val="00FC4494"/>
    <w:rsid w:val="00FC48EE"/>
    <w:rsid w:val="00FC5319"/>
    <w:rsid w:val="00FC534B"/>
    <w:rsid w:val="00FC572C"/>
    <w:rsid w:val="00FC59A4"/>
    <w:rsid w:val="00FC5A30"/>
    <w:rsid w:val="00FC5BBD"/>
    <w:rsid w:val="00FC688C"/>
    <w:rsid w:val="00FC6A84"/>
    <w:rsid w:val="00FC6AF5"/>
    <w:rsid w:val="00FC71B1"/>
    <w:rsid w:val="00FC74A6"/>
    <w:rsid w:val="00FC74C3"/>
    <w:rsid w:val="00FD01F4"/>
    <w:rsid w:val="00FD04CF"/>
    <w:rsid w:val="00FD0536"/>
    <w:rsid w:val="00FD088D"/>
    <w:rsid w:val="00FD0A3F"/>
    <w:rsid w:val="00FD1221"/>
    <w:rsid w:val="00FD12E9"/>
    <w:rsid w:val="00FD1444"/>
    <w:rsid w:val="00FD1746"/>
    <w:rsid w:val="00FD3001"/>
    <w:rsid w:val="00FD3173"/>
    <w:rsid w:val="00FD3985"/>
    <w:rsid w:val="00FD3D0B"/>
    <w:rsid w:val="00FD3E41"/>
    <w:rsid w:val="00FD48DB"/>
    <w:rsid w:val="00FD4E01"/>
    <w:rsid w:val="00FD4E1D"/>
    <w:rsid w:val="00FD54F4"/>
    <w:rsid w:val="00FD5A46"/>
    <w:rsid w:val="00FD5BAF"/>
    <w:rsid w:val="00FD685A"/>
    <w:rsid w:val="00FD69BA"/>
    <w:rsid w:val="00FD6A2C"/>
    <w:rsid w:val="00FD6EC5"/>
    <w:rsid w:val="00FD72A4"/>
    <w:rsid w:val="00FD755F"/>
    <w:rsid w:val="00FD7AAF"/>
    <w:rsid w:val="00FE0D9B"/>
    <w:rsid w:val="00FE14D4"/>
    <w:rsid w:val="00FE1DB2"/>
    <w:rsid w:val="00FE216D"/>
    <w:rsid w:val="00FE2C5E"/>
    <w:rsid w:val="00FE38A8"/>
    <w:rsid w:val="00FE3F21"/>
    <w:rsid w:val="00FE3F82"/>
    <w:rsid w:val="00FE4020"/>
    <w:rsid w:val="00FE412B"/>
    <w:rsid w:val="00FE4C79"/>
    <w:rsid w:val="00FE4DB0"/>
    <w:rsid w:val="00FE5594"/>
    <w:rsid w:val="00FE59BA"/>
    <w:rsid w:val="00FE61EE"/>
    <w:rsid w:val="00FE6EAD"/>
    <w:rsid w:val="00FE7032"/>
    <w:rsid w:val="00FE7876"/>
    <w:rsid w:val="00FE7AB0"/>
    <w:rsid w:val="00FF0394"/>
    <w:rsid w:val="00FF03FC"/>
    <w:rsid w:val="00FF04E9"/>
    <w:rsid w:val="00FF0BF3"/>
    <w:rsid w:val="00FF0D15"/>
    <w:rsid w:val="00FF0F29"/>
    <w:rsid w:val="00FF1178"/>
    <w:rsid w:val="00FF1223"/>
    <w:rsid w:val="00FF1741"/>
    <w:rsid w:val="00FF1771"/>
    <w:rsid w:val="00FF18CB"/>
    <w:rsid w:val="00FF1936"/>
    <w:rsid w:val="00FF1A72"/>
    <w:rsid w:val="00FF1DD9"/>
    <w:rsid w:val="00FF1FC6"/>
    <w:rsid w:val="00FF38D4"/>
    <w:rsid w:val="00FF3D10"/>
    <w:rsid w:val="00FF3E40"/>
    <w:rsid w:val="00FF444C"/>
    <w:rsid w:val="00FF450A"/>
    <w:rsid w:val="00FF45CF"/>
    <w:rsid w:val="00FF495C"/>
    <w:rsid w:val="00FF497A"/>
    <w:rsid w:val="00FF4BC8"/>
    <w:rsid w:val="00FF4CD8"/>
    <w:rsid w:val="00FF500B"/>
    <w:rsid w:val="00FF513C"/>
    <w:rsid w:val="00FF6257"/>
    <w:rsid w:val="00FF6775"/>
    <w:rsid w:val="00FF6E9C"/>
    <w:rsid w:val="00FF6EE4"/>
    <w:rsid w:val="00FF7413"/>
    <w:rsid w:val="00FF7633"/>
    <w:rsid w:val="00FF7733"/>
    <w:rsid w:val="00FF7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3E69"/>
  <w15:docId w15:val="{AA57C65C-DAE8-4926-9E19-70855BBC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5BF"/>
    <w:rPr>
      <w:rFonts w:ascii="Times New Roman" w:eastAsia="Times New Roman" w:hAnsi="Times New Roman"/>
      <w:sz w:val="24"/>
    </w:rPr>
  </w:style>
  <w:style w:type="paragraph" w:styleId="Heading1">
    <w:name w:val="heading 1"/>
    <w:aliases w:val=" Char,Section Heading,h1,l1,H1,Επικεφαλίδα 1 Char1,Επικεφαλίδα 1 Char Char,Επικεφαλίδα 1 Char1 Char,Επικεφαλίδα 1 Char1 Char Char Char,Επικεφαλίδα 1 Char Char Char Char Char,Επικεφαλίδα 1 Char Char1 Char,Επικεφαλίδα 1 Char1 Char1"/>
    <w:basedOn w:val="Normal"/>
    <w:next w:val="Normal"/>
    <w:link w:val="Heading1Char"/>
    <w:qFormat/>
    <w:rsid w:val="00916420"/>
    <w:pPr>
      <w:keepNext/>
      <w:numPr>
        <w:numId w:val="1"/>
      </w:numPr>
      <w:spacing w:before="120" w:after="120"/>
      <w:outlineLvl w:val="0"/>
    </w:pPr>
    <w:rPr>
      <w:rFonts w:ascii="Arial" w:hAnsi="Arial"/>
      <w:b/>
      <w:bCs/>
      <w:kern w:val="32"/>
      <w:sz w:val="28"/>
      <w:szCs w:val="28"/>
      <w:lang w:val="x-none" w:eastAsia="x-none"/>
    </w:rPr>
  </w:style>
  <w:style w:type="paragraph" w:styleId="Heading2">
    <w:name w:val="heading 2"/>
    <w:aliases w:val=" Char5,Subsection Heading,h2,l2,H2,NPB,Char5"/>
    <w:basedOn w:val="Normal"/>
    <w:next w:val="Normal"/>
    <w:link w:val="Heading2Char"/>
    <w:qFormat/>
    <w:rsid w:val="00916420"/>
    <w:pPr>
      <w:widowControl w:val="0"/>
      <w:numPr>
        <w:ilvl w:val="1"/>
        <w:numId w:val="1"/>
      </w:numPr>
      <w:spacing w:before="120" w:after="60"/>
      <w:outlineLvl w:val="1"/>
    </w:pPr>
    <w:rPr>
      <w:rFonts w:ascii="Arial" w:hAnsi="Arial"/>
      <w:b/>
      <w:bCs/>
      <w:i/>
      <w:iCs/>
      <w:szCs w:val="24"/>
      <w:lang w:val="x-none" w:eastAsia="x-none"/>
    </w:rPr>
  </w:style>
  <w:style w:type="paragraph" w:styleId="Heading3">
    <w:name w:val="heading 3"/>
    <w:aliases w:val="Char,h3,l3,H3,H31,H32,H33,Title2,Level 1 - 1"/>
    <w:basedOn w:val="Normal"/>
    <w:next w:val="Normal"/>
    <w:link w:val="Heading3Char"/>
    <w:qFormat/>
    <w:rsid w:val="00627A2B"/>
    <w:pPr>
      <w:keepNext/>
      <w:keepLines/>
      <w:numPr>
        <w:ilvl w:val="2"/>
        <w:numId w:val="1"/>
      </w:numPr>
      <w:spacing w:line="276" w:lineRule="auto"/>
      <w:outlineLvl w:val="2"/>
    </w:pPr>
    <w:rPr>
      <w:i/>
      <w:szCs w:val="24"/>
      <w:u w:val="single"/>
      <w:lang w:val="x-none" w:eastAsia="x-none"/>
    </w:rPr>
  </w:style>
  <w:style w:type="paragraph" w:styleId="Heading4">
    <w:name w:val="heading 4"/>
    <w:aliases w:val="h4,l4,H4,Title3,Title4"/>
    <w:basedOn w:val="Normal"/>
    <w:next w:val="Normal"/>
    <w:link w:val="Heading4Char"/>
    <w:uiPriority w:val="9"/>
    <w:qFormat/>
    <w:rsid w:val="00B25E02"/>
    <w:pPr>
      <w:keepNext/>
      <w:numPr>
        <w:ilvl w:val="3"/>
        <w:numId w:val="1"/>
      </w:numPr>
      <w:spacing w:before="240" w:after="60"/>
      <w:outlineLvl w:val="3"/>
    </w:pPr>
    <w:rPr>
      <w:bCs/>
      <w:szCs w:val="24"/>
      <w:lang w:val="x-none" w:eastAsia="x-none"/>
    </w:rPr>
  </w:style>
  <w:style w:type="paragraph" w:styleId="Heading5">
    <w:name w:val="heading 5"/>
    <w:aliases w:val="h5,l5,H5,level5,level 5,Roman list,T5,Roman list1,Roman list2,Roman list11,Roman list3,Roman list12,Roman list21,Roman list111,ASAPHeading 5,Subheading,5 sub-bullet,sb,4,MR liv. 5,Roman list4,Roman list5,a-head line,PA Pico Section"/>
    <w:basedOn w:val="Normal"/>
    <w:next w:val="Normal"/>
    <w:link w:val="Heading5Char"/>
    <w:uiPriority w:val="9"/>
    <w:qFormat/>
    <w:rsid w:val="00433FFC"/>
    <w:pPr>
      <w:numPr>
        <w:ilvl w:val="4"/>
        <w:numId w:val="1"/>
      </w:numPr>
      <w:spacing w:before="240" w:after="60"/>
      <w:outlineLvl w:val="4"/>
    </w:pPr>
    <w:rPr>
      <w:b/>
      <w:bCs/>
      <w:i/>
      <w:iCs/>
      <w:sz w:val="26"/>
      <w:szCs w:val="26"/>
      <w:lang w:val="x-none" w:eastAsia="x-none"/>
    </w:rPr>
  </w:style>
  <w:style w:type="paragraph" w:styleId="Heading6">
    <w:name w:val="heading 6"/>
    <w:aliases w:val="h6,sub-dash,sd,5,Legal Level 1.,Legal Level 1.1.1.1.1.1,H6,level6,level 6,Do Not Use"/>
    <w:basedOn w:val="Normal"/>
    <w:next w:val="Normal"/>
    <w:link w:val="Heading6Char"/>
    <w:uiPriority w:val="9"/>
    <w:qFormat/>
    <w:rsid w:val="00433FFC"/>
    <w:pPr>
      <w:numPr>
        <w:ilvl w:val="5"/>
        <w:numId w:val="1"/>
      </w:numPr>
      <w:spacing w:before="240" w:after="60"/>
      <w:outlineLvl w:val="5"/>
    </w:pPr>
    <w:rPr>
      <w:b/>
      <w:bCs/>
      <w:sz w:val="22"/>
      <w:szCs w:val="22"/>
      <w:lang w:val="x-none" w:eastAsia="x-none"/>
    </w:rPr>
  </w:style>
  <w:style w:type="paragraph" w:styleId="Heading7">
    <w:name w:val="heading 7"/>
    <w:aliases w:val="h7,Legal Level 1.1.,Legal Level 1.1.1.1.1.1.1,level1noheading,level1-noHeading,Do Not Use3"/>
    <w:basedOn w:val="Normal"/>
    <w:next w:val="Normal"/>
    <w:link w:val="Heading7Char"/>
    <w:uiPriority w:val="9"/>
    <w:qFormat/>
    <w:rsid w:val="00433FFC"/>
    <w:pPr>
      <w:numPr>
        <w:ilvl w:val="6"/>
        <w:numId w:val="1"/>
      </w:numPr>
      <w:spacing w:before="240" w:after="60"/>
      <w:outlineLvl w:val="6"/>
    </w:pPr>
    <w:rPr>
      <w:szCs w:val="24"/>
      <w:lang w:val="x-none" w:eastAsia="x-none"/>
    </w:rPr>
  </w:style>
  <w:style w:type="paragraph" w:styleId="Heading8">
    <w:name w:val="heading 8"/>
    <w:aliases w:val="h8,Vedlegg,Center Bold,Legal Level 1.1.1.,Legal Level 1.1.1.1.1.1.1.1,level2(a),Do Not Use2"/>
    <w:basedOn w:val="Normal"/>
    <w:next w:val="Normal"/>
    <w:link w:val="Heading8Char"/>
    <w:uiPriority w:val="9"/>
    <w:qFormat/>
    <w:rsid w:val="00433FFC"/>
    <w:pPr>
      <w:numPr>
        <w:ilvl w:val="7"/>
        <w:numId w:val="1"/>
      </w:numPr>
      <w:spacing w:before="240" w:after="60"/>
      <w:outlineLvl w:val="7"/>
    </w:pPr>
    <w:rPr>
      <w:i/>
      <w:iCs/>
      <w:szCs w:val="24"/>
      <w:lang w:val="x-none" w:eastAsia="x-none"/>
    </w:rPr>
  </w:style>
  <w:style w:type="paragraph" w:styleId="Heading9">
    <w:name w:val="heading 9"/>
    <w:aliases w:val="h9,Uvedl,Legal Level 1.1.1.1.,Legal Level 1.1.1.1.1.1.1.1.1,App Heading,level3(i),Do Not Use1"/>
    <w:basedOn w:val="Normal"/>
    <w:next w:val="Normal"/>
    <w:link w:val="Heading9Char"/>
    <w:uiPriority w:val="9"/>
    <w:qFormat/>
    <w:rsid w:val="00433FFC"/>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Section Heading Char,h1 Char,l1 Char,H1 Char,Επικεφαλίδα 1 Char1 Char2,Επικεφαλίδα 1 Char Char Char,Επικεφαλίδα 1 Char1 Char Char,Επικεφαλίδα 1 Char1 Char Char Char Char,Επικεφαλίδα 1 Char Char Char Char Char Char"/>
    <w:link w:val="Heading1"/>
    <w:rsid w:val="00916420"/>
    <w:rPr>
      <w:rFonts w:ascii="Arial" w:eastAsia="Times New Roman" w:hAnsi="Arial"/>
      <w:b/>
      <w:bCs/>
      <w:kern w:val="32"/>
      <w:sz w:val="28"/>
      <w:szCs w:val="28"/>
      <w:lang w:val="x-none" w:eastAsia="x-none"/>
    </w:rPr>
  </w:style>
  <w:style w:type="character" w:customStyle="1" w:styleId="Heading2Char">
    <w:name w:val="Heading 2 Char"/>
    <w:aliases w:val=" Char5 Char,Subsection Heading Char,h2 Char,l2 Char,H2 Char,NPB Char,Char5 Char"/>
    <w:link w:val="Heading2"/>
    <w:rsid w:val="00916420"/>
    <w:rPr>
      <w:rFonts w:ascii="Arial" w:eastAsia="Times New Roman" w:hAnsi="Arial"/>
      <w:b/>
      <w:bCs/>
      <w:i/>
      <w:iCs/>
      <w:sz w:val="24"/>
      <w:szCs w:val="24"/>
      <w:lang w:val="x-none" w:eastAsia="x-none"/>
    </w:rPr>
  </w:style>
  <w:style w:type="character" w:customStyle="1" w:styleId="Heading3Char">
    <w:name w:val="Heading 3 Char"/>
    <w:aliases w:val="Char Char,h3 Char,l3 Char,H3 Char,H31 Char,H32 Char,H33 Char,Title2 Char,Level 1 - 1 Char"/>
    <w:link w:val="Heading3"/>
    <w:rsid w:val="00627A2B"/>
    <w:rPr>
      <w:rFonts w:ascii="Times New Roman" w:eastAsia="Times New Roman" w:hAnsi="Times New Roman"/>
      <w:i/>
      <w:sz w:val="24"/>
      <w:szCs w:val="24"/>
      <w:u w:val="single"/>
      <w:lang w:val="x-none" w:eastAsia="x-none"/>
    </w:rPr>
  </w:style>
  <w:style w:type="character" w:customStyle="1" w:styleId="Heading4Char">
    <w:name w:val="Heading 4 Char"/>
    <w:aliases w:val="h4 Char,l4 Char,H4 Char,Title3 Char,Title4 Char"/>
    <w:link w:val="Heading4"/>
    <w:uiPriority w:val="9"/>
    <w:rsid w:val="00B25E02"/>
    <w:rPr>
      <w:rFonts w:ascii="Times New Roman" w:eastAsia="Times New Roman" w:hAnsi="Times New Roman"/>
      <w:bCs/>
      <w:sz w:val="24"/>
      <w:szCs w:val="24"/>
      <w:lang w:val="x-none" w:eastAsia="x-none"/>
    </w:rPr>
  </w:style>
  <w:style w:type="character" w:customStyle="1" w:styleId="Heading5Char">
    <w:name w:val="Heading 5 Char"/>
    <w:aliases w:val="h5 Char,l5 Char,H5 Char,level5 Char,level 5 Char,Roman list Char,T5 Char,Roman list1 Char,Roman list2 Char,Roman list11 Char,Roman list3 Char,Roman list12 Char,Roman list21 Char,Roman list111 Char,ASAPHeading 5 Char,Subheading Char,4 Char"/>
    <w:link w:val="Heading5"/>
    <w:uiPriority w:val="9"/>
    <w:rsid w:val="00E70E3B"/>
    <w:rPr>
      <w:rFonts w:ascii="Times New Roman" w:eastAsia="Times New Roman" w:hAnsi="Times New Roman"/>
      <w:b/>
      <w:bCs/>
      <w:i/>
      <w:iCs/>
      <w:sz w:val="26"/>
      <w:szCs w:val="26"/>
      <w:lang w:val="x-none" w:eastAsia="x-none"/>
    </w:rPr>
  </w:style>
  <w:style w:type="character" w:customStyle="1" w:styleId="Heading6Char">
    <w:name w:val="Heading 6 Char"/>
    <w:aliases w:val="h6 Char,sub-dash Char,sd Char,5 Char,Legal Level 1. Char,Legal Level 1.1.1.1.1.1 Char,H6 Char,level6 Char,level 6 Char,Do Not Use Char"/>
    <w:link w:val="Heading6"/>
    <w:uiPriority w:val="9"/>
    <w:rsid w:val="00E70E3B"/>
    <w:rPr>
      <w:rFonts w:ascii="Times New Roman" w:eastAsia="Times New Roman" w:hAnsi="Times New Roman"/>
      <w:b/>
      <w:bCs/>
      <w:sz w:val="22"/>
      <w:szCs w:val="22"/>
      <w:lang w:val="x-none" w:eastAsia="x-none"/>
    </w:rPr>
  </w:style>
  <w:style w:type="character" w:customStyle="1" w:styleId="Heading7Char">
    <w:name w:val="Heading 7 Char"/>
    <w:aliases w:val="h7 Char,Legal Level 1.1. Char,Legal Level 1.1.1.1.1.1.1 Char,level1noheading Char,level1-noHeading Char,Do Not Use3 Char"/>
    <w:link w:val="Heading7"/>
    <w:uiPriority w:val="9"/>
    <w:rsid w:val="00E70E3B"/>
    <w:rPr>
      <w:rFonts w:ascii="Times New Roman" w:eastAsia="Times New Roman" w:hAnsi="Times New Roman"/>
      <w:sz w:val="24"/>
      <w:szCs w:val="24"/>
      <w:lang w:val="x-none" w:eastAsia="x-none"/>
    </w:rPr>
  </w:style>
  <w:style w:type="character" w:customStyle="1" w:styleId="Heading8Char">
    <w:name w:val="Heading 8 Char"/>
    <w:aliases w:val="h8 Char,Vedlegg Char,Center Bold Char,Legal Level 1.1.1. Char,Legal Level 1.1.1.1.1.1.1.1 Char,level2(a) Char,Do Not Use2 Char"/>
    <w:link w:val="Heading8"/>
    <w:uiPriority w:val="9"/>
    <w:rsid w:val="00E70E3B"/>
    <w:rPr>
      <w:rFonts w:ascii="Times New Roman" w:eastAsia="Times New Roman" w:hAnsi="Times New Roman"/>
      <w:i/>
      <w:iCs/>
      <w:sz w:val="24"/>
      <w:szCs w:val="24"/>
      <w:lang w:val="x-none" w:eastAsia="x-none"/>
    </w:rPr>
  </w:style>
  <w:style w:type="character" w:customStyle="1" w:styleId="Heading9Char">
    <w:name w:val="Heading 9 Char"/>
    <w:aliases w:val="h9 Char,Uvedl Char,Legal Level 1.1.1.1. Char,Legal Level 1.1.1.1.1.1.1.1.1 Char,App Heading Char,level3(i) Char,Do Not Use1 Char"/>
    <w:link w:val="Heading9"/>
    <w:uiPriority w:val="9"/>
    <w:rsid w:val="00E70E3B"/>
    <w:rPr>
      <w:rFonts w:ascii="Arial" w:eastAsia="Times New Roman" w:hAnsi="Arial"/>
      <w:sz w:val="22"/>
      <w:szCs w:val="22"/>
      <w:lang w:val="x-none" w:eastAsia="x-none"/>
    </w:rPr>
  </w:style>
  <w:style w:type="character" w:styleId="Hyperlink">
    <w:name w:val="Hyperlink"/>
    <w:uiPriority w:val="99"/>
    <w:unhideWhenUsed/>
    <w:rsid w:val="002515BF"/>
    <w:rPr>
      <w:color w:val="0000FF"/>
      <w:u w:val="single"/>
    </w:rPr>
  </w:style>
  <w:style w:type="paragraph" w:styleId="Title">
    <w:name w:val="Title"/>
    <w:aliases w:val=" Char4"/>
    <w:basedOn w:val="Normal"/>
    <w:link w:val="TitleChar"/>
    <w:qFormat/>
    <w:rsid w:val="002515BF"/>
    <w:pPr>
      <w:jc w:val="center"/>
    </w:pPr>
    <w:rPr>
      <w:b/>
      <w:sz w:val="28"/>
      <w:lang w:val="x-none" w:eastAsia="x-none"/>
    </w:rPr>
  </w:style>
  <w:style w:type="character" w:customStyle="1" w:styleId="TitleChar">
    <w:name w:val="Title Char"/>
    <w:aliases w:val=" Char4 Char"/>
    <w:link w:val="Title"/>
    <w:rsid w:val="002515BF"/>
    <w:rPr>
      <w:rFonts w:ascii="Times New Roman" w:eastAsia="Times New Roman" w:hAnsi="Times New Roman" w:cs="Times New Roman"/>
      <w:b/>
      <w:sz w:val="28"/>
      <w:szCs w:val="20"/>
    </w:rPr>
  </w:style>
  <w:style w:type="paragraph" w:styleId="BodyTextIndent2">
    <w:name w:val="Body Text Indent 2"/>
    <w:aliases w:val=" Char3"/>
    <w:basedOn w:val="Normal"/>
    <w:link w:val="BodyTextIndent2Char"/>
    <w:unhideWhenUsed/>
    <w:rsid w:val="002515BF"/>
    <w:pPr>
      <w:ind w:firstLine="720"/>
      <w:jc w:val="both"/>
    </w:pPr>
    <w:rPr>
      <w:rFonts w:ascii="Arial" w:hAnsi="Arial"/>
      <w:lang w:val="x-none" w:eastAsia="x-none"/>
    </w:rPr>
  </w:style>
  <w:style w:type="character" w:customStyle="1" w:styleId="BodyTextIndent2Char">
    <w:name w:val="Body Text Indent 2 Char"/>
    <w:aliases w:val=" Char3 Char"/>
    <w:link w:val="BodyTextIndent2"/>
    <w:rsid w:val="002515BF"/>
    <w:rPr>
      <w:rFonts w:ascii="Arial" w:eastAsia="Times New Roman" w:hAnsi="Arial" w:cs="Arial"/>
      <w:sz w:val="24"/>
      <w:szCs w:val="20"/>
    </w:rPr>
  </w:style>
  <w:style w:type="paragraph" w:styleId="Header">
    <w:name w:val="header"/>
    <w:aliases w:val=" Char2,Char2"/>
    <w:basedOn w:val="Normal"/>
    <w:link w:val="HeaderChar"/>
    <w:uiPriority w:val="99"/>
    <w:unhideWhenUsed/>
    <w:rsid w:val="002515BF"/>
    <w:pPr>
      <w:tabs>
        <w:tab w:val="center" w:pos="4153"/>
        <w:tab w:val="right" w:pos="8306"/>
      </w:tabs>
    </w:pPr>
    <w:rPr>
      <w:lang w:eastAsia="x-none"/>
    </w:rPr>
  </w:style>
  <w:style w:type="character" w:customStyle="1" w:styleId="HeaderChar">
    <w:name w:val="Header Char"/>
    <w:aliases w:val=" Char2 Char,Char2 Char"/>
    <w:link w:val="Header"/>
    <w:uiPriority w:val="99"/>
    <w:rsid w:val="002515BF"/>
    <w:rPr>
      <w:rFonts w:ascii="Times New Roman" w:eastAsia="Times New Roman" w:hAnsi="Times New Roman" w:cs="Times New Roman"/>
      <w:sz w:val="24"/>
      <w:szCs w:val="20"/>
      <w:lang w:val="en-US"/>
    </w:rPr>
  </w:style>
  <w:style w:type="paragraph" w:styleId="Footer">
    <w:name w:val="footer"/>
    <w:aliases w:val=" Char1,Char1"/>
    <w:basedOn w:val="Normal"/>
    <w:link w:val="FooterChar"/>
    <w:uiPriority w:val="99"/>
    <w:unhideWhenUsed/>
    <w:rsid w:val="002515BF"/>
    <w:pPr>
      <w:tabs>
        <w:tab w:val="center" w:pos="4153"/>
        <w:tab w:val="right" w:pos="8306"/>
      </w:tabs>
    </w:pPr>
    <w:rPr>
      <w:lang w:eastAsia="x-none"/>
    </w:rPr>
  </w:style>
  <w:style w:type="character" w:customStyle="1" w:styleId="FooterChar">
    <w:name w:val="Footer Char"/>
    <w:aliases w:val=" Char1 Char,Char1 Char"/>
    <w:link w:val="Footer"/>
    <w:uiPriority w:val="99"/>
    <w:rsid w:val="002515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rsid w:val="00336EFA"/>
    <w:rPr>
      <w:rFonts w:ascii="Tahoma" w:hAnsi="Tahoma"/>
      <w:sz w:val="16"/>
      <w:szCs w:val="16"/>
    </w:rPr>
  </w:style>
  <w:style w:type="character" w:customStyle="1" w:styleId="BalloonTextChar">
    <w:name w:val="Balloon Text Char"/>
    <w:link w:val="BalloonText"/>
    <w:uiPriority w:val="99"/>
    <w:semiHidden/>
    <w:rsid w:val="00E70E3B"/>
    <w:rPr>
      <w:rFonts w:ascii="Tahoma" w:eastAsia="Times New Roman" w:hAnsi="Tahoma" w:cs="Tahoma"/>
      <w:sz w:val="16"/>
      <w:szCs w:val="16"/>
      <w:lang w:val="en-US" w:eastAsia="en-US"/>
    </w:rPr>
  </w:style>
  <w:style w:type="table" w:styleId="TableGrid">
    <w:name w:val="Table Grid"/>
    <w:basedOn w:val="TableNormal"/>
    <w:uiPriority w:val="59"/>
    <w:rsid w:val="0047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328"/>
  </w:style>
  <w:style w:type="paragraph" w:styleId="PlainText">
    <w:name w:val="Plain Text"/>
    <w:basedOn w:val="Normal"/>
    <w:link w:val="PlainTextChar"/>
    <w:rsid w:val="00825328"/>
    <w:rPr>
      <w:rFonts w:ascii="Courier New" w:hAnsi="Courier New"/>
      <w:sz w:val="20"/>
      <w:lang w:val="x-none" w:eastAsia="x-none"/>
    </w:rPr>
  </w:style>
  <w:style w:type="paragraph" w:styleId="TOC1">
    <w:name w:val="toc 1"/>
    <w:basedOn w:val="Normal"/>
    <w:next w:val="Normal"/>
    <w:autoRedefine/>
    <w:uiPriority w:val="39"/>
    <w:qFormat/>
    <w:rsid w:val="004013F1"/>
    <w:pPr>
      <w:tabs>
        <w:tab w:val="left" w:pos="440"/>
        <w:tab w:val="right" w:leader="dot" w:pos="9060"/>
      </w:tabs>
      <w:spacing w:line="264" w:lineRule="auto"/>
    </w:pPr>
  </w:style>
  <w:style w:type="paragraph" w:styleId="TOC2">
    <w:name w:val="toc 2"/>
    <w:basedOn w:val="Normal"/>
    <w:next w:val="Normal"/>
    <w:autoRedefine/>
    <w:uiPriority w:val="39"/>
    <w:qFormat/>
    <w:rsid w:val="00097522"/>
    <w:pPr>
      <w:tabs>
        <w:tab w:val="left" w:pos="880"/>
        <w:tab w:val="right" w:leader="dot" w:pos="9060"/>
      </w:tabs>
      <w:spacing w:line="276" w:lineRule="auto"/>
      <w:ind w:left="240"/>
    </w:pPr>
  </w:style>
  <w:style w:type="character" w:styleId="CommentReference">
    <w:name w:val="annotation reference"/>
    <w:semiHidden/>
    <w:rsid w:val="00741CC7"/>
    <w:rPr>
      <w:sz w:val="16"/>
      <w:szCs w:val="16"/>
    </w:rPr>
  </w:style>
  <w:style w:type="paragraph" w:styleId="CommentText">
    <w:name w:val="annotation text"/>
    <w:basedOn w:val="Normal"/>
    <w:link w:val="CommentTextChar"/>
    <w:semiHidden/>
    <w:rsid w:val="00741CC7"/>
    <w:rPr>
      <w:sz w:val="20"/>
      <w:lang w:val="x-none" w:eastAsia="x-none"/>
    </w:rPr>
  </w:style>
  <w:style w:type="paragraph" w:styleId="CommentSubject">
    <w:name w:val="annotation subject"/>
    <w:basedOn w:val="CommentText"/>
    <w:next w:val="CommentText"/>
    <w:link w:val="CommentSubjectChar"/>
    <w:semiHidden/>
    <w:rsid w:val="00741CC7"/>
    <w:rPr>
      <w:b/>
      <w:bCs/>
    </w:rPr>
  </w:style>
  <w:style w:type="paragraph" w:styleId="NoSpacing">
    <w:name w:val="No Spacing"/>
    <w:link w:val="NoSpacingChar"/>
    <w:uiPriority w:val="1"/>
    <w:qFormat/>
    <w:rsid w:val="00E70E3B"/>
    <w:rPr>
      <w:sz w:val="22"/>
      <w:szCs w:val="22"/>
      <w:lang w:val="el-GR"/>
    </w:rPr>
  </w:style>
  <w:style w:type="character" w:customStyle="1" w:styleId="NoSpacingChar">
    <w:name w:val="No Spacing Char"/>
    <w:link w:val="NoSpacing"/>
    <w:uiPriority w:val="1"/>
    <w:rsid w:val="00E70E3B"/>
    <w:rPr>
      <w:sz w:val="22"/>
      <w:szCs w:val="22"/>
      <w:lang w:val="el-GR" w:eastAsia="en-US" w:bidi="ar-SA"/>
    </w:rPr>
  </w:style>
  <w:style w:type="character" w:styleId="Emphasis">
    <w:name w:val="Emphasis"/>
    <w:uiPriority w:val="20"/>
    <w:qFormat/>
    <w:rsid w:val="00E70E3B"/>
    <w:rPr>
      <w:i/>
      <w:iCs/>
    </w:rPr>
  </w:style>
  <w:style w:type="paragraph" w:styleId="ListParagraph">
    <w:name w:val="List Paragraph"/>
    <w:basedOn w:val="Normal"/>
    <w:link w:val="ListParagraphChar"/>
    <w:uiPriority w:val="34"/>
    <w:qFormat/>
    <w:rsid w:val="00E70E3B"/>
    <w:pPr>
      <w:spacing w:after="200" w:line="276" w:lineRule="auto"/>
      <w:ind w:left="720"/>
      <w:contextualSpacing/>
    </w:pPr>
    <w:rPr>
      <w:rFonts w:ascii="Calibri" w:eastAsia="Calibri" w:hAnsi="Calibri"/>
      <w:sz w:val="22"/>
      <w:szCs w:val="22"/>
      <w:lang w:val="el-GR"/>
    </w:rPr>
  </w:style>
  <w:style w:type="paragraph" w:styleId="Subtitle">
    <w:name w:val="Subtitle"/>
    <w:basedOn w:val="Normal"/>
    <w:next w:val="Normal"/>
    <w:link w:val="SubtitleChar"/>
    <w:uiPriority w:val="11"/>
    <w:qFormat/>
    <w:rsid w:val="00E70E3B"/>
    <w:pPr>
      <w:numPr>
        <w:ilvl w:val="1"/>
      </w:numPr>
      <w:spacing w:after="200" w:line="276" w:lineRule="auto"/>
    </w:pPr>
    <w:rPr>
      <w:rFonts w:ascii="Cambria" w:hAnsi="Cambria"/>
      <w:i/>
      <w:iCs/>
      <w:color w:val="4F81BD"/>
      <w:spacing w:val="15"/>
      <w:szCs w:val="24"/>
      <w:lang w:val="x-none"/>
    </w:rPr>
  </w:style>
  <w:style w:type="character" w:customStyle="1" w:styleId="SubtitleChar">
    <w:name w:val="Subtitle Char"/>
    <w:link w:val="Subtitle"/>
    <w:uiPriority w:val="11"/>
    <w:rsid w:val="00E70E3B"/>
    <w:rPr>
      <w:rFonts w:ascii="Cambria" w:eastAsia="Times New Roman" w:hAnsi="Cambria"/>
      <w:i/>
      <w:iCs/>
      <w:color w:val="4F81BD"/>
      <w:spacing w:val="15"/>
      <w:sz w:val="24"/>
      <w:szCs w:val="24"/>
      <w:lang w:eastAsia="en-US"/>
    </w:rPr>
  </w:style>
  <w:style w:type="character" w:styleId="SubtleEmphasis">
    <w:name w:val="Subtle Emphasis"/>
    <w:uiPriority w:val="19"/>
    <w:qFormat/>
    <w:rsid w:val="00E70E3B"/>
    <w:rPr>
      <w:rFonts w:cs="Calibri"/>
      <w:sz w:val="24"/>
      <w:szCs w:val="24"/>
    </w:rPr>
  </w:style>
  <w:style w:type="paragraph" w:styleId="EndnoteText">
    <w:name w:val="endnote text"/>
    <w:basedOn w:val="Normal"/>
    <w:link w:val="EndnoteTextChar"/>
    <w:rsid w:val="00E70E3B"/>
    <w:rPr>
      <w:rFonts w:eastAsia="SimSun"/>
      <w:sz w:val="20"/>
      <w:lang w:val="x-none" w:eastAsia="zh-CN"/>
    </w:rPr>
  </w:style>
  <w:style w:type="character" w:customStyle="1" w:styleId="EndnoteTextChar">
    <w:name w:val="Endnote Text Char"/>
    <w:link w:val="EndnoteText"/>
    <w:rsid w:val="00E70E3B"/>
    <w:rPr>
      <w:rFonts w:ascii="Times New Roman" w:eastAsia="SimSun" w:hAnsi="Times New Roman"/>
      <w:lang w:eastAsia="zh-CN"/>
    </w:rPr>
  </w:style>
  <w:style w:type="character" w:styleId="EndnoteReference">
    <w:name w:val="endnote reference"/>
    <w:rsid w:val="00E70E3B"/>
    <w:rPr>
      <w:vertAlign w:val="superscript"/>
    </w:rPr>
  </w:style>
  <w:style w:type="paragraph" w:styleId="TOCHeading">
    <w:name w:val="TOC Heading"/>
    <w:basedOn w:val="Heading1"/>
    <w:next w:val="Normal"/>
    <w:uiPriority w:val="39"/>
    <w:qFormat/>
    <w:rsid w:val="00E70E3B"/>
    <w:pPr>
      <w:keepLines/>
      <w:numPr>
        <w:numId w:val="0"/>
      </w:numPr>
      <w:pBdr>
        <w:bottom w:val="single" w:sz="4" w:space="1" w:color="auto"/>
      </w:pBdr>
      <w:shd w:val="clear" w:color="auto" w:fill="FFFFFF"/>
      <w:spacing w:before="240" w:after="240" w:line="26" w:lineRule="atLeast"/>
      <w:jc w:val="both"/>
      <w:outlineLvl w:val="9"/>
    </w:pPr>
    <w:rPr>
      <w:rFonts w:ascii="Cambria" w:hAnsi="Cambria"/>
      <w:color w:val="365F91"/>
      <w:kern w:val="0"/>
    </w:rPr>
  </w:style>
  <w:style w:type="paragraph" w:styleId="TOC3">
    <w:name w:val="toc 3"/>
    <w:basedOn w:val="Normal"/>
    <w:next w:val="Normal"/>
    <w:autoRedefine/>
    <w:uiPriority w:val="39"/>
    <w:unhideWhenUsed/>
    <w:qFormat/>
    <w:rsid w:val="00D9367B"/>
    <w:pPr>
      <w:tabs>
        <w:tab w:val="left" w:pos="1320"/>
        <w:tab w:val="right" w:leader="dot" w:pos="9060"/>
      </w:tabs>
      <w:spacing w:after="100" w:line="264" w:lineRule="auto"/>
      <w:ind w:left="440"/>
    </w:pPr>
    <w:rPr>
      <w:rFonts w:ascii="Calibri" w:eastAsia="Calibri" w:hAnsi="Calibri"/>
      <w:sz w:val="22"/>
      <w:szCs w:val="22"/>
      <w:lang w:val="el-GR"/>
    </w:rPr>
  </w:style>
  <w:style w:type="paragraph" w:styleId="FootnoteText">
    <w:name w:val="footnote text"/>
    <w:basedOn w:val="Normal"/>
    <w:link w:val="FootnoteTextChar"/>
    <w:uiPriority w:val="99"/>
    <w:unhideWhenUsed/>
    <w:rsid w:val="00E70E3B"/>
    <w:rPr>
      <w:rFonts w:ascii="Calibri" w:eastAsia="Calibri" w:hAnsi="Calibri"/>
      <w:sz w:val="20"/>
      <w:lang w:val="x-none"/>
    </w:rPr>
  </w:style>
  <w:style w:type="character" w:customStyle="1" w:styleId="FootnoteTextChar">
    <w:name w:val="Footnote Text Char"/>
    <w:link w:val="FootnoteText"/>
    <w:uiPriority w:val="99"/>
    <w:rsid w:val="00E70E3B"/>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uiPriority w:val="99"/>
    <w:unhideWhenUsed/>
    <w:rsid w:val="00E70E3B"/>
    <w:rPr>
      <w:vertAlign w:val="superscript"/>
    </w:rPr>
  </w:style>
  <w:style w:type="paragraph" w:customStyle="1" w:styleId="10">
    <w:name w:val="Στυλ1"/>
    <w:basedOn w:val="Heading1"/>
    <w:rsid w:val="00E70E3B"/>
    <w:pPr>
      <w:keepLines/>
      <w:pBdr>
        <w:bottom w:val="single" w:sz="4" w:space="1" w:color="auto"/>
      </w:pBdr>
      <w:shd w:val="clear" w:color="auto" w:fill="FFFFFF"/>
      <w:tabs>
        <w:tab w:val="clear" w:pos="432"/>
      </w:tabs>
      <w:spacing w:before="240" w:after="240" w:line="26" w:lineRule="atLeast"/>
      <w:ind w:left="360" w:hanging="360"/>
      <w:jc w:val="both"/>
    </w:pPr>
    <w:rPr>
      <w:rFonts w:ascii="Calibri" w:hAnsi="Calibri"/>
      <w:color w:val="000000"/>
      <w:kern w:val="0"/>
      <w:sz w:val="36"/>
    </w:rPr>
  </w:style>
  <w:style w:type="paragraph" w:customStyle="1" w:styleId="2">
    <w:name w:val="Στυλ2"/>
    <w:basedOn w:val="Heading2"/>
    <w:rsid w:val="00E70E3B"/>
    <w:pPr>
      <w:keepNext/>
      <w:keepLines/>
      <w:widowControl/>
      <w:tabs>
        <w:tab w:val="clear" w:pos="576"/>
      </w:tabs>
      <w:spacing w:before="240" w:after="240" w:line="276" w:lineRule="auto"/>
    </w:pPr>
    <w:rPr>
      <w:rFonts w:ascii="Calibri" w:hAnsi="Calibri"/>
      <w:i w:val="0"/>
      <w:iCs w:val="0"/>
      <w:color w:val="000000"/>
      <w:szCs w:val="26"/>
    </w:rPr>
  </w:style>
  <w:style w:type="paragraph" w:customStyle="1" w:styleId="3">
    <w:name w:val="Στυλ3"/>
    <w:basedOn w:val="2"/>
    <w:rsid w:val="00E70E3B"/>
  </w:style>
  <w:style w:type="character" w:customStyle="1" w:styleId="apple-style-span">
    <w:name w:val="apple-style-span"/>
    <w:basedOn w:val="DefaultParagraphFont"/>
    <w:rsid w:val="00E70E3B"/>
  </w:style>
  <w:style w:type="paragraph" w:customStyle="1" w:styleId="194A99E3F9294DDC9574BDC75C73495B">
    <w:name w:val="194A99E3F9294DDC9574BDC75C73495B"/>
    <w:rsid w:val="00E70E3B"/>
    <w:pPr>
      <w:spacing w:after="200" w:line="276" w:lineRule="auto"/>
    </w:pPr>
    <w:rPr>
      <w:rFonts w:eastAsia="Times New Roman"/>
      <w:sz w:val="22"/>
      <w:szCs w:val="22"/>
    </w:rPr>
  </w:style>
  <w:style w:type="paragraph" w:styleId="Revision">
    <w:name w:val="Revision"/>
    <w:hidden/>
    <w:uiPriority w:val="99"/>
    <w:semiHidden/>
    <w:rsid w:val="009513C2"/>
    <w:rPr>
      <w:rFonts w:ascii="Times New Roman" w:eastAsia="Times New Roman" w:hAnsi="Times New Roman"/>
      <w:sz w:val="24"/>
    </w:rPr>
  </w:style>
  <w:style w:type="character" w:styleId="FollowedHyperlink">
    <w:name w:val="FollowedHyperlink"/>
    <w:uiPriority w:val="99"/>
    <w:unhideWhenUsed/>
    <w:rsid w:val="005D4484"/>
    <w:rPr>
      <w:color w:val="800080"/>
      <w:u w:val="single"/>
    </w:rPr>
  </w:style>
  <w:style w:type="paragraph" w:customStyle="1" w:styleId="Paragraph">
    <w:name w:val="Paragraph"/>
    <w:basedOn w:val="BodyText"/>
    <w:link w:val="ParagraphChar"/>
    <w:qFormat/>
    <w:rsid w:val="006B291B"/>
    <w:pPr>
      <w:suppressAutoHyphens/>
      <w:spacing w:before="120" w:after="0"/>
      <w:jc w:val="both"/>
    </w:pPr>
    <w:rPr>
      <w:rFonts w:ascii="Arial" w:hAnsi="Arial"/>
      <w:kern w:val="16"/>
      <w:szCs w:val="24"/>
    </w:rPr>
  </w:style>
  <w:style w:type="paragraph" w:styleId="BodyText">
    <w:name w:val="Body Text"/>
    <w:basedOn w:val="Normal"/>
    <w:link w:val="BodyTextChar"/>
    <w:uiPriority w:val="99"/>
    <w:unhideWhenUsed/>
    <w:qFormat/>
    <w:rsid w:val="006B291B"/>
    <w:pPr>
      <w:spacing w:after="120"/>
    </w:pPr>
    <w:rPr>
      <w:lang w:val="x-none" w:eastAsia="x-none"/>
    </w:rPr>
  </w:style>
  <w:style w:type="character" w:customStyle="1" w:styleId="BodyTextChar">
    <w:name w:val="Body Text Char"/>
    <w:link w:val="BodyText"/>
    <w:uiPriority w:val="99"/>
    <w:rsid w:val="006B291B"/>
    <w:rPr>
      <w:rFonts w:ascii="Times New Roman" w:eastAsia="Times New Roman" w:hAnsi="Times New Roman"/>
      <w:sz w:val="24"/>
    </w:rPr>
  </w:style>
  <w:style w:type="character" w:customStyle="1" w:styleId="ParagraphChar">
    <w:name w:val="Paragraph Char"/>
    <w:link w:val="Paragraph"/>
    <w:rsid w:val="006B291B"/>
    <w:rPr>
      <w:rFonts w:ascii="Arial" w:eastAsia="Times New Roman" w:hAnsi="Arial" w:cs="Arial"/>
      <w:kern w:val="16"/>
      <w:sz w:val="24"/>
      <w:szCs w:val="24"/>
    </w:rPr>
  </w:style>
  <w:style w:type="paragraph" w:customStyle="1" w:styleId="CharChar1">
    <w:name w:val="Char Char1"/>
    <w:basedOn w:val="Normal"/>
    <w:rsid w:val="00142ACD"/>
    <w:pPr>
      <w:tabs>
        <w:tab w:val="left" w:pos="709"/>
      </w:tabs>
    </w:pPr>
    <w:rPr>
      <w:szCs w:val="24"/>
      <w:lang w:val="pl-PL" w:eastAsia="pl-PL"/>
    </w:rPr>
  </w:style>
  <w:style w:type="character" w:customStyle="1" w:styleId="PlainTextChar">
    <w:name w:val="Plain Text Char"/>
    <w:link w:val="PlainText"/>
    <w:rsid w:val="0027511C"/>
    <w:rPr>
      <w:rFonts w:ascii="Courier New" w:eastAsia="Times New Roman" w:hAnsi="Courier New" w:cs="Courier New"/>
    </w:rPr>
  </w:style>
  <w:style w:type="character" w:customStyle="1" w:styleId="CommentTextChar">
    <w:name w:val="Comment Text Char"/>
    <w:link w:val="CommentText"/>
    <w:semiHidden/>
    <w:rsid w:val="0027511C"/>
    <w:rPr>
      <w:rFonts w:ascii="Times New Roman" w:eastAsia="Times New Roman" w:hAnsi="Times New Roman"/>
    </w:rPr>
  </w:style>
  <w:style w:type="character" w:customStyle="1" w:styleId="CommentSubjectChar">
    <w:name w:val="Comment Subject Char"/>
    <w:link w:val="CommentSubject"/>
    <w:semiHidden/>
    <w:rsid w:val="0027511C"/>
    <w:rPr>
      <w:rFonts w:ascii="Times New Roman" w:eastAsia="Times New Roman" w:hAnsi="Times New Roman"/>
      <w:b/>
      <w:bCs/>
    </w:rPr>
  </w:style>
  <w:style w:type="character" w:customStyle="1" w:styleId="MTEquationSection">
    <w:name w:val="MTEquationSection"/>
    <w:rsid w:val="0042000B"/>
    <w:rPr>
      <w:b/>
      <w:vanish/>
      <w:color w:val="FF0000"/>
      <w:sz w:val="22"/>
      <w:lang w:val="el-GR"/>
    </w:rPr>
  </w:style>
  <w:style w:type="paragraph" w:customStyle="1" w:styleId="Default">
    <w:name w:val="Default"/>
    <w:rsid w:val="00A74664"/>
    <w:pPr>
      <w:autoSpaceDE w:val="0"/>
      <w:autoSpaceDN w:val="0"/>
      <w:adjustRightInd w:val="0"/>
    </w:pPr>
    <w:rPr>
      <w:rFonts w:ascii="Times New Roman" w:hAnsi="Times New Roman"/>
      <w:color w:val="000000"/>
      <w:sz w:val="24"/>
      <w:szCs w:val="24"/>
    </w:rPr>
  </w:style>
  <w:style w:type="paragraph" w:styleId="Caption">
    <w:name w:val="caption"/>
    <w:aliases w:val="Figure/Table Caption,Figure/Table Caption + Before:  0 pt,Box: (Singl...,...,Normal + 9 pt,Italic,Left,After:  0 pt,Top: (Single solid line,Auto,Box: (Single solid line,... Char Char Char,... Char Char Char Char Char,Caption + Book Antiqua,11 pt"/>
    <w:basedOn w:val="Normal"/>
    <w:next w:val="Normal"/>
    <w:link w:val="CaptionChar"/>
    <w:uiPriority w:val="35"/>
    <w:unhideWhenUsed/>
    <w:qFormat/>
    <w:rsid w:val="00C95BDE"/>
    <w:rPr>
      <w:b/>
      <w:bCs/>
      <w:szCs w:val="24"/>
      <w:lang w:val="el-GR"/>
    </w:rPr>
  </w:style>
  <w:style w:type="character" w:customStyle="1" w:styleId="UnresolvedMention1">
    <w:name w:val="Unresolved Mention1"/>
    <w:basedOn w:val="DefaultParagraphFont"/>
    <w:uiPriority w:val="99"/>
    <w:semiHidden/>
    <w:unhideWhenUsed/>
    <w:rsid w:val="002A17AB"/>
    <w:rPr>
      <w:color w:val="808080"/>
      <w:shd w:val="clear" w:color="auto" w:fill="E6E6E6"/>
    </w:rPr>
  </w:style>
  <w:style w:type="character" w:customStyle="1" w:styleId="UnresolvedMention2">
    <w:name w:val="Unresolved Mention2"/>
    <w:basedOn w:val="DefaultParagraphFont"/>
    <w:uiPriority w:val="99"/>
    <w:semiHidden/>
    <w:unhideWhenUsed/>
    <w:rsid w:val="007775AA"/>
    <w:rPr>
      <w:color w:val="808080"/>
      <w:shd w:val="clear" w:color="auto" w:fill="E6E6E6"/>
    </w:rPr>
  </w:style>
  <w:style w:type="character" w:customStyle="1" w:styleId="UnresolvedMention3">
    <w:name w:val="Unresolved Mention3"/>
    <w:basedOn w:val="DefaultParagraphFont"/>
    <w:uiPriority w:val="99"/>
    <w:semiHidden/>
    <w:unhideWhenUsed/>
    <w:rsid w:val="00D11723"/>
    <w:rPr>
      <w:color w:val="808080"/>
      <w:shd w:val="clear" w:color="auto" w:fill="E6E6E6"/>
    </w:rPr>
  </w:style>
  <w:style w:type="character" w:styleId="UnresolvedMention">
    <w:name w:val="Unresolved Mention"/>
    <w:basedOn w:val="DefaultParagraphFont"/>
    <w:uiPriority w:val="99"/>
    <w:semiHidden/>
    <w:unhideWhenUsed/>
    <w:rsid w:val="0012640E"/>
    <w:rPr>
      <w:color w:val="808080"/>
      <w:shd w:val="clear" w:color="auto" w:fill="E6E6E6"/>
    </w:rPr>
  </w:style>
  <w:style w:type="character" w:styleId="PlaceholderText">
    <w:name w:val="Placeholder Text"/>
    <w:basedOn w:val="DefaultParagraphFont"/>
    <w:uiPriority w:val="99"/>
    <w:semiHidden/>
    <w:rsid w:val="00A95FF1"/>
    <w:rPr>
      <w:color w:val="808080"/>
    </w:rPr>
  </w:style>
  <w:style w:type="paragraph" w:customStyle="1" w:styleId="Title2">
    <w:name w:val="Title 2"/>
    <w:basedOn w:val="Heading2"/>
    <w:link w:val="Title2Char"/>
    <w:qFormat/>
    <w:rsid w:val="00F611BC"/>
    <w:pPr>
      <w:keepNext/>
      <w:widowControl/>
      <w:tabs>
        <w:tab w:val="clear" w:pos="576"/>
        <w:tab w:val="num" w:pos="0"/>
      </w:tabs>
      <w:spacing w:after="120" w:line="480" w:lineRule="auto"/>
      <w:ind w:left="0" w:firstLine="0"/>
    </w:pPr>
    <w:rPr>
      <w:rFonts w:ascii="Times New Roman" w:hAnsi="Times New Roman"/>
      <w:i w:val="0"/>
      <w:lang w:val="en-US" w:eastAsia="en-US"/>
    </w:rPr>
  </w:style>
  <w:style w:type="character" w:customStyle="1" w:styleId="Title2Char">
    <w:name w:val="Title 2 Char"/>
    <w:basedOn w:val="DefaultParagraphFont"/>
    <w:link w:val="Title2"/>
    <w:rsid w:val="00F611BC"/>
    <w:rPr>
      <w:rFonts w:ascii="Times New Roman" w:eastAsia="Times New Roman" w:hAnsi="Times New Roman"/>
      <w:b/>
      <w:bCs/>
      <w:iCs/>
      <w:sz w:val="24"/>
      <w:szCs w:val="24"/>
    </w:rPr>
  </w:style>
  <w:style w:type="paragraph" w:styleId="TableofFigures">
    <w:name w:val="table of figures"/>
    <w:basedOn w:val="Normal"/>
    <w:next w:val="Normal"/>
    <w:uiPriority w:val="99"/>
    <w:unhideWhenUsed/>
    <w:rsid w:val="000216AB"/>
    <w:rPr>
      <w:rFonts w:asciiTheme="minorHAnsi" w:hAnsiTheme="minorHAnsi"/>
      <w:i/>
      <w:iCs/>
      <w:sz w:val="20"/>
    </w:rPr>
  </w:style>
  <w:style w:type="character" w:customStyle="1" w:styleId="CaptionChar">
    <w:name w:val="Caption Char"/>
    <w:aliases w:val="Figure/Table Caption Char,Figure/Table Caption + Before:  0 pt Char,Box: (Singl... Char,... Char,Normal + 9 pt Char,Italic Char,Left Char,After:  0 pt Char,Top: (Single solid line Char,Auto Char,Box: (Single solid line Char,11 pt Char"/>
    <w:link w:val="Caption"/>
    <w:locked/>
    <w:rsid w:val="00847453"/>
    <w:rPr>
      <w:rFonts w:ascii="Times New Roman" w:eastAsia="Times New Roman" w:hAnsi="Times New Roman"/>
      <w:b/>
      <w:bCs/>
      <w:sz w:val="24"/>
      <w:szCs w:val="24"/>
      <w:lang w:val="el-GR"/>
    </w:rPr>
  </w:style>
  <w:style w:type="paragraph" w:customStyle="1" w:styleId="CharChar10">
    <w:name w:val="Char Char1"/>
    <w:basedOn w:val="Normal"/>
    <w:rsid w:val="00847453"/>
    <w:pPr>
      <w:tabs>
        <w:tab w:val="left" w:pos="709"/>
      </w:tabs>
    </w:pPr>
    <w:rPr>
      <w:szCs w:val="24"/>
      <w:lang w:val="pl-PL" w:eastAsia="pl-PL"/>
    </w:rPr>
  </w:style>
  <w:style w:type="paragraph" w:customStyle="1" w:styleId="Bullet1">
    <w:name w:val="Bullet1"/>
    <w:basedOn w:val="Normal"/>
    <w:rsid w:val="00847453"/>
    <w:pPr>
      <w:numPr>
        <w:numId w:val="6"/>
      </w:numPr>
      <w:spacing w:line="300" w:lineRule="auto"/>
      <w:jc w:val="both"/>
    </w:pPr>
    <w:rPr>
      <w:rFonts w:ascii="Arial" w:hAnsi="Arial"/>
      <w:sz w:val="22"/>
    </w:rPr>
  </w:style>
  <w:style w:type="character" w:customStyle="1" w:styleId="hps">
    <w:name w:val="hps"/>
    <w:rsid w:val="00847453"/>
  </w:style>
  <w:style w:type="paragraph" w:customStyle="1" w:styleId="xl63">
    <w:name w:val="xl63"/>
    <w:basedOn w:val="Normal"/>
    <w:rsid w:val="00847453"/>
    <w:pPr>
      <w:spacing w:before="100" w:beforeAutospacing="1" w:after="100" w:afterAutospacing="1"/>
      <w:jc w:val="center"/>
    </w:pPr>
    <w:rPr>
      <w:szCs w:val="24"/>
      <w:lang w:val="el-GR" w:eastAsia="el-GR"/>
    </w:rPr>
  </w:style>
  <w:style w:type="paragraph" w:customStyle="1" w:styleId="xl64">
    <w:name w:val="xl64"/>
    <w:basedOn w:val="Normal"/>
    <w:rsid w:val="00847453"/>
    <w:pPr>
      <w:shd w:val="clear" w:color="000000" w:fill="FFFF00"/>
      <w:spacing w:before="100" w:beforeAutospacing="1" w:after="100" w:afterAutospacing="1"/>
      <w:jc w:val="center"/>
    </w:pPr>
    <w:rPr>
      <w:rFonts w:ascii="Calibri" w:hAnsi="Calibri"/>
      <w:b/>
      <w:bCs/>
      <w:szCs w:val="24"/>
      <w:lang w:val="el-GR" w:eastAsia="el-GR"/>
    </w:rPr>
  </w:style>
  <w:style w:type="paragraph" w:customStyle="1" w:styleId="xl65">
    <w:name w:val="xl65"/>
    <w:basedOn w:val="Normal"/>
    <w:rsid w:val="00847453"/>
    <w:pPr>
      <w:pBdr>
        <w:left w:val="single" w:sz="8" w:space="0" w:color="auto"/>
      </w:pBdr>
      <w:shd w:val="clear" w:color="000000" w:fill="FFFF00"/>
      <w:spacing w:before="100" w:beforeAutospacing="1" w:after="100" w:afterAutospacing="1"/>
      <w:jc w:val="center"/>
    </w:pPr>
    <w:rPr>
      <w:rFonts w:ascii="Calibri" w:hAnsi="Calibri"/>
      <w:b/>
      <w:bCs/>
      <w:szCs w:val="24"/>
      <w:lang w:val="el-GR" w:eastAsia="el-GR"/>
    </w:rPr>
  </w:style>
  <w:style w:type="paragraph" w:customStyle="1" w:styleId="xl66">
    <w:name w:val="xl66"/>
    <w:basedOn w:val="Normal"/>
    <w:rsid w:val="00847453"/>
    <w:pPr>
      <w:pBdr>
        <w:right w:val="single" w:sz="8" w:space="0" w:color="auto"/>
      </w:pBdr>
      <w:shd w:val="clear" w:color="000000" w:fill="FFFF00"/>
      <w:spacing w:before="100" w:beforeAutospacing="1" w:after="100" w:afterAutospacing="1"/>
      <w:jc w:val="center"/>
    </w:pPr>
    <w:rPr>
      <w:rFonts w:ascii="Calibri" w:hAnsi="Calibri"/>
      <w:b/>
      <w:bCs/>
      <w:szCs w:val="24"/>
      <w:lang w:val="el-GR" w:eastAsia="el-GR"/>
    </w:rPr>
  </w:style>
  <w:style w:type="paragraph" w:customStyle="1" w:styleId="xl67">
    <w:name w:val="xl67"/>
    <w:basedOn w:val="Normal"/>
    <w:rsid w:val="00847453"/>
    <w:pPr>
      <w:pBdr>
        <w:left w:val="single" w:sz="8" w:space="0" w:color="auto"/>
      </w:pBdr>
      <w:spacing w:before="100" w:beforeAutospacing="1" w:after="100" w:afterAutospacing="1"/>
    </w:pPr>
    <w:rPr>
      <w:szCs w:val="24"/>
      <w:lang w:val="el-GR" w:eastAsia="el-GR"/>
    </w:rPr>
  </w:style>
  <w:style w:type="paragraph" w:customStyle="1" w:styleId="xl69">
    <w:name w:val="xl69"/>
    <w:basedOn w:val="Normal"/>
    <w:rsid w:val="00847453"/>
    <w:pPr>
      <w:pBdr>
        <w:right w:val="single" w:sz="8" w:space="0" w:color="auto"/>
      </w:pBdr>
      <w:spacing w:before="100" w:beforeAutospacing="1" w:after="100" w:afterAutospacing="1"/>
    </w:pPr>
    <w:rPr>
      <w:szCs w:val="24"/>
      <w:lang w:val="el-GR" w:eastAsia="el-GR"/>
    </w:rPr>
  </w:style>
  <w:style w:type="paragraph" w:customStyle="1" w:styleId="xl68">
    <w:name w:val="xl68"/>
    <w:basedOn w:val="Normal"/>
    <w:rsid w:val="00847453"/>
    <w:pPr>
      <w:pBdr>
        <w:left w:val="single" w:sz="8" w:space="0" w:color="auto"/>
      </w:pBdr>
      <w:shd w:val="clear" w:color="000000" w:fill="FFFF00"/>
      <w:spacing w:before="100" w:beforeAutospacing="1" w:after="100" w:afterAutospacing="1"/>
      <w:jc w:val="center"/>
    </w:pPr>
    <w:rPr>
      <w:rFonts w:ascii="Calibri" w:hAnsi="Calibri"/>
      <w:b/>
      <w:bCs/>
      <w:szCs w:val="24"/>
      <w:lang w:val="el-GR" w:eastAsia="el-GR"/>
    </w:rPr>
  </w:style>
  <w:style w:type="paragraph" w:customStyle="1" w:styleId="xl70">
    <w:name w:val="xl70"/>
    <w:basedOn w:val="Normal"/>
    <w:rsid w:val="00847453"/>
    <w:pPr>
      <w:pBdr>
        <w:left w:val="single" w:sz="8" w:space="0" w:color="auto"/>
      </w:pBdr>
      <w:spacing w:before="100" w:beforeAutospacing="1" w:after="100" w:afterAutospacing="1"/>
    </w:pPr>
    <w:rPr>
      <w:szCs w:val="24"/>
      <w:lang w:val="el-GR" w:eastAsia="el-GR"/>
    </w:rPr>
  </w:style>
  <w:style w:type="paragraph" w:customStyle="1" w:styleId="xl71">
    <w:name w:val="xl71"/>
    <w:basedOn w:val="Normal"/>
    <w:rsid w:val="00847453"/>
    <w:pPr>
      <w:pBdr>
        <w:right w:val="single" w:sz="8" w:space="0" w:color="auto"/>
      </w:pBdr>
      <w:spacing w:before="100" w:beforeAutospacing="1" w:after="100" w:afterAutospacing="1"/>
    </w:pPr>
    <w:rPr>
      <w:szCs w:val="24"/>
      <w:lang w:val="el-GR" w:eastAsia="el-GR"/>
    </w:rPr>
  </w:style>
  <w:style w:type="paragraph" w:customStyle="1" w:styleId="xl72">
    <w:name w:val="xl72"/>
    <w:basedOn w:val="Normal"/>
    <w:rsid w:val="00847453"/>
    <w:pPr>
      <w:pBdr>
        <w:left w:val="single" w:sz="8" w:space="0" w:color="auto"/>
        <w:right w:val="single" w:sz="8" w:space="0" w:color="auto"/>
      </w:pBdr>
      <w:shd w:val="clear" w:color="000000" w:fill="FFFF00"/>
      <w:spacing w:before="100" w:beforeAutospacing="1" w:after="100" w:afterAutospacing="1"/>
      <w:jc w:val="center"/>
    </w:pPr>
    <w:rPr>
      <w:rFonts w:ascii="Calibri" w:hAnsi="Calibri"/>
      <w:b/>
      <w:bCs/>
      <w:szCs w:val="24"/>
      <w:lang w:val="el-GR" w:eastAsia="el-GR"/>
    </w:rPr>
  </w:style>
  <w:style w:type="paragraph" w:customStyle="1" w:styleId="xl73">
    <w:name w:val="xl73"/>
    <w:basedOn w:val="Normal"/>
    <w:rsid w:val="00847453"/>
    <w:pPr>
      <w:pBdr>
        <w:left w:val="single" w:sz="8" w:space="0" w:color="auto"/>
        <w:right w:val="single" w:sz="8" w:space="0" w:color="auto"/>
      </w:pBdr>
      <w:spacing w:before="100" w:beforeAutospacing="1" w:after="100" w:afterAutospacing="1"/>
    </w:pPr>
    <w:rPr>
      <w:szCs w:val="24"/>
      <w:lang w:val="el-GR" w:eastAsia="el-GR"/>
    </w:rPr>
  </w:style>
  <w:style w:type="character" w:styleId="Mention">
    <w:name w:val="Mention"/>
    <w:uiPriority w:val="99"/>
    <w:semiHidden/>
    <w:unhideWhenUsed/>
    <w:rsid w:val="00847453"/>
    <w:rPr>
      <w:color w:val="2B579A"/>
      <w:shd w:val="clear" w:color="auto" w:fill="E6E6E6"/>
    </w:rPr>
  </w:style>
  <w:style w:type="paragraph" w:customStyle="1" w:styleId="Exhibit">
    <w:name w:val="Exhibit"/>
    <w:basedOn w:val="Normal"/>
    <w:next w:val="Paragraph"/>
    <w:rsid w:val="00847453"/>
    <w:pPr>
      <w:keepLines/>
      <w:widowControl w:val="0"/>
      <w:pBdr>
        <w:bottom w:val="single" w:sz="12" w:space="1" w:color="auto"/>
      </w:pBdr>
      <w:suppressAutoHyphens/>
      <w:spacing w:after="120" w:line="300" w:lineRule="atLeast"/>
      <w:jc w:val="center"/>
    </w:pPr>
    <w:rPr>
      <w:rFonts w:ascii="Arial" w:eastAsia="MS Mincho" w:hAnsi="Arial" w:cs="Arial"/>
      <w:kern w:val="16"/>
      <w:szCs w:val="24"/>
    </w:rPr>
  </w:style>
  <w:style w:type="paragraph" w:customStyle="1" w:styleId="FramedFigure">
    <w:name w:val="Framed Figure"/>
    <w:basedOn w:val="Normal"/>
    <w:next w:val="FramedCaption"/>
    <w:rsid w:val="00847453"/>
    <w:pPr>
      <w:keepNext/>
      <w:keepLines/>
      <w:framePr w:wrap="notBeside" w:vAnchor="text" w:hAnchor="text" w:xAlign="center" w:y="1"/>
      <w:widowControl w:val="0"/>
      <w:pBdr>
        <w:top w:val="single" w:sz="12" w:space="1" w:color="auto"/>
      </w:pBdr>
      <w:suppressAutoHyphens/>
      <w:spacing w:before="120" w:line="300" w:lineRule="atLeast"/>
      <w:jc w:val="center"/>
    </w:pPr>
    <w:rPr>
      <w:rFonts w:ascii="Arial" w:eastAsia="MS Mincho" w:hAnsi="Arial" w:cs="Arial"/>
      <w:kern w:val="16"/>
      <w:szCs w:val="24"/>
    </w:rPr>
  </w:style>
  <w:style w:type="paragraph" w:customStyle="1" w:styleId="FramedCaption">
    <w:name w:val="Framed Caption"/>
    <w:basedOn w:val="Caption"/>
    <w:next w:val="Paragraph"/>
    <w:rsid w:val="00847453"/>
    <w:pPr>
      <w:keepNext/>
      <w:keepLines/>
      <w:framePr w:wrap="notBeside" w:vAnchor="text" w:hAnchor="text" w:xAlign="center" w:y="1"/>
      <w:widowControl w:val="0"/>
      <w:suppressAutoHyphens/>
      <w:spacing w:before="240" w:after="360" w:line="300" w:lineRule="atLeast"/>
    </w:pPr>
    <w:rPr>
      <w:rFonts w:ascii="Arial" w:eastAsia="MS Mincho" w:hAnsi="Arial"/>
      <w:b w:val="0"/>
      <w:bCs w:val="0"/>
      <w:i/>
      <w:iCs/>
      <w:kern w:val="16"/>
      <w:sz w:val="22"/>
      <w:lang w:val="en-US"/>
    </w:rPr>
  </w:style>
  <w:style w:type="paragraph" w:styleId="EnvelopeAddress">
    <w:name w:val="envelope address"/>
    <w:basedOn w:val="Normal"/>
    <w:rsid w:val="00847453"/>
    <w:pPr>
      <w:keepNext/>
      <w:keepLines/>
      <w:framePr w:w="7920" w:wrap="around" w:hAnchor="text" w:xAlign="center" w:yAlign="bottom"/>
      <w:widowControl w:val="0"/>
      <w:suppressAutoHyphens/>
      <w:spacing w:line="300" w:lineRule="atLeast"/>
      <w:ind w:left="2880"/>
      <w:jc w:val="both"/>
    </w:pPr>
    <w:rPr>
      <w:rFonts w:ascii="Arial" w:eastAsia="MS Mincho" w:hAnsi="Arial" w:cs="Arial"/>
      <w:kern w:val="16"/>
      <w:szCs w:val="24"/>
    </w:rPr>
  </w:style>
  <w:style w:type="paragraph" w:styleId="EnvelopeReturn">
    <w:name w:val="envelope return"/>
    <w:basedOn w:val="Normal"/>
    <w:next w:val="EnvelopeAddress"/>
    <w:rsid w:val="00847453"/>
    <w:pPr>
      <w:keepNext/>
      <w:keepLines/>
      <w:widowControl w:val="0"/>
      <w:suppressAutoHyphens/>
      <w:spacing w:line="300" w:lineRule="atLeast"/>
      <w:ind w:right="4320"/>
      <w:jc w:val="both"/>
    </w:pPr>
    <w:rPr>
      <w:rFonts w:ascii="Arial" w:eastAsia="MS Mincho" w:hAnsi="Arial" w:cs="Arial"/>
      <w:kern w:val="16"/>
      <w:szCs w:val="24"/>
    </w:rPr>
  </w:style>
  <w:style w:type="paragraph" w:customStyle="1" w:styleId="Equation">
    <w:name w:val="Equation"/>
    <w:basedOn w:val="MessageHeader"/>
    <w:next w:val="Paragraph"/>
    <w:rsid w:val="00847453"/>
    <w:pPr>
      <w:keepLines/>
      <w:spacing w:before="120"/>
    </w:pPr>
  </w:style>
  <w:style w:type="paragraph" w:styleId="MessageHeader">
    <w:name w:val="Message Header"/>
    <w:basedOn w:val="Normal"/>
    <w:link w:val="MessageHeaderChar"/>
    <w:rsid w:val="00847453"/>
    <w:pPr>
      <w:widowControl w:val="0"/>
      <w:tabs>
        <w:tab w:val="center" w:pos="4536"/>
        <w:tab w:val="right" w:pos="9072"/>
      </w:tabs>
      <w:suppressAutoHyphens/>
      <w:spacing w:line="300" w:lineRule="atLeast"/>
      <w:jc w:val="both"/>
    </w:pPr>
    <w:rPr>
      <w:rFonts w:ascii="Arial" w:eastAsia="MS Mincho" w:hAnsi="Arial"/>
      <w:kern w:val="16"/>
      <w:szCs w:val="24"/>
      <w:lang w:eastAsia="x-none"/>
    </w:rPr>
  </w:style>
  <w:style w:type="character" w:customStyle="1" w:styleId="MessageHeaderChar">
    <w:name w:val="Message Header Char"/>
    <w:basedOn w:val="DefaultParagraphFont"/>
    <w:link w:val="MessageHeader"/>
    <w:rsid w:val="00847453"/>
    <w:rPr>
      <w:rFonts w:ascii="Arial" w:eastAsia="MS Mincho" w:hAnsi="Arial"/>
      <w:kern w:val="16"/>
      <w:sz w:val="24"/>
      <w:szCs w:val="24"/>
      <w:lang w:eastAsia="x-none"/>
    </w:rPr>
  </w:style>
  <w:style w:type="paragraph" w:customStyle="1" w:styleId="Fill">
    <w:name w:val="Fill"/>
    <w:basedOn w:val="Normal"/>
    <w:rsid w:val="00847453"/>
    <w:pPr>
      <w:widowControl w:val="0"/>
      <w:tabs>
        <w:tab w:val="right" w:leader="underscore" w:pos="9072"/>
      </w:tabs>
      <w:suppressAutoHyphens/>
      <w:spacing w:line="300" w:lineRule="atLeast"/>
      <w:jc w:val="both"/>
    </w:pPr>
    <w:rPr>
      <w:rFonts w:ascii="Arial" w:eastAsia="MS Mincho" w:hAnsi="Arial" w:cs="Arial"/>
      <w:kern w:val="16"/>
      <w:szCs w:val="24"/>
    </w:rPr>
  </w:style>
  <w:style w:type="paragraph" w:styleId="Index1">
    <w:name w:val="index 1"/>
    <w:basedOn w:val="BodyText"/>
    <w:semiHidden/>
    <w:rsid w:val="00847453"/>
    <w:pPr>
      <w:tabs>
        <w:tab w:val="right" w:leader="dot" w:pos="4253"/>
      </w:tabs>
      <w:suppressAutoHyphens/>
      <w:spacing w:after="0" w:line="300" w:lineRule="atLeast"/>
      <w:ind w:left="567" w:right="567" w:hanging="567"/>
      <w:jc w:val="both"/>
    </w:pPr>
    <w:rPr>
      <w:rFonts w:ascii="Arial" w:eastAsia="MS Mincho" w:hAnsi="Arial"/>
      <w:kern w:val="16"/>
      <w:sz w:val="22"/>
      <w:szCs w:val="22"/>
      <w:lang w:val="en-US"/>
    </w:rPr>
  </w:style>
  <w:style w:type="paragraph" w:styleId="Index2">
    <w:name w:val="index 2"/>
    <w:basedOn w:val="Index1"/>
    <w:semiHidden/>
    <w:rsid w:val="00847453"/>
  </w:style>
  <w:style w:type="paragraph" w:styleId="Index3">
    <w:name w:val="index 3"/>
    <w:basedOn w:val="Index2"/>
    <w:semiHidden/>
    <w:rsid w:val="00847453"/>
  </w:style>
  <w:style w:type="paragraph" w:styleId="Index4">
    <w:name w:val="index 4"/>
    <w:basedOn w:val="Index3"/>
    <w:semiHidden/>
    <w:rsid w:val="00847453"/>
  </w:style>
  <w:style w:type="paragraph" w:styleId="Index5">
    <w:name w:val="index 5"/>
    <w:basedOn w:val="Index4"/>
    <w:semiHidden/>
    <w:rsid w:val="00847453"/>
  </w:style>
  <w:style w:type="paragraph" w:styleId="Index6">
    <w:name w:val="index 6"/>
    <w:basedOn w:val="Index5"/>
    <w:semiHidden/>
    <w:rsid w:val="00847453"/>
  </w:style>
  <w:style w:type="paragraph" w:styleId="Index7">
    <w:name w:val="index 7"/>
    <w:basedOn w:val="Index6"/>
    <w:semiHidden/>
    <w:rsid w:val="00847453"/>
  </w:style>
  <w:style w:type="paragraph" w:styleId="Index8">
    <w:name w:val="index 8"/>
    <w:basedOn w:val="Index7"/>
    <w:semiHidden/>
    <w:rsid w:val="00847453"/>
  </w:style>
  <w:style w:type="paragraph" w:styleId="Index9">
    <w:name w:val="index 9"/>
    <w:basedOn w:val="Index8"/>
    <w:semiHidden/>
    <w:rsid w:val="00847453"/>
  </w:style>
  <w:style w:type="paragraph" w:styleId="IndexHeading">
    <w:name w:val="index heading"/>
    <w:basedOn w:val="Normal"/>
    <w:next w:val="Index1"/>
    <w:semiHidden/>
    <w:rsid w:val="00847453"/>
    <w:pPr>
      <w:keepNext/>
      <w:keepLines/>
      <w:widowControl w:val="0"/>
      <w:pBdr>
        <w:bottom w:val="single" w:sz="8" w:space="1" w:color="auto"/>
      </w:pBdr>
      <w:suppressAutoHyphens/>
      <w:spacing w:before="110" w:after="55" w:line="300" w:lineRule="atLeast"/>
      <w:jc w:val="both"/>
    </w:pPr>
    <w:rPr>
      <w:rFonts w:ascii="Arial" w:eastAsia="MS Mincho" w:hAnsi="Arial" w:cs="Arial"/>
      <w:b/>
      <w:bCs/>
      <w:i/>
      <w:iCs/>
      <w:kern w:val="16"/>
      <w:sz w:val="22"/>
      <w:szCs w:val="22"/>
    </w:rPr>
  </w:style>
  <w:style w:type="paragraph" w:styleId="MacroText">
    <w:name w:val="macro"/>
    <w:basedOn w:val="Normal"/>
    <w:link w:val="MacroTextChar"/>
    <w:semiHidden/>
    <w:rsid w:val="00847453"/>
    <w:pPr>
      <w:widowControl w:val="0"/>
      <w:suppressAutoHyphens/>
      <w:spacing w:line="300" w:lineRule="atLeast"/>
      <w:jc w:val="both"/>
    </w:pPr>
    <w:rPr>
      <w:rFonts w:ascii="Courier New" w:eastAsia="MS Mincho" w:hAnsi="Courier New"/>
      <w:kern w:val="16"/>
      <w:sz w:val="20"/>
      <w:lang w:eastAsia="x-none"/>
    </w:rPr>
  </w:style>
  <w:style w:type="character" w:customStyle="1" w:styleId="MacroTextChar">
    <w:name w:val="Macro Text Char"/>
    <w:basedOn w:val="DefaultParagraphFont"/>
    <w:link w:val="MacroText"/>
    <w:semiHidden/>
    <w:rsid w:val="00847453"/>
    <w:rPr>
      <w:rFonts w:ascii="Courier New" w:eastAsia="MS Mincho" w:hAnsi="Courier New"/>
      <w:kern w:val="16"/>
      <w:lang w:eastAsia="x-none"/>
    </w:rPr>
  </w:style>
  <w:style w:type="paragraph" w:customStyle="1" w:styleId="ParagraphFirstIndent">
    <w:name w:val="Paragraph First Indent"/>
    <w:basedOn w:val="Paragraph"/>
    <w:rsid w:val="00847453"/>
    <w:pPr>
      <w:spacing w:line="300" w:lineRule="atLeast"/>
      <w:ind w:firstLine="567"/>
    </w:pPr>
    <w:rPr>
      <w:rFonts w:eastAsia="MS Mincho"/>
      <w:lang w:val="en-US"/>
    </w:rPr>
  </w:style>
  <w:style w:type="paragraph" w:customStyle="1" w:styleId="ParagraphHangingIndent">
    <w:name w:val="Paragraph Hanging Indent"/>
    <w:basedOn w:val="Paragraph"/>
    <w:rsid w:val="00847453"/>
    <w:pPr>
      <w:spacing w:line="300" w:lineRule="atLeast"/>
      <w:ind w:left="567" w:hanging="567"/>
    </w:pPr>
    <w:rPr>
      <w:rFonts w:eastAsia="MS Mincho"/>
      <w:lang w:val="en-US"/>
    </w:rPr>
  </w:style>
  <w:style w:type="paragraph" w:styleId="Quote">
    <w:name w:val="Quote"/>
    <w:basedOn w:val="Paragraph"/>
    <w:next w:val="Paragraph"/>
    <w:link w:val="QuoteChar"/>
    <w:qFormat/>
    <w:rsid w:val="00847453"/>
    <w:pPr>
      <w:spacing w:line="300" w:lineRule="atLeast"/>
      <w:ind w:left="567" w:right="567"/>
    </w:pPr>
    <w:rPr>
      <w:rFonts w:eastAsia="MS Mincho"/>
      <w:sz w:val="20"/>
      <w:szCs w:val="20"/>
      <w:lang w:val="en-US"/>
    </w:rPr>
  </w:style>
  <w:style w:type="character" w:customStyle="1" w:styleId="QuoteChar">
    <w:name w:val="Quote Char"/>
    <w:basedOn w:val="DefaultParagraphFont"/>
    <w:link w:val="Quote"/>
    <w:rsid w:val="00847453"/>
    <w:rPr>
      <w:rFonts w:ascii="Arial" w:eastAsia="MS Mincho" w:hAnsi="Arial"/>
      <w:kern w:val="16"/>
      <w:lang w:eastAsia="x-none"/>
    </w:rPr>
  </w:style>
  <w:style w:type="paragraph" w:customStyle="1" w:styleId="Reference">
    <w:name w:val="Reference"/>
    <w:basedOn w:val="EndnoteText"/>
    <w:rsid w:val="00847453"/>
    <w:pPr>
      <w:suppressAutoHyphens/>
      <w:spacing w:before="55" w:line="300" w:lineRule="atLeast"/>
      <w:ind w:left="567" w:hanging="567"/>
    </w:pPr>
    <w:rPr>
      <w:rFonts w:ascii="Arial" w:eastAsia="MS Mincho" w:hAnsi="Arial"/>
      <w:kern w:val="16"/>
      <w:lang w:val="en-US" w:eastAsia="x-none"/>
    </w:rPr>
  </w:style>
  <w:style w:type="paragraph" w:customStyle="1" w:styleId="Title1">
    <w:name w:val="Title 1"/>
    <w:basedOn w:val="Heading1"/>
    <w:next w:val="Paragraph"/>
    <w:link w:val="Title1Char"/>
    <w:rsid w:val="00847453"/>
    <w:pPr>
      <w:keepLines/>
      <w:pageBreakBefore/>
      <w:widowControl w:val="0"/>
      <w:tabs>
        <w:tab w:val="clear" w:pos="432"/>
        <w:tab w:val="num" w:pos="1134"/>
      </w:tabs>
      <w:suppressAutoHyphens/>
      <w:spacing w:before="5670" w:after="360" w:line="480" w:lineRule="auto"/>
      <w:ind w:left="0" w:firstLine="0"/>
      <w:jc w:val="center"/>
    </w:pPr>
    <w:rPr>
      <w:rFonts w:eastAsia="MS Mincho"/>
      <w:kern w:val="16"/>
      <w:sz w:val="40"/>
      <w:szCs w:val="36"/>
    </w:rPr>
  </w:style>
  <w:style w:type="character" w:customStyle="1" w:styleId="Title1Char">
    <w:name w:val="Title 1 Char"/>
    <w:link w:val="Title1"/>
    <w:rsid w:val="00847453"/>
    <w:rPr>
      <w:rFonts w:ascii="Arial" w:eastAsia="MS Mincho" w:hAnsi="Arial"/>
      <w:b/>
      <w:bCs/>
      <w:kern w:val="16"/>
      <w:sz w:val="40"/>
      <w:szCs w:val="36"/>
      <w:lang w:val="x-none" w:eastAsia="x-none"/>
    </w:rPr>
  </w:style>
  <w:style w:type="paragraph" w:styleId="TableofAuthorities">
    <w:name w:val="table of authorities"/>
    <w:basedOn w:val="Index1"/>
    <w:semiHidden/>
    <w:rsid w:val="00847453"/>
    <w:pPr>
      <w:tabs>
        <w:tab w:val="clear" w:pos="4253"/>
        <w:tab w:val="right" w:leader="dot" w:pos="9072"/>
      </w:tabs>
    </w:pPr>
  </w:style>
  <w:style w:type="paragraph" w:customStyle="1" w:styleId="Title3">
    <w:name w:val="Title 3"/>
    <w:basedOn w:val="Heading3"/>
    <w:next w:val="Paragraph"/>
    <w:rsid w:val="00847453"/>
    <w:pPr>
      <w:keepNext w:val="0"/>
      <w:keepLines w:val="0"/>
      <w:widowControl w:val="0"/>
      <w:tabs>
        <w:tab w:val="clear" w:pos="1146"/>
        <w:tab w:val="num" w:pos="1134"/>
      </w:tabs>
      <w:spacing w:before="360" w:after="120" w:line="360" w:lineRule="auto"/>
      <w:ind w:left="0" w:firstLine="0"/>
      <w:outlineLvl w:val="9"/>
    </w:pPr>
    <w:rPr>
      <w:rFonts w:ascii="Arial" w:eastAsia="MS Mincho" w:hAnsi="Arial"/>
      <w:b/>
      <w:bCs/>
      <w:i w:val="0"/>
      <w:kern w:val="16"/>
      <w:sz w:val="28"/>
      <w:szCs w:val="28"/>
      <w:u w:val="none"/>
    </w:rPr>
  </w:style>
  <w:style w:type="paragraph" w:styleId="TOAHeading">
    <w:name w:val="toa heading"/>
    <w:basedOn w:val="IndexHeading"/>
    <w:next w:val="TableofAuthorities"/>
    <w:semiHidden/>
    <w:rsid w:val="00847453"/>
  </w:style>
  <w:style w:type="paragraph" w:styleId="TOC4">
    <w:name w:val="toc 4"/>
    <w:basedOn w:val="TOC3"/>
    <w:uiPriority w:val="39"/>
    <w:rsid w:val="00847453"/>
    <w:pPr>
      <w:tabs>
        <w:tab w:val="clear" w:pos="1320"/>
        <w:tab w:val="clear" w:pos="9060"/>
        <w:tab w:val="left" w:pos="1276"/>
        <w:tab w:val="left" w:pos="3402"/>
        <w:tab w:val="right" w:leader="dot" w:pos="9072"/>
      </w:tabs>
      <w:suppressAutoHyphens/>
      <w:spacing w:after="0" w:line="300" w:lineRule="atLeast"/>
      <w:ind w:left="3402" w:right="567" w:hanging="1134"/>
      <w:jc w:val="both"/>
    </w:pPr>
    <w:rPr>
      <w:rFonts w:ascii="Arial" w:eastAsia="MS Mincho" w:hAnsi="Arial"/>
      <w:kern w:val="16"/>
      <w:lang w:val="en-US" w:eastAsia="x-none"/>
    </w:rPr>
  </w:style>
  <w:style w:type="paragraph" w:styleId="TOC5">
    <w:name w:val="toc 5"/>
    <w:basedOn w:val="TOC4"/>
    <w:uiPriority w:val="39"/>
    <w:rsid w:val="00847453"/>
    <w:pPr>
      <w:tabs>
        <w:tab w:val="clear" w:pos="3402"/>
        <w:tab w:val="left" w:pos="4536"/>
      </w:tabs>
      <w:ind w:left="4536"/>
    </w:pPr>
  </w:style>
  <w:style w:type="paragraph" w:styleId="TOC6">
    <w:name w:val="toc 6"/>
    <w:basedOn w:val="TOC5"/>
    <w:uiPriority w:val="39"/>
    <w:rsid w:val="00847453"/>
    <w:pPr>
      <w:tabs>
        <w:tab w:val="clear" w:pos="4536"/>
      </w:tabs>
      <w:ind w:left="5103" w:hanging="567"/>
    </w:pPr>
  </w:style>
  <w:style w:type="paragraph" w:styleId="TOC7">
    <w:name w:val="toc 7"/>
    <w:basedOn w:val="TOC1"/>
    <w:uiPriority w:val="39"/>
    <w:rsid w:val="00847453"/>
    <w:pPr>
      <w:tabs>
        <w:tab w:val="clear" w:pos="440"/>
        <w:tab w:val="clear" w:pos="9060"/>
        <w:tab w:val="left" w:pos="1701"/>
        <w:tab w:val="right" w:leader="dot" w:pos="9072"/>
      </w:tabs>
      <w:suppressAutoHyphens/>
      <w:spacing w:before="240" w:line="300" w:lineRule="atLeast"/>
      <w:ind w:left="1701" w:right="567" w:hanging="1701"/>
      <w:jc w:val="both"/>
    </w:pPr>
    <w:rPr>
      <w:rFonts w:ascii="Arial Bold" w:eastAsia="MS Mincho" w:hAnsi="Arial Bold"/>
      <w:b/>
      <w:bCs/>
      <w:kern w:val="16"/>
      <w:sz w:val="22"/>
      <w:szCs w:val="22"/>
      <w:lang w:eastAsia="x-none"/>
    </w:rPr>
  </w:style>
  <w:style w:type="paragraph" w:styleId="TOC8">
    <w:name w:val="toc 8"/>
    <w:basedOn w:val="TOC2"/>
    <w:uiPriority w:val="39"/>
    <w:rsid w:val="00847453"/>
    <w:pPr>
      <w:tabs>
        <w:tab w:val="clear" w:pos="880"/>
        <w:tab w:val="clear" w:pos="9060"/>
        <w:tab w:val="left" w:pos="851"/>
        <w:tab w:val="left" w:pos="2268"/>
        <w:tab w:val="right" w:leader="dot" w:pos="9072"/>
      </w:tabs>
      <w:suppressAutoHyphens/>
      <w:spacing w:before="120" w:line="300" w:lineRule="atLeast"/>
      <w:ind w:left="2268" w:right="567" w:hanging="567"/>
      <w:jc w:val="both"/>
    </w:pPr>
    <w:rPr>
      <w:rFonts w:ascii="Arial" w:eastAsia="MS Mincho" w:hAnsi="Arial"/>
      <w:kern w:val="16"/>
      <w:sz w:val="22"/>
      <w:szCs w:val="22"/>
      <w:lang w:eastAsia="x-none"/>
    </w:rPr>
  </w:style>
  <w:style w:type="paragraph" w:styleId="TOC9">
    <w:name w:val="toc 9"/>
    <w:basedOn w:val="TOC3"/>
    <w:uiPriority w:val="39"/>
    <w:rsid w:val="00847453"/>
    <w:pPr>
      <w:tabs>
        <w:tab w:val="clear" w:pos="1320"/>
        <w:tab w:val="clear" w:pos="9060"/>
        <w:tab w:val="left" w:pos="1276"/>
        <w:tab w:val="left" w:pos="3402"/>
        <w:tab w:val="right" w:leader="dot" w:pos="9072"/>
      </w:tabs>
      <w:suppressAutoHyphens/>
      <w:spacing w:before="60" w:after="0" w:line="300" w:lineRule="atLeast"/>
      <w:ind w:left="3402" w:right="567" w:hanging="1134"/>
      <w:jc w:val="both"/>
    </w:pPr>
    <w:rPr>
      <w:rFonts w:ascii="Arial" w:eastAsia="MS Mincho" w:hAnsi="Arial"/>
      <w:kern w:val="16"/>
      <w:lang w:val="en-US" w:eastAsia="x-none"/>
    </w:rPr>
  </w:style>
  <w:style w:type="paragraph" w:customStyle="1" w:styleId="FramedTable">
    <w:name w:val="Framed Table"/>
    <w:basedOn w:val="Table"/>
    <w:rsid w:val="00847453"/>
    <w:pPr>
      <w:framePr w:wrap="notBeside" w:vAnchor="text" w:hAnchor="text" w:xAlign="center" w:y="1"/>
    </w:pPr>
  </w:style>
  <w:style w:type="paragraph" w:customStyle="1" w:styleId="Table">
    <w:name w:val="Table"/>
    <w:basedOn w:val="Normal"/>
    <w:rsid w:val="00847453"/>
    <w:pPr>
      <w:widowControl w:val="0"/>
      <w:suppressAutoHyphens/>
      <w:spacing w:line="300" w:lineRule="atLeast"/>
      <w:jc w:val="center"/>
    </w:pPr>
    <w:rPr>
      <w:rFonts w:ascii="Arial" w:eastAsia="MS Mincho" w:hAnsi="Arial" w:cs="Arial"/>
      <w:kern w:val="16"/>
      <w:szCs w:val="24"/>
    </w:rPr>
  </w:style>
  <w:style w:type="paragraph" w:customStyle="1" w:styleId="TableCaption">
    <w:name w:val="Table Caption"/>
    <w:basedOn w:val="Caption"/>
    <w:next w:val="Normal"/>
    <w:rsid w:val="00847453"/>
    <w:pPr>
      <w:keepNext/>
      <w:keepLines/>
      <w:widowControl w:val="0"/>
      <w:suppressAutoHyphens/>
      <w:spacing w:before="240" w:after="360" w:line="300" w:lineRule="atLeast"/>
    </w:pPr>
    <w:rPr>
      <w:rFonts w:ascii="Arial" w:eastAsia="MS Mincho" w:hAnsi="Arial"/>
      <w:b w:val="0"/>
      <w:bCs w:val="0"/>
      <w:i/>
      <w:iCs/>
      <w:kern w:val="16"/>
      <w:sz w:val="22"/>
      <w:lang w:val="en-US"/>
    </w:rPr>
  </w:style>
  <w:style w:type="paragraph" w:customStyle="1" w:styleId="ParagraphIndent">
    <w:name w:val="Paragraph Indent"/>
    <w:basedOn w:val="Paragraph"/>
    <w:rsid w:val="00847453"/>
    <w:pPr>
      <w:spacing w:line="300" w:lineRule="atLeast"/>
      <w:ind w:left="567"/>
    </w:pPr>
    <w:rPr>
      <w:rFonts w:eastAsia="MS Mincho"/>
      <w:lang w:val="en-US"/>
    </w:rPr>
  </w:style>
  <w:style w:type="paragraph" w:customStyle="1" w:styleId="Figure">
    <w:name w:val="Figure"/>
    <w:basedOn w:val="Normal"/>
    <w:next w:val="Caption"/>
    <w:rsid w:val="00847453"/>
    <w:pPr>
      <w:keepNext/>
      <w:keepLines/>
      <w:widowControl w:val="0"/>
      <w:suppressAutoHyphens/>
      <w:spacing w:before="120" w:line="300" w:lineRule="atLeast"/>
      <w:jc w:val="center"/>
    </w:pPr>
    <w:rPr>
      <w:rFonts w:eastAsia="MS Mincho"/>
      <w:kern w:val="16"/>
    </w:rPr>
  </w:style>
  <w:style w:type="paragraph" w:styleId="ListBullet3">
    <w:name w:val="List Bullet 3"/>
    <w:basedOn w:val="Normal"/>
    <w:autoRedefine/>
    <w:rsid w:val="00847453"/>
    <w:pPr>
      <w:widowControl w:val="0"/>
      <w:tabs>
        <w:tab w:val="num" w:pos="1080"/>
      </w:tabs>
      <w:suppressAutoHyphens/>
      <w:spacing w:line="300" w:lineRule="atLeast"/>
      <w:ind w:left="1080" w:hanging="360"/>
      <w:jc w:val="both"/>
    </w:pPr>
    <w:rPr>
      <w:rFonts w:eastAsia="MS Mincho"/>
      <w:kern w:val="16"/>
    </w:rPr>
  </w:style>
  <w:style w:type="paragraph" w:styleId="ListBullet2">
    <w:name w:val="List Bullet 2"/>
    <w:basedOn w:val="Normal"/>
    <w:autoRedefine/>
    <w:rsid w:val="00847453"/>
    <w:pPr>
      <w:widowControl w:val="0"/>
      <w:tabs>
        <w:tab w:val="num" w:pos="570"/>
      </w:tabs>
      <w:suppressAutoHyphens/>
      <w:spacing w:line="300" w:lineRule="atLeast"/>
      <w:ind w:left="570" w:hanging="360"/>
      <w:jc w:val="both"/>
    </w:pPr>
    <w:rPr>
      <w:rFonts w:eastAsia="MS Mincho"/>
      <w:kern w:val="16"/>
    </w:rPr>
  </w:style>
  <w:style w:type="paragraph" w:customStyle="1" w:styleId="ParaText">
    <w:name w:val="ParaText"/>
    <w:basedOn w:val="Normal"/>
    <w:rsid w:val="00847453"/>
    <w:pPr>
      <w:spacing w:after="240" w:line="300" w:lineRule="auto"/>
      <w:jc w:val="both"/>
    </w:pPr>
    <w:rPr>
      <w:rFonts w:eastAsia="MS Mincho"/>
      <w:sz w:val="22"/>
    </w:rPr>
  </w:style>
  <w:style w:type="paragraph" w:customStyle="1" w:styleId="paragraph0">
    <w:name w:val="paragraph"/>
    <w:basedOn w:val="Normal"/>
    <w:rsid w:val="00847453"/>
    <w:pPr>
      <w:spacing w:before="100" w:beforeAutospacing="1" w:after="100" w:afterAutospacing="1" w:line="300" w:lineRule="atLeast"/>
      <w:jc w:val="both"/>
    </w:pPr>
    <w:rPr>
      <w:rFonts w:eastAsia="MS Mincho"/>
      <w:szCs w:val="24"/>
    </w:rPr>
  </w:style>
  <w:style w:type="paragraph" w:customStyle="1" w:styleId="ParagraphCharCharChar">
    <w:name w:val="Paragraph Char Char Char"/>
    <w:basedOn w:val="BodyText"/>
    <w:link w:val="ParagraphCharCharCharChar"/>
    <w:rsid w:val="00847453"/>
    <w:pPr>
      <w:suppressAutoHyphens/>
      <w:adjustRightInd w:val="0"/>
      <w:spacing w:before="120" w:after="0" w:line="360" w:lineRule="atLeast"/>
      <w:jc w:val="both"/>
      <w:textAlignment w:val="baseline"/>
    </w:pPr>
    <w:rPr>
      <w:rFonts w:ascii="Arial" w:eastAsia="MS Mincho" w:hAnsi="Arial"/>
      <w:kern w:val="16"/>
      <w:szCs w:val="24"/>
      <w:lang w:val="en-US"/>
    </w:rPr>
  </w:style>
  <w:style w:type="character" w:customStyle="1" w:styleId="ParagraphCharCharCharChar">
    <w:name w:val="Paragraph Char Char Char Char"/>
    <w:link w:val="ParagraphCharCharChar"/>
    <w:rsid w:val="00847453"/>
    <w:rPr>
      <w:rFonts w:ascii="Arial" w:eastAsia="MS Mincho" w:hAnsi="Arial"/>
      <w:kern w:val="16"/>
      <w:sz w:val="24"/>
      <w:szCs w:val="24"/>
      <w:lang w:eastAsia="x-none"/>
    </w:rPr>
  </w:style>
  <w:style w:type="paragraph" w:customStyle="1" w:styleId="Text">
    <w:name w:val="Text"/>
    <w:basedOn w:val="Normal"/>
    <w:link w:val="TextChar"/>
    <w:rsid w:val="00847453"/>
    <w:pPr>
      <w:widowControl w:val="0"/>
      <w:ind w:firstLine="240"/>
      <w:jc w:val="both"/>
    </w:pPr>
    <w:rPr>
      <w:rFonts w:eastAsia="MS Mincho"/>
      <w:sz w:val="20"/>
      <w:lang w:eastAsia="x-none"/>
    </w:rPr>
  </w:style>
  <w:style w:type="paragraph" w:customStyle="1" w:styleId="FigureCaption">
    <w:name w:val="Figure Caption"/>
    <w:basedOn w:val="Normal"/>
    <w:rsid w:val="00847453"/>
    <w:pPr>
      <w:ind w:firstLine="284"/>
      <w:jc w:val="both"/>
    </w:pPr>
    <w:rPr>
      <w:rFonts w:eastAsia="MS Mincho"/>
      <w:sz w:val="16"/>
    </w:rPr>
  </w:style>
  <w:style w:type="paragraph" w:customStyle="1" w:styleId="TableContents">
    <w:name w:val="Table Contents"/>
    <w:basedOn w:val="Normal"/>
    <w:rsid w:val="00847453"/>
    <w:pPr>
      <w:widowControl w:val="0"/>
      <w:suppressLineNumbers/>
      <w:suppressAutoHyphens/>
    </w:pPr>
    <w:rPr>
      <w:rFonts w:eastAsia="Lucida Sans Unicode"/>
      <w:szCs w:val="24"/>
      <w:lang w:val="el-GR" w:eastAsia="el-GR"/>
    </w:rPr>
  </w:style>
  <w:style w:type="paragraph" w:customStyle="1" w:styleId="TableHeading">
    <w:name w:val="Table Heading"/>
    <w:basedOn w:val="TableContents"/>
    <w:rsid w:val="00847453"/>
    <w:pPr>
      <w:jc w:val="center"/>
    </w:pPr>
    <w:rPr>
      <w:b/>
      <w:bCs/>
      <w:i/>
      <w:iCs/>
    </w:rPr>
  </w:style>
  <w:style w:type="paragraph" w:styleId="NormalWeb">
    <w:name w:val="Normal (Web)"/>
    <w:basedOn w:val="Normal"/>
    <w:uiPriority w:val="99"/>
    <w:rsid w:val="00847453"/>
    <w:pPr>
      <w:spacing w:before="100" w:beforeAutospacing="1" w:after="100" w:afterAutospacing="1"/>
    </w:pPr>
    <w:rPr>
      <w:rFonts w:eastAsia="MS Mincho"/>
      <w:szCs w:val="24"/>
    </w:rPr>
  </w:style>
  <w:style w:type="paragraph" w:styleId="DocumentMap">
    <w:name w:val="Document Map"/>
    <w:basedOn w:val="Normal"/>
    <w:link w:val="DocumentMapChar"/>
    <w:uiPriority w:val="99"/>
    <w:rsid w:val="00847453"/>
    <w:pPr>
      <w:shd w:val="clear" w:color="auto" w:fill="000080"/>
    </w:pPr>
    <w:rPr>
      <w:rFonts w:ascii="Tahoma" w:eastAsia="MS Mincho" w:hAnsi="Tahoma"/>
      <w:szCs w:val="24"/>
      <w:lang w:val="x-none" w:eastAsia="x-none"/>
    </w:rPr>
  </w:style>
  <w:style w:type="character" w:customStyle="1" w:styleId="DocumentMapChar">
    <w:name w:val="Document Map Char"/>
    <w:basedOn w:val="DefaultParagraphFont"/>
    <w:link w:val="DocumentMap"/>
    <w:uiPriority w:val="99"/>
    <w:rsid w:val="00847453"/>
    <w:rPr>
      <w:rFonts w:ascii="Tahoma" w:eastAsia="MS Mincho" w:hAnsi="Tahoma"/>
      <w:sz w:val="24"/>
      <w:szCs w:val="24"/>
      <w:shd w:val="clear" w:color="auto" w:fill="000080"/>
      <w:lang w:val="x-none" w:eastAsia="x-none"/>
    </w:rPr>
  </w:style>
  <w:style w:type="paragraph" w:styleId="BodyTextIndent">
    <w:name w:val="Body Text Indent"/>
    <w:basedOn w:val="Normal"/>
    <w:link w:val="BodyTextIndentChar"/>
    <w:rsid w:val="00847453"/>
    <w:pPr>
      <w:tabs>
        <w:tab w:val="left" w:pos="360"/>
      </w:tabs>
      <w:spacing w:line="360" w:lineRule="auto"/>
      <w:ind w:left="360"/>
      <w:jc w:val="both"/>
      <w:outlineLvl w:val="0"/>
    </w:pPr>
    <w:rPr>
      <w:rFonts w:eastAsia="MS Mincho"/>
      <w:szCs w:val="24"/>
      <w:lang w:val="x-none" w:eastAsia="x-none"/>
    </w:rPr>
  </w:style>
  <w:style w:type="character" w:customStyle="1" w:styleId="BodyTextIndentChar">
    <w:name w:val="Body Text Indent Char"/>
    <w:basedOn w:val="DefaultParagraphFont"/>
    <w:link w:val="BodyTextIndent"/>
    <w:rsid w:val="00847453"/>
    <w:rPr>
      <w:rFonts w:ascii="Times New Roman" w:eastAsia="MS Mincho" w:hAnsi="Times New Roman"/>
      <w:sz w:val="24"/>
      <w:szCs w:val="24"/>
      <w:lang w:val="x-none" w:eastAsia="x-none"/>
    </w:rPr>
  </w:style>
  <w:style w:type="character" w:styleId="HTMLCite">
    <w:name w:val="HTML Cite"/>
    <w:rsid w:val="00847453"/>
    <w:rPr>
      <w:i/>
      <w:iCs/>
    </w:rPr>
  </w:style>
  <w:style w:type="paragraph" w:styleId="BodyText2">
    <w:name w:val="Body Text 2"/>
    <w:basedOn w:val="Normal"/>
    <w:link w:val="BodyText2Char"/>
    <w:rsid w:val="00847453"/>
    <w:pPr>
      <w:tabs>
        <w:tab w:val="left" w:pos="360"/>
      </w:tabs>
      <w:spacing w:line="360" w:lineRule="auto"/>
      <w:jc w:val="both"/>
    </w:pPr>
    <w:rPr>
      <w:rFonts w:eastAsia="MS Mincho"/>
      <w:szCs w:val="24"/>
      <w:lang w:val="x-none" w:eastAsia="x-none"/>
    </w:rPr>
  </w:style>
  <w:style w:type="character" w:customStyle="1" w:styleId="BodyText2Char">
    <w:name w:val="Body Text 2 Char"/>
    <w:basedOn w:val="DefaultParagraphFont"/>
    <w:link w:val="BodyText2"/>
    <w:rsid w:val="00847453"/>
    <w:rPr>
      <w:rFonts w:ascii="Times New Roman" w:eastAsia="MS Mincho" w:hAnsi="Times New Roman"/>
      <w:sz w:val="24"/>
      <w:szCs w:val="24"/>
      <w:lang w:val="x-none" w:eastAsia="x-none"/>
    </w:rPr>
  </w:style>
  <w:style w:type="paragraph" w:customStyle="1" w:styleId="xl24">
    <w:name w:val="xl24"/>
    <w:basedOn w:val="Normal"/>
    <w:rsid w:val="00847453"/>
    <w:pPr>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25">
    <w:name w:val="xl25"/>
    <w:basedOn w:val="Normal"/>
    <w:rsid w:val="00847453"/>
    <w:pPr>
      <w:pBdr>
        <w:top w:val="single" w:sz="8" w:space="0" w:color="auto"/>
        <w:left w:val="single" w:sz="8" w:space="8" w:color="auto"/>
        <w:bottom w:val="single" w:sz="4" w:space="0" w:color="auto"/>
        <w:right w:val="single" w:sz="8" w:space="0" w:color="auto"/>
      </w:pBdr>
      <w:shd w:val="clear" w:color="auto" w:fill="FFCC99"/>
      <w:spacing w:before="100" w:beforeAutospacing="1" w:after="100" w:afterAutospacing="1"/>
      <w:ind w:firstLineChars="100" w:firstLine="100"/>
      <w:textAlignment w:val="center"/>
    </w:pPr>
    <w:rPr>
      <w:rFonts w:ascii="Arial" w:eastAsia="Arial Unicode MS" w:hAnsi="Arial" w:cs="Arial"/>
      <w:b/>
      <w:bCs/>
      <w:szCs w:val="24"/>
      <w:lang w:val="en-GB"/>
    </w:rPr>
  </w:style>
  <w:style w:type="paragraph" w:customStyle="1" w:styleId="xl26">
    <w:name w:val="xl26"/>
    <w:basedOn w:val="Normal"/>
    <w:rsid w:val="00847453"/>
    <w:pPr>
      <w:pBdr>
        <w:bottom w:val="single" w:sz="4"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27">
    <w:name w:val="xl27"/>
    <w:basedOn w:val="Normal"/>
    <w:rsid w:val="00847453"/>
    <w:pPr>
      <w:pBdr>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28">
    <w:name w:val="xl28"/>
    <w:basedOn w:val="Normal"/>
    <w:rsid w:val="00847453"/>
    <w:pPr>
      <w:pBdr>
        <w:left w:val="single" w:sz="4" w:space="0" w:color="auto"/>
        <w:bottom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29">
    <w:name w:val="xl29"/>
    <w:basedOn w:val="Normal"/>
    <w:rsid w:val="00847453"/>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pPr>
    <w:rPr>
      <w:rFonts w:ascii="Arial Unicode MS" w:eastAsia="Arial Unicode MS" w:hAnsi="Arial Unicode MS" w:cs="Arial Unicode MS"/>
      <w:szCs w:val="24"/>
      <w:lang w:val="en-GB"/>
    </w:rPr>
  </w:style>
  <w:style w:type="paragraph" w:customStyle="1" w:styleId="xl30">
    <w:name w:val="xl30"/>
    <w:basedOn w:val="Normal"/>
    <w:rsid w:val="00847453"/>
    <w:pPr>
      <w:pBdr>
        <w:top w:val="single" w:sz="4" w:space="0" w:color="auto"/>
        <w:left w:val="single" w:sz="8" w:space="8" w:color="auto"/>
        <w:bottom w:val="single" w:sz="4" w:space="0" w:color="auto"/>
        <w:right w:val="single" w:sz="8" w:space="0" w:color="auto"/>
      </w:pBdr>
      <w:shd w:val="clear" w:color="auto" w:fill="FFCC99"/>
      <w:spacing w:before="100" w:beforeAutospacing="1" w:after="100" w:afterAutospacing="1"/>
      <w:ind w:firstLineChars="100" w:firstLine="100"/>
      <w:textAlignment w:val="center"/>
    </w:pPr>
    <w:rPr>
      <w:rFonts w:ascii="Arial" w:eastAsia="Arial Unicode MS" w:hAnsi="Arial" w:cs="Arial"/>
      <w:b/>
      <w:bCs/>
      <w:szCs w:val="24"/>
      <w:lang w:val="en-GB"/>
    </w:rPr>
  </w:style>
  <w:style w:type="paragraph" w:customStyle="1" w:styleId="xl31">
    <w:name w:val="xl31"/>
    <w:basedOn w:val="Normal"/>
    <w:rsid w:val="00847453"/>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2">
    <w:name w:val="xl32"/>
    <w:basedOn w:val="Normal"/>
    <w:rsid w:val="008474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3">
    <w:name w:val="xl33"/>
    <w:basedOn w:val="Normal"/>
    <w:rsid w:val="00847453"/>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4">
    <w:name w:val="xl34"/>
    <w:basedOn w:val="Normal"/>
    <w:rsid w:val="00847453"/>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pPr>
    <w:rPr>
      <w:rFonts w:ascii="Arial Unicode MS" w:eastAsia="Arial Unicode MS" w:hAnsi="Arial Unicode MS" w:cs="Arial Unicode MS"/>
      <w:szCs w:val="24"/>
      <w:lang w:val="en-GB"/>
    </w:rPr>
  </w:style>
  <w:style w:type="paragraph" w:customStyle="1" w:styleId="xl35">
    <w:name w:val="xl35"/>
    <w:basedOn w:val="Normal"/>
    <w:rsid w:val="00847453"/>
    <w:pPr>
      <w:pBdr>
        <w:top w:val="single" w:sz="4" w:space="0" w:color="auto"/>
        <w:left w:val="single" w:sz="8" w:space="8" w:color="auto"/>
        <w:bottom w:val="single" w:sz="8" w:space="0" w:color="auto"/>
        <w:right w:val="single" w:sz="8" w:space="0" w:color="auto"/>
      </w:pBdr>
      <w:shd w:val="clear" w:color="auto" w:fill="FFCC99"/>
      <w:spacing w:before="100" w:beforeAutospacing="1" w:after="100" w:afterAutospacing="1"/>
      <w:ind w:firstLineChars="100" w:firstLine="100"/>
      <w:textAlignment w:val="center"/>
    </w:pPr>
    <w:rPr>
      <w:rFonts w:ascii="Arial" w:eastAsia="Arial Unicode MS" w:hAnsi="Arial" w:cs="Arial"/>
      <w:b/>
      <w:bCs/>
      <w:szCs w:val="24"/>
      <w:lang w:val="en-GB"/>
    </w:rPr>
  </w:style>
  <w:style w:type="paragraph" w:customStyle="1" w:styleId="xl36">
    <w:name w:val="xl36"/>
    <w:basedOn w:val="Normal"/>
    <w:rsid w:val="00847453"/>
    <w:pPr>
      <w:pBdr>
        <w:top w:val="single" w:sz="4" w:space="0" w:color="auto"/>
        <w:bottom w:val="single" w:sz="8"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7">
    <w:name w:val="xl37"/>
    <w:basedOn w:val="Normal"/>
    <w:rsid w:val="0084745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8">
    <w:name w:val="xl38"/>
    <w:basedOn w:val="Normal"/>
    <w:rsid w:val="00847453"/>
    <w:pPr>
      <w:pBdr>
        <w:top w:val="single" w:sz="4" w:space="0" w:color="auto"/>
        <w:left w:val="single" w:sz="4" w:space="0" w:color="auto"/>
        <w:bottom w:val="single" w:sz="8" w:space="0" w:color="auto"/>
      </w:pBdr>
      <w:shd w:val="clear" w:color="auto" w:fill="FFCC99"/>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39">
    <w:name w:val="xl39"/>
    <w:basedOn w:val="Normal"/>
    <w:rsid w:val="00847453"/>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Unicode MS" w:eastAsia="Arial Unicode MS" w:hAnsi="Arial Unicode MS" w:cs="Arial Unicode MS"/>
      <w:szCs w:val="24"/>
      <w:lang w:val="en-GB"/>
    </w:rPr>
  </w:style>
  <w:style w:type="paragraph" w:customStyle="1" w:styleId="xl40">
    <w:name w:val="xl40"/>
    <w:basedOn w:val="Normal"/>
    <w:rsid w:val="00847453"/>
    <w:pPr>
      <w:pBdr>
        <w:top w:val="single" w:sz="4" w:space="0" w:color="auto"/>
        <w:left w:val="single" w:sz="8" w:space="8" w:color="auto"/>
        <w:bottom w:val="single" w:sz="4" w:space="0" w:color="auto"/>
        <w:right w:val="single" w:sz="8" w:space="0" w:color="auto"/>
      </w:pBdr>
      <w:shd w:val="clear" w:color="auto" w:fill="CCFFCC"/>
      <w:spacing w:before="100" w:beforeAutospacing="1" w:after="100" w:afterAutospacing="1"/>
      <w:ind w:firstLineChars="100" w:firstLine="100"/>
      <w:textAlignment w:val="center"/>
    </w:pPr>
    <w:rPr>
      <w:rFonts w:ascii="Arial" w:eastAsia="Arial Unicode MS" w:hAnsi="Arial" w:cs="Arial"/>
      <w:b/>
      <w:bCs/>
      <w:szCs w:val="24"/>
      <w:lang w:val="en-GB"/>
    </w:rPr>
  </w:style>
  <w:style w:type="paragraph" w:customStyle="1" w:styleId="xl41">
    <w:name w:val="xl41"/>
    <w:basedOn w:val="Normal"/>
    <w:rsid w:val="00847453"/>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42">
    <w:name w:val="xl42"/>
    <w:basedOn w:val="Normal"/>
    <w:rsid w:val="008474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43">
    <w:name w:val="xl43"/>
    <w:basedOn w:val="Normal"/>
    <w:rsid w:val="00847453"/>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lang w:val="en-GB"/>
    </w:rPr>
  </w:style>
  <w:style w:type="paragraph" w:customStyle="1" w:styleId="xl44">
    <w:name w:val="xl44"/>
    <w:basedOn w:val="Normal"/>
    <w:rsid w:val="00847453"/>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rFonts w:ascii="Arial Unicode MS" w:eastAsia="Arial Unicode MS" w:hAnsi="Arial Unicode MS" w:cs="Arial Unicode MS"/>
      <w:szCs w:val="24"/>
      <w:lang w:val="en-GB"/>
    </w:rPr>
  </w:style>
  <w:style w:type="paragraph" w:customStyle="1" w:styleId="xl45">
    <w:name w:val="xl45"/>
    <w:basedOn w:val="Normal"/>
    <w:rsid w:val="0084745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Cs w:val="24"/>
      <w:lang w:val="en-GB"/>
    </w:rPr>
  </w:style>
  <w:style w:type="paragraph" w:customStyle="1" w:styleId="xl46">
    <w:name w:val="xl46"/>
    <w:basedOn w:val="Normal"/>
    <w:rsid w:val="0084745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Cs w:val="24"/>
      <w:lang w:val="en-GB"/>
    </w:rPr>
  </w:style>
  <w:style w:type="paragraph" w:customStyle="1" w:styleId="xl47">
    <w:name w:val="xl47"/>
    <w:basedOn w:val="Normal"/>
    <w:rsid w:val="0084745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Cs w:val="24"/>
      <w:lang w:val="en-GB"/>
    </w:rPr>
  </w:style>
  <w:style w:type="paragraph" w:customStyle="1" w:styleId="xl48">
    <w:name w:val="xl48"/>
    <w:basedOn w:val="Normal"/>
    <w:rsid w:val="00847453"/>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Cs w:val="24"/>
      <w:lang w:val="en-GB"/>
    </w:rPr>
  </w:style>
  <w:style w:type="paragraph" w:customStyle="1" w:styleId="Heading3-manual">
    <w:name w:val="Heading 3 - manual"/>
    <w:basedOn w:val="Heading4"/>
    <w:rsid w:val="00847453"/>
    <w:pPr>
      <w:keepNext w:val="0"/>
      <w:widowControl w:val="0"/>
      <w:numPr>
        <w:ilvl w:val="0"/>
        <w:numId w:val="0"/>
      </w:numPr>
      <w:tabs>
        <w:tab w:val="num" w:pos="709"/>
      </w:tabs>
      <w:suppressAutoHyphens/>
      <w:adjustRightInd w:val="0"/>
      <w:spacing w:before="120" w:after="0" w:line="360" w:lineRule="auto"/>
      <w:ind w:left="709" w:hanging="709"/>
      <w:jc w:val="both"/>
      <w:textAlignment w:val="baseline"/>
    </w:pPr>
    <w:rPr>
      <w:rFonts w:ascii="Arial" w:eastAsia="MS Mincho" w:hAnsi="Arial" w:cs="Arial"/>
      <w:b/>
      <w:kern w:val="16"/>
      <w:lang w:val="el-GR"/>
    </w:rPr>
  </w:style>
  <w:style w:type="paragraph" w:customStyle="1" w:styleId="Heading4-manual">
    <w:name w:val="Heading 4 - manual"/>
    <w:basedOn w:val="Heading4"/>
    <w:rsid w:val="00847453"/>
    <w:pPr>
      <w:keepNext w:val="0"/>
      <w:widowControl w:val="0"/>
      <w:numPr>
        <w:ilvl w:val="0"/>
        <w:numId w:val="0"/>
      </w:numPr>
      <w:tabs>
        <w:tab w:val="left" w:pos="851"/>
        <w:tab w:val="num" w:pos="1440"/>
      </w:tabs>
      <w:suppressAutoHyphens/>
      <w:adjustRightInd w:val="0"/>
      <w:spacing w:before="120" w:after="0" w:line="360" w:lineRule="auto"/>
      <w:ind w:left="1224" w:hanging="504"/>
      <w:jc w:val="both"/>
      <w:textAlignment w:val="baseline"/>
    </w:pPr>
    <w:rPr>
      <w:rFonts w:ascii="Arial" w:eastAsia="MS Mincho" w:hAnsi="Arial" w:cs="Arial"/>
      <w:b/>
      <w:kern w:val="16"/>
      <w:lang w:val="el-GR"/>
    </w:rPr>
  </w:style>
  <w:style w:type="character" w:customStyle="1" w:styleId="Char">
    <w:name w:val="Απλό κείμενο Char"/>
    <w:locked/>
    <w:rsid w:val="00847453"/>
    <w:rPr>
      <w:rFonts w:ascii="Century Gothic" w:hAnsi="Century Gothic" w:cs="Century Gothic"/>
      <w:sz w:val="18"/>
      <w:szCs w:val="18"/>
      <w:lang w:val="en-GB"/>
    </w:rPr>
  </w:style>
  <w:style w:type="character" w:styleId="IntenseEmphasis">
    <w:name w:val="Intense Emphasis"/>
    <w:uiPriority w:val="99"/>
    <w:qFormat/>
    <w:rsid w:val="00847453"/>
    <w:rPr>
      <w:rFonts w:cs="Times New Roman"/>
      <w:b/>
      <w:bCs/>
      <w:i/>
      <w:iCs/>
      <w:color w:val="4F81BD"/>
    </w:rPr>
  </w:style>
  <w:style w:type="character" w:styleId="BookTitle">
    <w:name w:val="Book Title"/>
    <w:uiPriority w:val="99"/>
    <w:qFormat/>
    <w:rsid w:val="00847453"/>
    <w:rPr>
      <w:rFonts w:cs="Times New Roman"/>
      <w:b/>
      <w:bCs/>
      <w:smallCaps/>
      <w:spacing w:val="5"/>
    </w:rPr>
  </w:style>
  <w:style w:type="paragraph" w:styleId="IntenseQuote">
    <w:name w:val="Intense Quote"/>
    <w:basedOn w:val="Normal"/>
    <w:next w:val="Normal"/>
    <w:link w:val="IntenseQuoteChar"/>
    <w:uiPriority w:val="99"/>
    <w:qFormat/>
    <w:rsid w:val="00847453"/>
    <w:pPr>
      <w:pBdr>
        <w:bottom w:val="single" w:sz="4" w:space="4" w:color="4F81BD"/>
      </w:pBdr>
      <w:spacing w:before="200" w:after="280"/>
      <w:ind w:left="936" w:right="936"/>
    </w:pPr>
    <w:rPr>
      <w:rFonts w:eastAsia="MS Mincho"/>
      <w:b/>
      <w:bCs/>
      <w:i/>
      <w:iCs/>
      <w:color w:val="4F81BD"/>
      <w:sz w:val="20"/>
      <w:lang w:val="x-none" w:eastAsia="x-none"/>
    </w:rPr>
  </w:style>
  <w:style w:type="character" w:customStyle="1" w:styleId="IntenseQuoteChar">
    <w:name w:val="Intense Quote Char"/>
    <w:basedOn w:val="DefaultParagraphFont"/>
    <w:link w:val="IntenseQuote"/>
    <w:uiPriority w:val="99"/>
    <w:rsid w:val="00847453"/>
    <w:rPr>
      <w:rFonts w:ascii="Times New Roman" w:eastAsia="MS Mincho" w:hAnsi="Times New Roman"/>
      <w:b/>
      <w:bCs/>
      <w:i/>
      <w:iCs/>
      <w:color w:val="4F81BD"/>
      <w:lang w:val="x-none" w:eastAsia="x-none"/>
    </w:rPr>
  </w:style>
  <w:style w:type="character" w:styleId="Strong">
    <w:name w:val="Strong"/>
    <w:uiPriority w:val="22"/>
    <w:qFormat/>
    <w:rsid w:val="00847453"/>
    <w:rPr>
      <w:rFonts w:cs="Times New Roman"/>
      <w:b/>
      <w:bCs/>
    </w:rPr>
  </w:style>
  <w:style w:type="character" w:customStyle="1" w:styleId="PlainTextChar1">
    <w:name w:val="Plain Text Char1"/>
    <w:uiPriority w:val="99"/>
    <w:locked/>
    <w:rsid w:val="00847453"/>
    <w:rPr>
      <w:rFonts w:ascii="Century Gothic" w:hAnsi="Century Gothic" w:cs="Century Gothic"/>
      <w:sz w:val="18"/>
      <w:szCs w:val="18"/>
      <w:lang w:val="en-GB"/>
    </w:rPr>
  </w:style>
  <w:style w:type="paragraph" w:styleId="ListBullet">
    <w:name w:val="List Bullet"/>
    <w:basedOn w:val="PlainText"/>
    <w:uiPriority w:val="99"/>
    <w:rsid w:val="00847453"/>
    <w:pPr>
      <w:tabs>
        <w:tab w:val="num" w:pos="360"/>
      </w:tabs>
      <w:spacing w:before="60" w:after="60"/>
      <w:ind w:left="360" w:hanging="360"/>
      <w:jc w:val="both"/>
    </w:pPr>
    <w:rPr>
      <w:rFonts w:ascii="Century Gothic" w:eastAsia="Calibri" w:hAnsi="Century Gothic" w:cs="Century Gothic"/>
      <w:sz w:val="18"/>
      <w:szCs w:val="18"/>
      <w:lang w:val="el-GR"/>
    </w:rPr>
  </w:style>
  <w:style w:type="paragraph" w:customStyle="1" w:styleId="11">
    <w:name w:val="Κείμενο πλαισίου1"/>
    <w:basedOn w:val="Normal"/>
    <w:uiPriority w:val="99"/>
    <w:semiHidden/>
    <w:rsid w:val="00847453"/>
    <w:rPr>
      <w:rFonts w:ascii="Tahoma" w:eastAsia="MS Mincho" w:hAnsi="Tahoma" w:cs="Tahoma"/>
      <w:sz w:val="16"/>
      <w:szCs w:val="16"/>
      <w:lang w:val="el-GR" w:eastAsia="el-GR"/>
    </w:rPr>
  </w:style>
  <w:style w:type="paragraph" w:customStyle="1" w:styleId="References">
    <w:name w:val="References"/>
    <w:basedOn w:val="Normal"/>
    <w:rsid w:val="00847453"/>
    <w:pPr>
      <w:spacing w:after="200" w:line="276" w:lineRule="auto"/>
      <w:ind w:left="720" w:hanging="360"/>
    </w:pPr>
    <w:rPr>
      <w:rFonts w:ascii="Calibri" w:eastAsia="Calibri" w:hAnsi="Calibri"/>
      <w:sz w:val="22"/>
      <w:szCs w:val="22"/>
      <w:lang w:val="el-GR"/>
    </w:rPr>
  </w:style>
  <w:style w:type="paragraph" w:customStyle="1" w:styleId="Aufzhlung1">
    <w:name w:val="Aufzählung1"/>
    <w:basedOn w:val="Normal"/>
    <w:rsid w:val="00847453"/>
    <w:pPr>
      <w:tabs>
        <w:tab w:val="num" w:pos="397"/>
      </w:tabs>
      <w:spacing w:before="60" w:after="60"/>
      <w:ind w:left="397" w:hanging="397"/>
      <w:contextualSpacing/>
      <w:jc w:val="both"/>
    </w:pPr>
    <w:rPr>
      <w:rFonts w:ascii="Arial" w:eastAsia="MS Mincho" w:hAnsi="Arial" w:cs="Arial"/>
      <w:sz w:val="22"/>
      <w:szCs w:val="24"/>
      <w:lang w:val="en-GB" w:eastAsia="de-DE"/>
    </w:rPr>
  </w:style>
  <w:style w:type="paragraph" w:customStyle="1" w:styleId="Sansinterligne1">
    <w:name w:val="Sans interligne1"/>
    <w:uiPriority w:val="99"/>
    <w:rsid w:val="00847453"/>
    <w:rPr>
      <w:rFonts w:eastAsia="MS Mincho"/>
      <w:sz w:val="22"/>
      <w:szCs w:val="22"/>
      <w:lang w:val="fr-FR"/>
    </w:rPr>
  </w:style>
  <w:style w:type="paragraph" w:customStyle="1" w:styleId="StylSansinterligne110ptWyjustowany">
    <w:name w:val="Styl Sans interligne1 + 10 pt Wyjustowany"/>
    <w:basedOn w:val="Normal"/>
    <w:uiPriority w:val="99"/>
    <w:rsid w:val="00847453"/>
    <w:pPr>
      <w:spacing w:after="120"/>
      <w:jc w:val="both"/>
    </w:pPr>
    <w:rPr>
      <w:rFonts w:ascii="Calibri" w:eastAsia="Calibri" w:hAnsi="Calibri"/>
      <w:sz w:val="20"/>
      <w:lang w:val="fr-FR"/>
    </w:rPr>
  </w:style>
  <w:style w:type="paragraph" w:customStyle="1" w:styleId="Sansinterligne2">
    <w:name w:val="Sans interligne2"/>
    <w:uiPriority w:val="99"/>
    <w:rsid w:val="00847453"/>
    <w:rPr>
      <w:rFonts w:eastAsia="MS Mincho"/>
      <w:sz w:val="22"/>
      <w:szCs w:val="22"/>
      <w:lang w:val="fr-FR"/>
    </w:rPr>
  </w:style>
  <w:style w:type="character" w:customStyle="1" w:styleId="xdtextbox1">
    <w:name w:val="xdtextbox1"/>
    <w:rsid w:val="00847453"/>
    <w:rPr>
      <w:color w:val="auto"/>
      <w:bdr w:val="single" w:sz="8" w:space="1" w:color="DCDCDC" w:frame="1"/>
      <w:shd w:val="clear" w:color="auto" w:fill="FFFFFF"/>
    </w:rPr>
  </w:style>
  <w:style w:type="paragraph" w:customStyle="1" w:styleId="Section">
    <w:name w:val="Section"/>
    <w:basedOn w:val="Normal"/>
    <w:rsid w:val="00847453"/>
    <w:pPr>
      <w:widowControl w:val="0"/>
      <w:ind w:left="-1080"/>
    </w:pPr>
    <w:rPr>
      <w:smallCaps/>
      <w:snapToGrid w:val="0"/>
      <w:sz w:val="26"/>
    </w:rPr>
  </w:style>
  <w:style w:type="paragraph" w:customStyle="1" w:styleId="CompanyName">
    <w:name w:val="Company Name"/>
    <w:basedOn w:val="Normal"/>
    <w:next w:val="Normal"/>
    <w:autoRedefine/>
    <w:rsid w:val="00847453"/>
    <w:pPr>
      <w:tabs>
        <w:tab w:val="left" w:pos="2160"/>
        <w:tab w:val="right" w:pos="6480"/>
      </w:tabs>
      <w:spacing w:before="240" w:after="40" w:line="220" w:lineRule="atLeast"/>
      <w:jc w:val="both"/>
    </w:pPr>
  </w:style>
  <w:style w:type="paragraph" w:customStyle="1" w:styleId="CharCharCharCharCharCharCharCharChar">
    <w:name w:val="Char Char Char Char Char Char Char Char Char"/>
    <w:basedOn w:val="Normal"/>
    <w:rsid w:val="00847453"/>
    <w:pPr>
      <w:spacing w:after="160" w:line="240" w:lineRule="exact"/>
    </w:pPr>
    <w:rPr>
      <w:rFonts w:ascii="Verdana" w:hAnsi="Verdana"/>
      <w:sz w:val="20"/>
    </w:rPr>
  </w:style>
  <w:style w:type="paragraph" w:customStyle="1" w:styleId="NormalCV">
    <w:name w:val="NormalCV"/>
    <w:basedOn w:val="Normal"/>
    <w:rsid w:val="00847453"/>
    <w:rPr>
      <w:rFonts w:ascii="Verdana" w:hAnsi="Verdana"/>
      <w:bCs/>
      <w:spacing w:val="-2"/>
      <w:sz w:val="17"/>
      <w:lang w:val="en-AU"/>
    </w:rPr>
  </w:style>
  <w:style w:type="paragraph" w:customStyle="1" w:styleId="i">
    <w:name w:val="i."/>
    <w:basedOn w:val="Normal"/>
    <w:uiPriority w:val="99"/>
    <w:rsid w:val="00847453"/>
    <w:pPr>
      <w:numPr>
        <w:numId w:val="7"/>
      </w:numPr>
    </w:pPr>
    <w:rPr>
      <w:sz w:val="20"/>
    </w:rPr>
  </w:style>
  <w:style w:type="paragraph" w:customStyle="1" w:styleId="Authors">
    <w:name w:val="Authors"/>
    <w:basedOn w:val="Normal"/>
    <w:next w:val="Normal"/>
    <w:rsid w:val="00847453"/>
    <w:pPr>
      <w:framePr w:w="9072" w:hSpace="187" w:vSpace="187" w:wrap="notBeside" w:vAnchor="text" w:hAnchor="page" w:xAlign="center" w:y="1"/>
      <w:autoSpaceDE w:val="0"/>
      <w:autoSpaceDN w:val="0"/>
      <w:spacing w:after="320"/>
      <w:jc w:val="center"/>
    </w:pPr>
    <w:rPr>
      <w:sz w:val="22"/>
      <w:szCs w:val="22"/>
    </w:rPr>
  </w:style>
  <w:style w:type="character" w:customStyle="1" w:styleId="Subtitle1">
    <w:name w:val="Subtitle1"/>
    <w:rsid w:val="00847453"/>
  </w:style>
  <w:style w:type="character" w:customStyle="1" w:styleId="doi">
    <w:name w:val="doi"/>
    <w:rsid w:val="00847453"/>
  </w:style>
  <w:style w:type="character" w:customStyle="1" w:styleId="value">
    <w:name w:val="value"/>
    <w:rsid w:val="00847453"/>
  </w:style>
  <w:style w:type="character" w:customStyle="1" w:styleId="label1">
    <w:name w:val="label1"/>
    <w:rsid w:val="00847453"/>
  </w:style>
  <w:style w:type="character" w:customStyle="1" w:styleId="pagination">
    <w:name w:val="pagination"/>
    <w:rsid w:val="00847453"/>
  </w:style>
  <w:style w:type="paragraph" w:customStyle="1" w:styleId="xxmsonormal">
    <w:name w:val="xxmsonormal"/>
    <w:basedOn w:val="Normal"/>
    <w:rsid w:val="00847453"/>
    <w:pPr>
      <w:spacing w:before="100" w:beforeAutospacing="1" w:after="100" w:afterAutospacing="1"/>
    </w:pPr>
    <w:rPr>
      <w:rFonts w:eastAsia="Calibri"/>
      <w:szCs w:val="24"/>
      <w:lang w:val="es-ES" w:eastAsia="es-ES"/>
    </w:rPr>
  </w:style>
  <w:style w:type="paragraph" w:customStyle="1" w:styleId="ParagraphCharChar">
    <w:name w:val="Paragraph Char Char"/>
    <w:basedOn w:val="BodyText"/>
    <w:rsid w:val="00847453"/>
    <w:pPr>
      <w:suppressAutoHyphens/>
      <w:spacing w:before="120" w:after="0"/>
      <w:jc w:val="both"/>
    </w:pPr>
    <w:rPr>
      <w:rFonts w:ascii="Arial" w:hAnsi="Arial"/>
      <w:kern w:val="16"/>
      <w:szCs w:val="24"/>
      <w:lang w:val="en-US"/>
    </w:rPr>
  </w:style>
  <w:style w:type="paragraph" w:customStyle="1" w:styleId="MediumGrid21">
    <w:name w:val="Medium Grid 21"/>
    <w:link w:val="MediumGrid2Char"/>
    <w:uiPriority w:val="1"/>
    <w:qFormat/>
    <w:rsid w:val="00847453"/>
    <w:pPr>
      <w:spacing w:after="120"/>
      <w:jc w:val="both"/>
    </w:pPr>
    <w:rPr>
      <w:rFonts w:ascii="Arial" w:eastAsia="MS Mincho" w:hAnsi="Arial"/>
      <w:sz w:val="24"/>
      <w:szCs w:val="22"/>
      <w:lang w:val="el-GR" w:eastAsia="ja-JP"/>
    </w:rPr>
  </w:style>
  <w:style w:type="character" w:customStyle="1" w:styleId="MediumGrid2Char">
    <w:name w:val="Medium Grid 2 Char"/>
    <w:link w:val="MediumGrid21"/>
    <w:uiPriority w:val="1"/>
    <w:rsid w:val="00847453"/>
    <w:rPr>
      <w:rFonts w:ascii="Arial" w:eastAsia="MS Mincho" w:hAnsi="Arial"/>
      <w:sz w:val="24"/>
      <w:szCs w:val="22"/>
      <w:lang w:val="el-GR" w:eastAsia="ja-JP"/>
    </w:rPr>
  </w:style>
  <w:style w:type="character" w:customStyle="1" w:styleId="BodyTextChar1">
    <w:name w:val="Body Text Char1"/>
    <w:rsid w:val="00847453"/>
    <w:rPr>
      <w:rFonts w:ascii="Times New Roman" w:eastAsia="Times New Roman" w:hAnsi="Times New Roman" w:cs="Times New Roman"/>
      <w:sz w:val="24"/>
      <w:szCs w:val="24"/>
    </w:rPr>
  </w:style>
  <w:style w:type="character" w:customStyle="1" w:styleId="txt">
    <w:name w:val="txt"/>
    <w:rsid w:val="00847453"/>
  </w:style>
  <w:style w:type="character" w:customStyle="1" w:styleId="FootnoteTextChar1">
    <w:name w:val="Footnote Text Char1"/>
    <w:rsid w:val="00847453"/>
    <w:rPr>
      <w:rFonts w:ascii="Times New Roman" w:eastAsia="Times New Roman" w:hAnsi="Times New Roman" w:cs="Times New Roman"/>
    </w:rPr>
  </w:style>
  <w:style w:type="character" w:customStyle="1" w:styleId="TextChar">
    <w:name w:val="Text Char"/>
    <w:link w:val="Text"/>
    <w:rsid w:val="00847453"/>
    <w:rPr>
      <w:rFonts w:ascii="Times New Roman" w:eastAsia="MS Mincho" w:hAnsi="Times New Roman"/>
      <w:lang w:eastAsia="x-none"/>
    </w:rPr>
  </w:style>
  <w:style w:type="paragraph" w:customStyle="1" w:styleId="1">
    <w:name w:val="1"/>
    <w:aliases w:val="a,i Seq"/>
    <w:basedOn w:val="Normal"/>
    <w:rsid w:val="00847453"/>
    <w:pPr>
      <w:numPr>
        <w:numId w:val="8"/>
      </w:numPr>
      <w:tabs>
        <w:tab w:val="left" w:pos="1800"/>
        <w:tab w:val="left" w:pos="2160"/>
        <w:tab w:val="left" w:pos="2520"/>
        <w:tab w:val="left" w:pos="2880"/>
      </w:tabs>
      <w:spacing w:after="240" w:line="300" w:lineRule="auto"/>
      <w:jc w:val="both"/>
    </w:pPr>
    <w:rPr>
      <w:rFonts w:eastAsia="BatangChe"/>
      <w:sz w:val="22"/>
    </w:rPr>
  </w:style>
  <w:style w:type="character" w:customStyle="1" w:styleId="apple-converted-space">
    <w:name w:val="apple-converted-space"/>
    <w:rsid w:val="00847453"/>
  </w:style>
  <w:style w:type="paragraph" w:styleId="List2">
    <w:name w:val="List 2"/>
    <w:basedOn w:val="Normal"/>
    <w:uiPriority w:val="99"/>
    <w:semiHidden/>
    <w:unhideWhenUsed/>
    <w:rsid w:val="00847453"/>
    <w:pPr>
      <w:ind w:left="566" w:hanging="283"/>
      <w:contextualSpacing/>
    </w:pPr>
    <w:rPr>
      <w:szCs w:val="24"/>
      <w:lang w:val="el-GR" w:eastAsia="el-GR"/>
    </w:rPr>
  </w:style>
  <w:style w:type="paragraph" w:customStyle="1" w:styleId="Standard">
    <w:name w:val="Standard+"/>
    <w:basedOn w:val="Normal"/>
    <w:rsid w:val="00847453"/>
    <w:pPr>
      <w:spacing w:after="60" w:line="360" w:lineRule="auto"/>
      <w:jc w:val="both"/>
    </w:pPr>
    <w:rPr>
      <w:szCs w:val="24"/>
      <w:lang w:val="en-GB" w:eastAsia="de-DE"/>
    </w:rPr>
  </w:style>
  <w:style w:type="paragraph" w:customStyle="1" w:styleId="StandardMitte">
    <w:name w:val="Standard Mitte"/>
    <w:basedOn w:val="Standard"/>
    <w:rsid w:val="00847453"/>
    <w:pPr>
      <w:jc w:val="center"/>
    </w:pPr>
  </w:style>
  <w:style w:type="paragraph" w:customStyle="1" w:styleId="TableParagraph">
    <w:name w:val="Table Paragraph"/>
    <w:basedOn w:val="Normal"/>
    <w:uiPriority w:val="1"/>
    <w:qFormat/>
    <w:rsid w:val="00847453"/>
    <w:pPr>
      <w:widowControl w:val="0"/>
    </w:pPr>
    <w:rPr>
      <w:rFonts w:ascii="Calibri" w:eastAsia="Calibri" w:hAnsi="Calibri"/>
      <w:sz w:val="22"/>
      <w:szCs w:val="22"/>
    </w:rPr>
  </w:style>
  <w:style w:type="numbering" w:customStyle="1" w:styleId="a">
    <w:name w:val="Στυλ Κουκκίδα"/>
    <w:basedOn w:val="NoList"/>
    <w:rsid w:val="00847453"/>
    <w:pPr>
      <w:numPr>
        <w:numId w:val="9"/>
      </w:numPr>
    </w:pPr>
  </w:style>
  <w:style w:type="paragraph" w:customStyle="1" w:styleId="xl74">
    <w:name w:val="xl74"/>
    <w:basedOn w:val="Normal"/>
    <w:rsid w:val="00847453"/>
    <w:pPr>
      <w:pBdr>
        <w:top w:val="double" w:sz="6" w:space="0" w:color="auto"/>
      </w:pBdr>
      <w:spacing w:before="100" w:beforeAutospacing="1" w:after="100" w:afterAutospacing="1"/>
    </w:pPr>
    <w:rPr>
      <w:szCs w:val="24"/>
      <w:lang w:val="el-GR" w:eastAsia="el-GR"/>
    </w:rPr>
  </w:style>
  <w:style w:type="paragraph" w:customStyle="1" w:styleId="xl75">
    <w:name w:val="xl75"/>
    <w:basedOn w:val="Normal"/>
    <w:rsid w:val="00847453"/>
    <w:pPr>
      <w:pBdr>
        <w:top w:val="single" w:sz="4" w:space="0" w:color="auto"/>
        <w:bottom w:val="double" w:sz="6" w:space="0" w:color="auto"/>
      </w:pBdr>
      <w:shd w:val="clear" w:color="000000" w:fill="B8CCE4"/>
      <w:spacing w:before="100" w:beforeAutospacing="1" w:after="100" w:afterAutospacing="1"/>
      <w:jc w:val="center"/>
      <w:textAlignment w:val="center"/>
    </w:pPr>
    <w:rPr>
      <w:b/>
      <w:bCs/>
      <w:szCs w:val="24"/>
      <w:lang w:val="el-GR" w:eastAsia="el-GR"/>
    </w:rPr>
  </w:style>
  <w:style w:type="paragraph" w:customStyle="1" w:styleId="xl76">
    <w:name w:val="xl76"/>
    <w:basedOn w:val="Normal"/>
    <w:rsid w:val="00847453"/>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jc w:val="center"/>
      <w:textAlignment w:val="center"/>
    </w:pPr>
    <w:rPr>
      <w:b/>
      <w:bCs/>
      <w:szCs w:val="24"/>
      <w:lang w:val="el-GR" w:eastAsia="el-GR"/>
    </w:rPr>
  </w:style>
  <w:style w:type="paragraph" w:customStyle="1" w:styleId="xl77">
    <w:name w:val="xl77"/>
    <w:basedOn w:val="Normal"/>
    <w:rsid w:val="00847453"/>
    <w:pPr>
      <w:pBdr>
        <w:left w:val="single" w:sz="4" w:space="0" w:color="auto"/>
        <w:right w:val="single" w:sz="4" w:space="0" w:color="auto"/>
      </w:pBdr>
      <w:spacing w:before="100" w:beforeAutospacing="1" w:after="100" w:afterAutospacing="1"/>
    </w:pPr>
    <w:rPr>
      <w:szCs w:val="24"/>
      <w:lang w:val="el-GR" w:eastAsia="el-GR"/>
    </w:rPr>
  </w:style>
  <w:style w:type="paragraph" w:customStyle="1" w:styleId="xl78">
    <w:name w:val="xl78"/>
    <w:basedOn w:val="Normal"/>
    <w:rsid w:val="00847453"/>
    <w:pPr>
      <w:pBdr>
        <w:top w:val="single" w:sz="4" w:space="0" w:color="auto"/>
        <w:bottom w:val="double" w:sz="6" w:space="0" w:color="auto"/>
        <w:right w:val="double" w:sz="6" w:space="0" w:color="auto"/>
      </w:pBdr>
      <w:shd w:val="clear" w:color="000000" w:fill="E6B8B7"/>
      <w:spacing w:before="100" w:beforeAutospacing="1" w:after="100" w:afterAutospacing="1"/>
      <w:jc w:val="center"/>
      <w:textAlignment w:val="center"/>
    </w:pPr>
    <w:rPr>
      <w:b/>
      <w:bCs/>
      <w:szCs w:val="24"/>
      <w:lang w:val="el-GR" w:eastAsia="el-GR"/>
    </w:rPr>
  </w:style>
  <w:style w:type="paragraph" w:customStyle="1" w:styleId="xl79">
    <w:name w:val="xl79"/>
    <w:basedOn w:val="Normal"/>
    <w:rsid w:val="00847453"/>
    <w:pPr>
      <w:spacing w:before="100" w:beforeAutospacing="1" w:after="100" w:afterAutospacing="1"/>
      <w:jc w:val="center"/>
    </w:pPr>
    <w:rPr>
      <w:szCs w:val="24"/>
      <w:lang w:val="el-GR" w:eastAsia="el-GR"/>
    </w:rPr>
  </w:style>
  <w:style w:type="paragraph" w:customStyle="1" w:styleId="xl80">
    <w:name w:val="xl80"/>
    <w:basedOn w:val="Normal"/>
    <w:rsid w:val="00847453"/>
    <w:pPr>
      <w:spacing w:before="100" w:beforeAutospacing="1" w:after="100" w:afterAutospacing="1"/>
      <w:jc w:val="center"/>
    </w:pPr>
    <w:rPr>
      <w:szCs w:val="24"/>
      <w:lang w:val="el-GR" w:eastAsia="el-GR"/>
    </w:rPr>
  </w:style>
  <w:style w:type="paragraph" w:customStyle="1" w:styleId="xl81">
    <w:name w:val="xl81"/>
    <w:basedOn w:val="Normal"/>
    <w:rsid w:val="00847453"/>
    <w:pPr>
      <w:pBdr>
        <w:top w:val="double" w:sz="6" w:space="0" w:color="auto"/>
        <w:left w:val="single" w:sz="4" w:space="0" w:color="auto"/>
        <w:right w:val="double" w:sz="6" w:space="0" w:color="auto"/>
      </w:pBdr>
      <w:spacing w:before="100" w:beforeAutospacing="1" w:after="100" w:afterAutospacing="1"/>
      <w:jc w:val="center"/>
    </w:pPr>
    <w:rPr>
      <w:szCs w:val="24"/>
      <w:lang w:val="el-GR" w:eastAsia="el-GR"/>
    </w:rPr>
  </w:style>
  <w:style w:type="paragraph" w:customStyle="1" w:styleId="xl82">
    <w:name w:val="xl82"/>
    <w:basedOn w:val="Normal"/>
    <w:rsid w:val="00847453"/>
    <w:pPr>
      <w:pBdr>
        <w:left w:val="single" w:sz="4" w:space="0" w:color="auto"/>
        <w:right w:val="double" w:sz="6" w:space="0" w:color="auto"/>
      </w:pBdr>
      <w:spacing w:before="100" w:beforeAutospacing="1" w:after="100" w:afterAutospacing="1"/>
      <w:jc w:val="center"/>
    </w:pPr>
    <w:rPr>
      <w:szCs w:val="24"/>
      <w:lang w:val="el-GR" w:eastAsia="el-GR"/>
    </w:rPr>
  </w:style>
  <w:style w:type="paragraph" w:customStyle="1" w:styleId="xl83">
    <w:name w:val="xl83"/>
    <w:basedOn w:val="Normal"/>
    <w:rsid w:val="00847453"/>
    <w:pPr>
      <w:pBdr>
        <w:top w:val="double" w:sz="6" w:space="0" w:color="auto"/>
        <w:left w:val="single" w:sz="4" w:space="0" w:color="auto"/>
        <w:right w:val="single" w:sz="4" w:space="0" w:color="auto"/>
      </w:pBdr>
      <w:spacing w:before="100" w:beforeAutospacing="1" w:after="100" w:afterAutospacing="1"/>
    </w:pPr>
    <w:rPr>
      <w:szCs w:val="24"/>
      <w:lang w:val="el-GR" w:eastAsia="el-GR"/>
    </w:rPr>
  </w:style>
  <w:style w:type="paragraph" w:customStyle="1" w:styleId="xl84">
    <w:name w:val="xl84"/>
    <w:basedOn w:val="Normal"/>
    <w:rsid w:val="00847453"/>
    <w:pPr>
      <w:pBdr>
        <w:left w:val="single" w:sz="4" w:space="0" w:color="auto"/>
        <w:right w:val="single" w:sz="4" w:space="0" w:color="auto"/>
      </w:pBdr>
      <w:spacing w:before="100" w:beforeAutospacing="1" w:after="100" w:afterAutospacing="1"/>
    </w:pPr>
    <w:rPr>
      <w:szCs w:val="24"/>
      <w:lang w:val="el-GR" w:eastAsia="el-GR"/>
    </w:rPr>
  </w:style>
  <w:style w:type="paragraph" w:customStyle="1" w:styleId="xl86">
    <w:name w:val="xl86"/>
    <w:basedOn w:val="Normal"/>
    <w:rsid w:val="00847453"/>
    <w:pPr>
      <w:pBdr>
        <w:top w:val="double" w:sz="6" w:space="0" w:color="auto"/>
        <w:left w:val="single" w:sz="4" w:space="0" w:color="auto"/>
        <w:bottom w:val="double" w:sz="6" w:space="0" w:color="auto"/>
        <w:right w:val="single" w:sz="4" w:space="0" w:color="auto"/>
      </w:pBdr>
      <w:shd w:val="clear" w:color="000000" w:fill="B8CCE4"/>
      <w:spacing w:before="100" w:beforeAutospacing="1" w:after="100" w:afterAutospacing="1"/>
      <w:jc w:val="center"/>
      <w:textAlignment w:val="center"/>
    </w:pPr>
    <w:rPr>
      <w:b/>
      <w:bCs/>
      <w:szCs w:val="24"/>
      <w:lang w:val="el-GR" w:eastAsia="el-GR"/>
    </w:rPr>
  </w:style>
  <w:style w:type="paragraph" w:customStyle="1" w:styleId="xl87">
    <w:name w:val="xl87"/>
    <w:basedOn w:val="Normal"/>
    <w:rsid w:val="00847453"/>
    <w:pPr>
      <w:pBdr>
        <w:left w:val="double" w:sz="6" w:space="0" w:color="auto"/>
        <w:right w:val="single" w:sz="4" w:space="0" w:color="auto"/>
      </w:pBdr>
      <w:spacing w:before="100" w:beforeAutospacing="1" w:after="100" w:afterAutospacing="1"/>
      <w:jc w:val="center"/>
    </w:pPr>
    <w:rPr>
      <w:szCs w:val="24"/>
      <w:lang w:val="el-GR" w:eastAsia="el-GR"/>
    </w:rPr>
  </w:style>
  <w:style w:type="paragraph" w:customStyle="1" w:styleId="xl88">
    <w:name w:val="xl88"/>
    <w:basedOn w:val="Normal"/>
    <w:rsid w:val="00847453"/>
    <w:pPr>
      <w:pBdr>
        <w:left w:val="single" w:sz="4" w:space="0" w:color="auto"/>
        <w:right w:val="single" w:sz="4" w:space="0" w:color="auto"/>
      </w:pBdr>
      <w:spacing w:before="100" w:beforeAutospacing="1" w:after="100" w:afterAutospacing="1"/>
      <w:jc w:val="center"/>
    </w:pPr>
    <w:rPr>
      <w:szCs w:val="24"/>
      <w:lang w:val="el-GR" w:eastAsia="el-GR"/>
    </w:rPr>
  </w:style>
  <w:style w:type="paragraph" w:customStyle="1" w:styleId="xl89">
    <w:name w:val="xl89"/>
    <w:basedOn w:val="Normal"/>
    <w:rsid w:val="00847453"/>
    <w:pPr>
      <w:pBdr>
        <w:top w:val="double" w:sz="6" w:space="0" w:color="auto"/>
        <w:left w:val="single" w:sz="4" w:space="0" w:color="auto"/>
        <w:right w:val="single" w:sz="4" w:space="0" w:color="auto"/>
      </w:pBdr>
      <w:spacing w:before="100" w:beforeAutospacing="1" w:after="100" w:afterAutospacing="1"/>
      <w:jc w:val="center"/>
    </w:pPr>
    <w:rPr>
      <w:szCs w:val="24"/>
      <w:lang w:val="el-GR" w:eastAsia="el-GR"/>
    </w:rPr>
  </w:style>
  <w:style w:type="paragraph" w:customStyle="1" w:styleId="xl90">
    <w:name w:val="xl90"/>
    <w:basedOn w:val="Normal"/>
    <w:rsid w:val="00847453"/>
    <w:pPr>
      <w:pBdr>
        <w:left w:val="single" w:sz="4" w:space="0" w:color="auto"/>
        <w:right w:val="single" w:sz="4" w:space="0" w:color="auto"/>
      </w:pBdr>
      <w:spacing w:before="100" w:beforeAutospacing="1" w:after="100" w:afterAutospacing="1"/>
      <w:jc w:val="center"/>
    </w:pPr>
    <w:rPr>
      <w:szCs w:val="24"/>
      <w:lang w:val="el-GR" w:eastAsia="el-GR"/>
    </w:rPr>
  </w:style>
  <w:style w:type="paragraph" w:customStyle="1" w:styleId="xl91">
    <w:name w:val="xl91"/>
    <w:basedOn w:val="Normal"/>
    <w:rsid w:val="00847453"/>
    <w:pPr>
      <w:pBdr>
        <w:top w:val="double" w:sz="6" w:space="0" w:color="auto"/>
        <w:left w:val="double" w:sz="6" w:space="0" w:color="auto"/>
        <w:bottom w:val="single" w:sz="4" w:space="0" w:color="auto"/>
      </w:pBdr>
      <w:shd w:val="clear" w:color="000000" w:fill="D8E4BC"/>
      <w:spacing w:before="100" w:beforeAutospacing="1" w:after="100" w:afterAutospacing="1"/>
      <w:jc w:val="center"/>
    </w:pPr>
    <w:rPr>
      <w:b/>
      <w:bCs/>
      <w:szCs w:val="24"/>
      <w:lang w:val="el-GR" w:eastAsia="el-GR"/>
    </w:rPr>
  </w:style>
  <w:style w:type="paragraph" w:customStyle="1" w:styleId="xl92">
    <w:name w:val="xl92"/>
    <w:basedOn w:val="Normal"/>
    <w:rsid w:val="00847453"/>
    <w:pPr>
      <w:pBdr>
        <w:top w:val="double" w:sz="6" w:space="0" w:color="auto"/>
        <w:bottom w:val="single" w:sz="4" w:space="0" w:color="auto"/>
      </w:pBdr>
      <w:shd w:val="clear" w:color="000000" w:fill="D8E4BC"/>
      <w:spacing w:before="100" w:beforeAutospacing="1" w:after="100" w:afterAutospacing="1"/>
      <w:jc w:val="center"/>
    </w:pPr>
    <w:rPr>
      <w:b/>
      <w:bCs/>
      <w:szCs w:val="24"/>
      <w:lang w:val="el-GR" w:eastAsia="el-GR"/>
    </w:rPr>
  </w:style>
  <w:style w:type="paragraph" w:customStyle="1" w:styleId="xl93">
    <w:name w:val="xl93"/>
    <w:basedOn w:val="Normal"/>
    <w:rsid w:val="00847453"/>
    <w:pPr>
      <w:pBdr>
        <w:top w:val="double" w:sz="6" w:space="0" w:color="auto"/>
        <w:bottom w:val="single" w:sz="4" w:space="0" w:color="auto"/>
        <w:right w:val="double" w:sz="6" w:space="0" w:color="auto"/>
      </w:pBdr>
      <w:shd w:val="clear" w:color="000000" w:fill="D8E4BC"/>
      <w:spacing w:before="100" w:beforeAutospacing="1" w:after="100" w:afterAutospacing="1"/>
      <w:jc w:val="center"/>
    </w:pPr>
    <w:rPr>
      <w:b/>
      <w:bCs/>
      <w:szCs w:val="24"/>
      <w:lang w:val="el-GR" w:eastAsia="el-GR"/>
    </w:rPr>
  </w:style>
  <w:style w:type="paragraph" w:customStyle="1" w:styleId="xl94">
    <w:name w:val="xl94"/>
    <w:basedOn w:val="Normal"/>
    <w:rsid w:val="00847453"/>
    <w:pPr>
      <w:pBdr>
        <w:top w:val="double" w:sz="6" w:space="0" w:color="auto"/>
        <w:left w:val="double" w:sz="6" w:space="0" w:color="auto"/>
        <w:bottom w:val="single" w:sz="4" w:space="0" w:color="auto"/>
        <w:right w:val="single" w:sz="4" w:space="0" w:color="auto"/>
      </w:pBdr>
      <w:shd w:val="clear" w:color="000000" w:fill="E6B8B7"/>
      <w:spacing w:before="100" w:beforeAutospacing="1" w:after="100" w:afterAutospacing="1"/>
      <w:jc w:val="center"/>
    </w:pPr>
    <w:rPr>
      <w:b/>
      <w:bCs/>
      <w:szCs w:val="24"/>
      <w:lang w:val="el-GR" w:eastAsia="el-GR"/>
    </w:rPr>
  </w:style>
  <w:style w:type="paragraph" w:customStyle="1" w:styleId="xl95">
    <w:name w:val="xl95"/>
    <w:basedOn w:val="Normal"/>
    <w:rsid w:val="00847453"/>
    <w:pPr>
      <w:pBdr>
        <w:top w:val="double" w:sz="6" w:space="0" w:color="auto"/>
        <w:left w:val="single" w:sz="4" w:space="0" w:color="auto"/>
        <w:bottom w:val="single" w:sz="4" w:space="0" w:color="auto"/>
        <w:right w:val="double" w:sz="6" w:space="0" w:color="auto"/>
      </w:pBdr>
      <w:shd w:val="clear" w:color="000000" w:fill="E6B8B7"/>
      <w:spacing w:before="100" w:beforeAutospacing="1" w:after="100" w:afterAutospacing="1"/>
      <w:jc w:val="center"/>
    </w:pPr>
    <w:rPr>
      <w:b/>
      <w:bCs/>
      <w:szCs w:val="24"/>
      <w:lang w:val="el-GR" w:eastAsia="el-GR"/>
    </w:rPr>
  </w:style>
  <w:style w:type="paragraph" w:customStyle="1" w:styleId="xl85">
    <w:name w:val="xl85"/>
    <w:basedOn w:val="Normal"/>
    <w:rsid w:val="00847453"/>
    <w:pPr>
      <w:pBdr>
        <w:bottom w:val="single" w:sz="8" w:space="0" w:color="auto"/>
      </w:pBdr>
      <w:shd w:val="clear" w:color="000000" w:fill="E6B8B7"/>
      <w:spacing w:before="100" w:beforeAutospacing="1" w:after="100" w:afterAutospacing="1"/>
      <w:jc w:val="center"/>
    </w:pPr>
    <w:rPr>
      <w:b/>
      <w:bCs/>
      <w:szCs w:val="24"/>
      <w:lang w:val="el-GR" w:eastAsia="el-GR"/>
    </w:rPr>
  </w:style>
  <w:style w:type="paragraph" w:customStyle="1" w:styleId="msonormal0">
    <w:name w:val="msonormal"/>
    <w:basedOn w:val="Normal"/>
    <w:rsid w:val="00847453"/>
    <w:pPr>
      <w:spacing w:before="100" w:beforeAutospacing="1" w:after="100" w:afterAutospacing="1"/>
    </w:pPr>
    <w:rPr>
      <w:szCs w:val="24"/>
      <w:lang w:val="el-GR" w:eastAsia="el-GR"/>
    </w:rPr>
  </w:style>
  <w:style w:type="paragraph" w:customStyle="1" w:styleId="xl96">
    <w:name w:val="xl96"/>
    <w:basedOn w:val="Normal"/>
    <w:rsid w:val="00847453"/>
    <w:pPr>
      <w:pBdr>
        <w:top w:val="single" w:sz="8" w:space="0" w:color="auto"/>
      </w:pBdr>
      <w:spacing w:before="100" w:beforeAutospacing="1" w:after="100" w:afterAutospacing="1"/>
    </w:pPr>
    <w:rPr>
      <w:sz w:val="20"/>
      <w:lang w:val="el-GR" w:eastAsia="el-GR"/>
    </w:rPr>
  </w:style>
  <w:style w:type="paragraph" w:customStyle="1" w:styleId="xl97">
    <w:name w:val="xl97"/>
    <w:basedOn w:val="Normal"/>
    <w:rsid w:val="00847453"/>
    <w:pPr>
      <w:pBdr>
        <w:top w:val="single" w:sz="8" w:space="0" w:color="auto"/>
        <w:right w:val="double" w:sz="6" w:space="0" w:color="auto"/>
      </w:pBdr>
      <w:spacing w:before="100" w:beforeAutospacing="1" w:after="100" w:afterAutospacing="1"/>
    </w:pPr>
    <w:rPr>
      <w:sz w:val="20"/>
      <w:lang w:val="el-GR" w:eastAsia="el-GR"/>
    </w:rPr>
  </w:style>
  <w:style w:type="paragraph" w:customStyle="1" w:styleId="xl98">
    <w:name w:val="xl98"/>
    <w:basedOn w:val="Normal"/>
    <w:rsid w:val="00847453"/>
    <w:pPr>
      <w:pBdr>
        <w:top w:val="double" w:sz="6" w:space="0" w:color="auto"/>
      </w:pBdr>
      <w:spacing w:before="100" w:beforeAutospacing="1" w:after="100" w:afterAutospacing="1"/>
    </w:pPr>
    <w:rPr>
      <w:rFonts w:ascii="Calibri" w:hAnsi="Calibri"/>
      <w:b/>
      <w:bCs/>
      <w:sz w:val="20"/>
      <w:lang w:val="el-GR" w:eastAsia="el-GR"/>
    </w:rPr>
  </w:style>
  <w:style w:type="paragraph" w:customStyle="1" w:styleId="xl99">
    <w:name w:val="xl99"/>
    <w:basedOn w:val="Normal"/>
    <w:rsid w:val="00847453"/>
    <w:pPr>
      <w:spacing w:before="100" w:beforeAutospacing="1" w:after="100" w:afterAutospacing="1"/>
    </w:pPr>
    <w:rPr>
      <w:rFonts w:ascii="Calibri" w:hAnsi="Calibri"/>
      <w:b/>
      <w:bCs/>
      <w:sz w:val="20"/>
      <w:lang w:val="el-GR" w:eastAsia="el-GR"/>
    </w:rPr>
  </w:style>
  <w:style w:type="paragraph" w:customStyle="1" w:styleId="xl100">
    <w:name w:val="xl100"/>
    <w:basedOn w:val="Normal"/>
    <w:rsid w:val="00847453"/>
    <w:pPr>
      <w:pBdr>
        <w:bottom w:val="single" w:sz="8" w:space="0" w:color="auto"/>
      </w:pBdr>
      <w:spacing w:before="100" w:beforeAutospacing="1" w:after="100" w:afterAutospacing="1"/>
    </w:pPr>
    <w:rPr>
      <w:rFonts w:ascii="Calibri" w:hAnsi="Calibri"/>
      <w:b/>
      <w:bCs/>
      <w:sz w:val="20"/>
      <w:lang w:val="el-GR" w:eastAsia="el-GR"/>
    </w:rPr>
  </w:style>
  <w:style w:type="paragraph" w:customStyle="1" w:styleId="xl101">
    <w:name w:val="xl101"/>
    <w:basedOn w:val="Normal"/>
    <w:rsid w:val="00847453"/>
    <w:pPr>
      <w:shd w:val="clear" w:color="000000" w:fill="F2F2F2"/>
      <w:spacing w:before="100" w:beforeAutospacing="1" w:after="100" w:afterAutospacing="1"/>
    </w:pPr>
    <w:rPr>
      <w:rFonts w:ascii="Calibri" w:hAnsi="Calibri"/>
      <w:b/>
      <w:bCs/>
      <w:sz w:val="20"/>
      <w:lang w:val="el-GR" w:eastAsia="el-GR"/>
    </w:rPr>
  </w:style>
  <w:style w:type="paragraph" w:customStyle="1" w:styleId="xl102">
    <w:name w:val="xl102"/>
    <w:basedOn w:val="Normal"/>
    <w:rsid w:val="00847453"/>
    <w:pPr>
      <w:pBdr>
        <w:bottom w:val="single" w:sz="8"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03">
    <w:name w:val="xl103"/>
    <w:basedOn w:val="Normal"/>
    <w:rsid w:val="00847453"/>
    <w:pPr>
      <w:pBdr>
        <w:top w:val="single" w:sz="8"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04">
    <w:name w:val="xl104"/>
    <w:basedOn w:val="Normal"/>
    <w:rsid w:val="00847453"/>
    <w:pPr>
      <w:pBdr>
        <w:top w:val="single" w:sz="8" w:space="0" w:color="auto"/>
      </w:pBdr>
      <w:spacing w:before="100" w:beforeAutospacing="1" w:after="100" w:afterAutospacing="1"/>
    </w:pPr>
    <w:rPr>
      <w:rFonts w:ascii="Calibri" w:hAnsi="Calibri"/>
      <w:b/>
      <w:bCs/>
      <w:sz w:val="20"/>
      <w:lang w:val="el-GR" w:eastAsia="el-GR"/>
    </w:rPr>
  </w:style>
  <w:style w:type="paragraph" w:customStyle="1" w:styleId="xl105">
    <w:name w:val="xl105"/>
    <w:basedOn w:val="Normal"/>
    <w:rsid w:val="00847453"/>
    <w:pPr>
      <w:pBdr>
        <w:bottom w:val="double" w:sz="6" w:space="0" w:color="auto"/>
      </w:pBdr>
      <w:spacing w:before="100" w:beforeAutospacing="1" w:after="100" w:afterAutospacing="1"/>
    </w:pPr>
    <w:rPr>
      <w:rFonts w:ascii="Calibri" w:hAnsi="Calibri"/>
      <w:b/>
      <w:bCs/>
      <w:sz w:val="20"/>
      <w:lang w:val="el-GR" w:eastAsia="el-GR"/>
    </w:rPr>
  </w:style>
  <w:style w:type="paragraph" w:customStyle="1" w:styleId="xl106">
    <w:name w:val="xl106"/>
    <w:basedOn w:val="Normal"/>
    <w:rsid w:val="00847453"/>
    <w:pPr>
      <w:pBdr>
        <w:top w:val="double" w:sz="6" w:space="0" w:color="auto"/>
      </w:pBdr>
      <w:spacing w:before="100" w:beforeAutospacing="1" w:after="100" w:afterAutospacing="1"/>
    </w:pPr>
    <w:rPr>
      <w:rFonts w:ascii="Calibri" w:hAnsi="Calibri"/>
      <w:b/>
      <w:bCs/>
      <w:sz w:val="20"/>
      <w:lang w:val="el-GR" w:eastAsia="el-GR"/>
    </w:rPr>
  </w:style>
  <w:style w:type="paragraph" w:customStyle="1" w:styleId="xl107">
    <w:name w:val="xl107"/>
    <w:basedOn w:val="Normal"/>
    <w:rsid w:val="00847453"/>
    <w:pPr>
      <w:spacing w:before="100" w:beforeAutospacing="1" w:after="100" w:afterAutospacing="1"/>
    </w:pPr>
    <w:rPr>
      <w:rFonts w:ascii="Calibri" w:hAnsi="Calibri"/>
      <w:b/>
      <w:bCs/>
      <w:sz w:val="20"/>
      <w:lang w:val="el-GR" w:eastAsia="el-GR"/>
    </w:rPr>
  </w:style>
  <w:style w:type="paragraph" w:customStyle="1" w:styleId="xl108">
    <w:name w:val="xl108"/>
    <w:basedOn w:val="Normal"/>
    <w:rsid w:val="00847453"/>
    <w:pPr>
      <w:pBdr>
        <w:bottom w:val="single" w:sz="8" w:space="0" w:color="auto"/>
      </w:pBdr>
      <w:spacing w:before="100" w:beforeAutospacing="1" w:after="100" w:afterAutospacing="1"/>
    </w:pPr>
    <w:rPr>
      <w:rFonts w:ascii="Calibri" w:hAnsi="Calibri"/>
      <w:b/>
      <w:bCs/>
      <w:sz w:val="20"/>
      <w:lang w:val="el-GR" w:eastAsia="el-GR"/>
    </w:rPr>
  </w:style>
  <w:style w:type="paragraph" w:customStyle="1" w:styleId="xl109">
    <w:name w:val="xl109"/>
    <w:basedOn w:val="Normal"/>
    <w:rsid w:val="00847453"/>
    <w:pPr>
      <w:pBdr>
        <w:top w:val="single" w:sz="8"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10">
    <w:name w:val="xl110"/>
    <w:basedOn w:val="Normal"/>
    <w:rsid w:val="00847453"/>
    <w:pPr>
      <w:shd w:val="clear" w:color="000000" w:fill="F2F2F2"/>
      <w:spacing w:before="100" w:beforeAutospacing="1" w:after="100" w:afterAutospacing="1"/>
    </w:pPr>
    <w:rPr>
      <w:rFonts w:ascii="Calibri" w:hAnsi="Calibri"/>
      <w:b/>
      <w:bCs/>
      <w:sz w:val="20"/>
      <w:lang w:val="el-GR" w:eastAsia="el-GR"/>
    </w:rPr>
  </w:style>
  <w:style w:type="paragraph" w:customStyle="1" w:styleId="xl111">
    <w:name w:val="xl111"/>
    <w:basedOn w:val="Normal"/>
    <w:rsid w:val="00847453"/>
    <w:pPr>
      <w:pBdr>
        <w:top w:val="single" w:sz="8" w:space="0" w:color="auto"/>
      </w:pBdr>
      <w:spacing w:before="100" w:beforeAutospacing="1" w:after="100" w:afterAutospacing="1"/>
    </w:pPr>
    <w:rPr>
      <w:rFonts w:ascii="Calibri" w:hAnsi="Calibri"/>
      <w:b/>
      <w:bCs/>
      <w:sz w:val="20"/>
      <w:lang w:val="el-GR" w:eastAsia="el-GR"/>
    </w:rPr>
  </w:style>
  <w:style w:type="paragraph" w:customStyle="1" w:styleId="xl112">
    <w:name w:val="xl112"/>
    <w:basedOn w:val="Normal"/>
    <w:rsid w:val="00847453"/>
    <w:pPr>
      <w:pBdr>
        <w:bottom w:val="single" w:sz="8"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13">
    <w:name w:val="xl113"/>
    <w:basedOn w:val="Normal"/>
    <w:rsid w:val="00847453"/>
    <w:pPr>
      <w:pBdr>
        <w:bottom w:val="double" w:sz="6" w:space="0" w:color="auto"/>
      </w:pBdr>
      <w:spacing w:before="100" w:beforeAutospacing="1" w:after="100" w:afterAutospacing="1"/>
    </w:pPr>
    <w:rPr>
      <w:rFonts w:ascii="Calibri" w:hAnsi="Calibri"/>
      <w:b/>
      <w:bCs/>
      <w:sz w:val="20"/>
      <w:lang w:val="el-GR" w:eastAsia="el-GR"/>
    </w:rPr>
  </w:style>
  <w:style w:type="paragraph" w:customStyle="1" w:styleId="xl114">
    <w:name w:val="xl114"/>
    <w:basedOn w:val="Normal"/>
    <w:rsid w:val="00847453"/>
    <w:pPr>
      <w:pBdr>
        <w:top w:val="double" w:sz="6" w:space="0" w:color="auto"/>
        <w:left w:val="dashed" w:sz="4" w:space="0" w:color="auto"/>
        <w:bottom w:val="double" w:sz="6" w:space="0" w:color="auto"/>
      </w:pBdr>
      <w:shd w:val="clear" w:color="000000" w:fill="BDD7EE"/>
      <w:spacing w:before="100" w:beforeAutospacing="1" w:after="100" w:afterAutospacing="1"/>
      <w:jc w:val="center"/>
      <w:textAlignment w:val="center"/>
    </w:pPr>
    <w:rPr>
      <w:b/>
      <w:bCs/>
      <w:sz w:val="20"/>
      <w:lang w:val="el-GR" w:eastAsia="el-GR"/>
    </w:rPr>
  </w:style>
  <w:style w:type="paragraph" w:customStyle="1" w:styleId="xl115">
    <w:name w:val="xl115"/>
    <w:basedOn w:val="Normal"/>
    <w:rsid w:val="00847453"/>
    <w:pPr>
      <w:pBdr>
        <w:top w:val="double" w:sz="6" w:space="0" w:color="auto"/>
        <w:bottom w:val="double" w:sz="6" w:space="0" w:color="auto"/>
        <w:right w:val="dashed" w:sz="4" w:space="0" w:color="auto"/>
      </w:pBdr>
      <w:shd w:val="clear" w:color="000000" w:fill="BDD7EE"/>
      <w:spacing w:before="100" w:beforeAutospacing="1" w:after="100" w:afterAutospacing="1"/>
      <w:jc w:val="center"/>
      <w:textAlignment w:val="center"/>
    </w:pPr>
    <w:rPr>
      <w:b/>
      <w:bCs/>
      <w:sz w:val="20"/>
      <w:lang w:val="el-GR" w:eastAsia="el-GR"/>
    </w:rPr>
  </w:style>
  <w:style w:type="paragraph" w:customStyle="1" w:styleId="xl116">
    <w:name w:val="xl116"/>
    <w:basedOn w:val="Normal"/>
    <w:rsid w:val="00847453"/>
    <w:pPr>
      <w:pBdr>
        <w:top w:val="double" w:sz="6" w:space="0" w:color="auto"/>
        <w:left w:val="dashed" w:sz="4" w:space="0" w:color="auto"/>
      </w:pBdr>
      <w:spacing w:before="100" w:beforeAutospacing="1" w:after="100" w:afterAutospacing="1"/>
    </w:pPr>
    <w:rPr>
      <w:rFonts w:ascii="Calibri" w:hAnsi="Calibri"/>
      <w:b/>
      <w:bCs/>
      <w:sz w:val="20"/>
      <w:lang w:val="el-GR" w:eastAsia="el-GR"/>
    </w:rPr>
  </w:style>
  <w:style w:type="paragraph" w:customStyle="1" w:styleId="xl117">
    <w:name w:val="xl117"/>
    <w:basedOn w:val="Normal"/>
    <w:rsid w:val="00847453"/>
    <w:pPr>
      <w:pBdr>
        <w:top w:val="double" w:sz="6" w:space="0" w:color="auto"/>
        <w:right w:val="dashed" w:sz="4" w:space="0" w:color="auto"/>
      </w:pBdr>
      <w:spacing w:before="100" w:beforeAutospacing="1" w:after="100" w:afterAutospacing="1"/>
    </w:pPr>
    <w:rPr>
      <w:rFonts w:ascii="Calibri" w:hAnsi="Calibri"/>
      <w:b/>
      <w:bCs/>
      <w:sz w:val="20"/>
      <w:lang w:val="el-GR" w:eastAsia="el-GR"/>
    </w:rPr>
  </w:style>
  <w:style w:type="paragraph" w:customStyle="1" w:styleId="xl118">
    <w:name w:val="xl118"/>
    <w:basedOn w:val="Normal"/>
    <w:rsid w:val="00847453"/>
    <w:pPr>
      <w:pBdr>
        <w:left w:val="dashed" w:sz="4" w:space="0" w:color="auto"/>
      </w:pBdr>
      <w:spacing w:before="100" w:beforeAutospacing="1" w:after="100" w:afterAutospacing="1"/>
    </w:pPr>
    <w:rPr>
      <w:rFonts w:ascii="Calibri" w:hAnsi="Calibri"/>
      <w:b/>
      <w:bCs/>
      <w:sz w:val="20"/>
      <w:lang w:val="el-GR" w:eastAsia="el-GR"/>
    </w:rPr>
  </w:style>
  <w:style w:type="paragraph" w:customStyle="1" w:styleId="xl119">
    <w:name w:val="xl119"/>
    <w:basedOn w:val="Normal"/>
    <w:rsid w:val="00847453"/>
    <w:pPr>
      <w:pBdr>
        <w:right w:val="dashed" w:sz="4" w:space="0" w:color="auto"/>
      </w:pBdr>
      <w:spacing w:before="100" w:beforeAutospacing="1" w:after="100" w:afterAutospacing="1"/>
    </w:pPr>
    <w:rPr>
      <w:rFonts w:ascii="Calibri" w:hAnsi="Calibri"/>
      <w:b/>
      <w:bCs/>
      <w:sz w:val="20"/>
      <w:lang w:val="el-GR" w:eastAsia="el-GR"/>
    </w:rPr>
  </w:style>
  <w:style w:type="paragraph" w:customStyle="1" w:styleId="xl120">
    <w:name w:val="xl120"/>
    <w:basedOn w:val="Normal"/>
    <w:rsid w:val="00847453"/>
    <w:pPr>
      <w:pBdr>
        <w:left w:val="dashed" w:sz="4" w:space="0" w:color="auto"/>
        <w:bottom w:val="single" w:sz="8" w:space="0" w:color="auto"/>
      </w:pBdr>
      <w:spacing w:before="100" w:beforeAutospacing="1" w:after="100" w:afterAutospacing="1"/>
    </w:pPr>
    <w:rPr>
      <w:rFonts w:ascii="Calibri" w:hAnsi="Calibri"/>
      <w:b/>
      <w:bCs/>
      <w:sz w:val="20"/>
      <w:lang w:val="el-GR" w:eastAsia="el-GR"/>
    </w:rPr>
  </w:style>
  <w:style w:type="paragraph" w:customStyle="1" w:styleId="xl121">
    <w:name w:val="xl121"/>
    <w:basedOn w:val="Normal"/>
    <w:rsid w:val="00847453"/>
    <w:pPr>
      <w:pBdr>
        <w:bottom w:val="single" w:sz="8" w:space="0" w:color="auto"/>
        <w:right w:val="dashed" w:sz="4" w:space="0" w:color="auto"/>
      </w:pBdr>
      <w:spacing w:before="100" w:beforeAutospacing="1" w:after="100" w:afterAutospacing="1"/>
    </w:pPr>
    <w:rPr>
      <w:rFonts w:ascii="Calibri" w:hAnsi="Calibri"/>
      <w:b/>
      <w:bCs/>
      <w:sz w:val="20"/>
      <w:lang w:val="el-GR" w:eastAsia="el-GR"/>
    </w:rPr>
  </w:style>
  <w:style w:type="paragraph" w:customStyle="1" w:styleId="xl122">
    <w:name w:val="xl122"/>
    <w:basedOn w:val="Normal"/>
    <w:rsid w:val="00847453"/>
    <w:pPr>
      <w:pBdr>
        <w:top w:val="single" w:sz="8" w:space="0" w:color="auto"/>
        <w:left w:val="dashed" w:sz="4"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23">
    <w:name w:val="xl123"/>
    <w:basedOn w:val="Normal"/>
    <w:rsid w:val="00847453"/>
    <w:pPr>
      <w:pBdr>
        <w:top w:val="single" w:sz="8" w:space="0" w:color="auto"/>
        <w:right w:val="dashed" w:sz="4"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24">
    <w:name w:val="xl124"/>
    <w:basedOn w:val="Normal"/>
    <w:rsid w:val="00847453"/>
    <w:pPr>
      <w:pBdr>
        <w:left w:val="dashed" w:sz="4"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25">
    <w:name w:val="xl125"/>
    <w:basedOn w:val="Normal"/>
    <w:rsid w:val="00847453"/>
    <w:pPr>
      <w:pBdr>
        <w:right w:val="dashed" w:sz="4"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26">
    <w:name w:val="xl126"/>
    <w:basedOn w:val="Normal"/>
    <w:rsid w:val="00847453"/>
    <w:pPr>
      <w:pBdr>
        <w:top w:val="single" w:sz="8" w:space="0" w:color="auto"/>
        <w:left w:val="dashed" w:sz="4" w:space="0" w:color="auto"/>
      </w:pBdr>
      <w:spacing w:before="100" w:beforeAutospacing="1" w:after="100" w:afterAutospacing="1"/>
    </w:pPr>
    <w:rPr>
      <w:rFonts w:ascii="Calibri" w:hAnsi="Calibri"/>
      <w:b/>
      <w:bCs/>
      <w:sz w:val="20"/>
      <w:lang w:val="el-GR" w:eastAsia="el-GR"/>
    </w:rPr>
  </w:style>
  <w:style w:type="paragraph" w:customStyle="1" w:styleId="xl127">
    <w:name w:val="xl127"/>
    <w:basedOn w:val="Normal"/>
    <w:rsid w:val="00847453"/>
    <w:pPr>
      <w:pBdr>
        <w:top w:val="single" w:sz="8" w:space="0" w:color="auto"/>
        <w:right w:val="dashed" w:sz="4" w:space="0" w:color="auto"/>
      </w:pBdr>
      <w:spacing w:before="100" w:beforeAutospacing="1" w:after="100" w:afterAutospacing="1"/>
    </w:pPr>
    <w:rPr>
      <w:rFonts w:ascii="Calibri" w:hAnsi="Calibri"/>
      <w:b/>
      <w:bCs/>
      <w:sz w:val="20"/>
      <w:lang w:val="el-GR" w:eastAsia="el-GR"/>
    </w:rPr>
  </w:style>
  <w:style w:type="paragraph" w:customStyle="1" w:styleId="xl128">
    <w:name w:val="xl128"/>
    <w:basedOn w:val="Normal"/>
    <w:rsid w:val="00847453"/>
    <w:pPr>
      <w:pBdr>
        <w:left w:val="dashed" w:sz="4" w:space="0" w:color="auto"/>
        <w:bottom w:val="single" w:sz="8"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29">
    <w:name w:val="xl129"/>
    <w:basedOn w:val="Normal"/>
    <w:rsid w:val="00847453"/>
    <w:pPr>
      <w:pBdr>
        <w:bottom w:val="single" w:sz="8" w:space="0" w:color="auto"/>
        <w:right w:val="dashed" w:sz="4" w:space="0" w:color="auto"/>
      </w:pBdr>
      <w:shd w:val="clear" w:color="000000" w:fill="F2F2F2"/>
      <w:spacing w:before="100" w:beforeAutospacing="1" w:after="100" w:afterAutospacing="1"/>
    </w:pPr>
    <w:rPr>
      <w:rFonts w:ascii="Calibri" w:hAnsi="Calibri"/>
      <w:b/>
      <w:bCs/>
      <w:sz w:val="20"/>
      <w:lang w:val="el-GR" w:eastAsia="el-GR"/>
    </w:rPr>
  </w:style>
  <w:style w:type="paragraph" w:customStyle="1" w:styleId="xl130">
    <w:name w:val="xl130"/>
    <w:basedOn w:val="Normal"/>
    <w:rsid w:val="00847453"/>
    <w:pPr>
      <w:pBdr>
        <w:left w:val="dashed" w:sz="4" w:space="0" w:color="auto"/>
        <w:bottom w:val="double" w:sz="6" w:space="0" w:color="auto"/>
      </w:pBdr>
      <w:spacing w:before="100" w:beforeAutospacing="1" w:after="100" w:afterAutospacing="1"/>
    </w:pPr>
    <w:rPr>
      <w:rFonts w:ascii="Calibri" w:hAnsi="Calibri"/>
      <w:b/>
      <w:bCs/>
      <w:sz w:val="20"/>
      <w:lang w:val="el-GR" w:eastAsia="el-GR"/>
    </w:rPr>
  </w:style>
  <w:style w:type="paragraph" w:customStyle="1" w:styleId="xl131">
    <w:name w:val="xl131"/>
    <w:basedOn w:val="Normal"/>
    <w:rsid w:val="00847453"/>
    <w:pPr>
      <w:pBdr>
        <w:bottom w:val="double" w:sz="6" w:space="0" w:color="auto"/>
        <w:right w:val="dashed" w:sz="4" w:space="0" w:color="auto"/>
      </w:pBdr>
      <w:spacing w:before="100" w:beforeAutospacing="1" w:after="100" w:afterAutospacing="1"/>
    </w:pPr>
    <w:rPr>
      <w:rFonts w:ascii="Calibri" w:hAnsi="Calibri"/>
      <w:b/>
      <w:bCs/>
      <w:sz w:val="20"/>
      <w:lang w:val="el-GR" w:eastAsia="el-GR"/>
    </w:rPr>
  </w:style>
  <w:style w:type="character" w:customStyle="1" w:styleId="ListParagraphChar">
    <w:name w:val="List Paragraph Char"/>
    <w:link w:val="ListParagraph"/>
    <w:uiPriority w:val="34"/>
    <w:rsid w:val="00F33369"/>
    <w:rPr>
      <w:sz w:val="22"/>
      <w:szCs w:val="22"/>
      <w:lang w:val="el-GR"/>
    </w:rPr>
  </w:style>
  <w:style w:type="table" w:styleId="ListTable3-Accent1">
    <w:name w:val="List Table 3 Accent 1"/>
    <w:basedOn w:val="TableNormal"/>
    <w:uiPriority w:val="48"/>
    <w:rsid w:val="00880B7B"/>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B9590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22">
      <w:bodyDiv w:val="1"/>
      <w:marLeft w:val="0"/>
      <w:marRight w:val="0"/>
      <w:marTop w:val="0"/>
      <w:marBottom w:val="0"/>
      <w:divBdr>
        <w:top w:val="none" w:sz="0" w:space="0" w:color="auto"/>
        <w:left w:val="none" w:sz="0" w:space="0" w:color="auto"/>
        <w:bottom w:val="none" w:sz="0" w:space="0" w:color="auto"/>
        <w:right w:val="none" w:sz="0" w:space="0" w:color="auto"/>
      </w:divBdr>
    </w:div>
    <w:div w:id="7490743">
      <w:bodyDiv w:val="1"/>
      <w:marLeft w:val="0"/>
      <w:marRight w:val="0"/>
      <w:marTop w:val="0"/>
      <w:marBottom w:val="0"/>
      <w:divBdr>
        <w:top w:val="none" w:sz="0" w:space="0" w:color="auto"/>
        <w:left w:val="none" w:sz="0" w:space="0" w:color="auto"/>
        <w:bottom w:val="none" w:sz="0" w:space="0" w:color="auto"/>
        <w:right w:val="none" w:sz="0" w:space="0" w:color="auto"/>
      </w:divBdr>
    </w:div>
    <w:div w:id="21177147">
      <w:bodyDiv w:val="1"/>
      <w:marLeft w:val="0"/>
      <w:marRight w:val="0"/>
      <w:marTop w:val="0"/>
      <w:marBottom w:val="0"/>
      <w:divBdr>
        <w:top w:val="none" w:sz="0" w:space="0" w:color="auto"/>
        <w:left w:val="none" w:sz="0" w:space="0" w:color="auto"/>
        <w:bottom w:val="none" w:sz="0" w:space="0" w:color="auto"/>
        <w:right w:val="none" w:sz="0" w:space="0" w:color="auto"/>
      </w:divBdr>
    </w:div>
    <w:div w:id="21443266">
      <w:bodyDiv w:val="1"/>
      <w:marLeft w:val="0"/>
      <w:marRight w:val="0"/>
      <w:marTop w:val="0"/>
      <w:marBottom w:val="0"/>
      <w:divBdr>
        <w:top w:val="none" w:sz="0" w:space="0" w:color="auto"/>
        <w:left w:val="none" w:sz="0" w:space="0" w:color="auto"/>
        <w:bottom w:val="none" w:sz="0" w:space="0" w:color="auto"/>
        <w:right w:val="none" w:sz="0" w:space="0" w:color="auto"/>
      </w:divBdr>
    </w:div>
    <w:div w:id="23947810">
      <w:bodyDiv w:val="1"/>
      <w:marLeft w:val="0"/>
      <w:marRight w:val="0"/>
      <w:marTop w:val="0"/>
      <w:marBottom w:val="0"/>
      <w:divBdr>
        <w:top w:val="none" w:sz="0" w:space="0" w:color="auto"/>
        <w:left w:val="none" w:sz="0" w:space="0" w:color="auto"/>
        <w:bottom w:val="none" w:sz="0" w:space="0" w:color="auto"/>
        <w:right w:val="none" w:sz="0" w:space="0" w:color="auto"/>
      </w:divBdr>
    </w:div>
    <w:div w:id="24672490">
      <w:bodyDiv w:val="1"/>
      <w:marLeft w:val="0"/>
      <w:marRight w:val="0"/>
      <w:marTop w:val="0"/>
      <w:marBottom w:val="0"/>
      <w:divBdr>
        <w:top w:val="none" w:sz="0" w:space="0" w:color="auto"/>
        <w:left w:val="none" w:sz="0" w:space="0" w:color="auto"/>
        <w:bottom w:val="none" w:sz="0" w:space="0" w:color="auto"/>
        <w:right w:val="none" w:sz="0" w:space="0" w:color="auto"/>
      </w:divBdr>
    </w:div>
    <w:div w:id="25642827">
      <w:bodyDiv w:val="1"/>
      <w:marLeft w:val="0"/>
      <w:marRight w:val="0"/>
      <w:marTop w:val="0"/>
      <w:marBottom w:val="0"/>
      <w:divBdr>
        <w:top w:val="none" w:sz="0" w:space="0" w:color="auto"/>
        <w:left w:val="none" w:sz="0" w:space="0" w:color="auto"/>
        <w:bottom w:val="none" w:sz="0" w:space="0" w:color="auto"/>
        <w:right w:val="none" w:sz="0" w:space="0" w:color="auto"/>
      </w:divBdr>
    </w:div>
    <w:div w:id="30423839">
      <w:bodyDiv w:val="1"/>
      <w:marLeft w:val="0"/>
      <w:marRight w:val="0"/>
      <w:marTop w:val="0"/>
      <w:marBottom w:val="0"/>
      <w:divBdr>
        <w:top w:val="none" w:sz="0" w:space="0" w:color="auto"/>
        <w:left w:val="none" w:sz="0" w:space="0" w:color="auto"/>
        <w:bottom w:val="none" w:sz="0" w:space="0" w:color="auto"/>
        <w:right w:val="none" w:sz="0" w:space="0" w:color="auto"/>
      </w:divBdr>
    </w:div>
    <w:div w:id="30958943">
      <w:bodyDiv w:val="1"/>
      <w:marLeft w:val="0"/>
      <w:marRight w:val="0"/>
      <w:marTop w:val="0"/>
      <w:marBottom w:val="0"/>
      <w:divBdr>
        <w:top w:val="none" w:sz="0" w:space="0" w:color="auto"/>
        <w:left w:val="none" w:sz="0" w:space="0" w:color="auto"/>
        <w:bottom w:val="none" w:sz="0" w:space="0" w:color="auto"/>
        <w:right w:val="none" w:sz="0" w:space="0" w:color="auto"/>
      </w:divBdr>
    </w:div>
    <w:div w:id="35543573">
      <w:bodyDiv w:val="1"/>
      <w:marLeft w:val="0"/>
      <w:marRight w:val="0"/>
      <w:marTop w:val="0"/>
      <w:marBottom w:val="0"/>
      <w:divBdr>
        <w:top w:val="none" w:sz="0" w:space="0" w:color="auto"/>
        <w:left w:val="none" w:sz="0" w:space="0" w:color="auto"/>
        <w:bottom w:val="none" w:sz="0" w:space="0" w:color="auto"/>
        <w:right w:val="none" w:sz="0" w:space="0" w:color="auto"/>
      </w:divBdr>
    </w:div>
    <w:div w:id="39716536">
      <w:bodyDiv w:val="1"/>
      <w:marLeft w:val="0"/>
      <w:marRight w:val="0"/>
      <w:marTop w:val="0"/>
      <w:marBottom w:val="0"/>
      <w:divBdr>
        <w:top w:val="none" w:sz="0" w:space="0" w:color="auto"/>
        <w:left w:val="none" w:sz="0" w:space="0" w:color="auto"/>
        <w:bottom w:val="none" w:sz="0" w:space="0" w:color="auto"/>
        <w:right w:val="none" w:sz="0" w:space="0" w:color="auto"/>
      </w:divBdr>
    </w:div>
    <w:div w:id="40371495">
      <w:bodyDiv w:val="1"/>
      <w:marLeft w:val="0"/>
      <w:marRight w:val="0"/>
      <w:marTop w:val="0"/>
      <w:marBottom w:val="0"/>
      <w:divBdr>
        <w:top w:val="none" w:sz="0" w:space="0" w:color="auto"/>
        <w:left w:val="none" w:sz="0" w:space="0" w:color="auto"/>
        <w:bottom w:val="none" w:sz="0" w:space="0" w:color="auto"/>
        <w:right w:val="none" w:sz="0" w:space="0" w:color="auto"/>
      </w:divBdr>
    </w:div>
    <w:div w:id="45491103">
      <w:bodyDiv w:val="1"/>
      <w:marLeft w:val="0"/>
      <w:marRight w:val="0"/>
      <w:marTop w:val="0"/>
      <w:marBottom w:val="0"/>
      <w:divBdr>
        <w:top w:val="none" w:sz="0" w:space="0" w:color="auto"/>
        <w:left w:val="none" w:sz="0" w:space="0" w:color="auto"/>
        <w:bottom w:val="none" w:sz="0" w:space="0" w:color="auto"/>
        <w:right w:val="none" w:sz="0" w:space="0" w:color="auto"/>
      </w:divBdr>
    </w:div>
    <w:div w:id="53283560">
      <w:bodyDiv w:val="1"/>
      <w:marLeft w:val="0"/>
      <w:marRight w:val="0"/>
      <w:marTop w:val="0"/>
      <w:marBottom w:val="0"/>
      <w:divBdr>
        <w:top w:val="none" w:sz="0" w:space="0" w:color="auto"/>
        <w:left w:val="none" w:sz="0" w:space="0" w:color="auto"/>
        <w:bottom w:val="none" w:sz="0" w:space="0" w:color="auto"/>
        <w:right w:val="none" w:sz="0" w:space="0" w:color="auto"/>
      </w:divBdr>
    </w:div>
    <w:div w:id="55200898">
      <w:bodyDiv w:val="1"/>
      <w:marLeft w:val="0"/>
      <w:marRight w:val="0"/>
      <w:marTop w:val="0"/>
      <w:marBottom w:val="0"/>
      <w:divBdr>
        <w:top w:val="none" w:sz="0" w:space="0" w:color="auto"/>
        <w:left w:val="none" w:sz="0" w:space="0" w:color="auto"/>
        <w:bottom w:val="none" w:sz="0" w:space="0" w:color="auto"/>
        <w:right w:val="none" w:sz="0" w:space="0" w:color="auto"/>
      </w:divBdr>
    </w:div>
    <w:div w:id="56125286">
      <w:bodyDiv w:val="1"/>
      <w:marLeft w:val="0"/>
      <w:marRight w:val="0"/>
      <w:marTop w:val="0"/>
      <w:marBottom w:val="0"/>
      <w:divBdr>
        <w:top w:val="none" w:sz="0" w:space="0" w:color="auto"/>
        <w:left w:val="none" w:sz="0" w:space="0" w:color="auto"/>
        <w:bottom w:val="none" w:sz="0" w:space="0" w:color="auto"/>
        <w:right w:val="none" w:sz="0" w:space="0" w:color="auto"/>
      </w:divBdr>
    </w:div>
    <w:div w:id="56250660">
      <w:bodyDiv w:val="1"/>
      <w:marLeft w:val="0"/>
      <w:marRight w:val="0"/>
      <w:marTop w:val="0"/>
      <w:marBottom w:val="0"/>
      <w:divBdr>
        <w:top w:val="none" w:sz="0" w:space="0" w:color="auto"/>
        <w:left w:val="none" w:sz="0" w:space="0" w:color="auto"/>
        <w:bottom w:val="none" w:sz="0" w:space="0" w:color="auto"/>
        <w:right w:val="none" w:sz="0" w:space="0" w:color="auto"/>
      </w:divBdr>
    </w:div>
    <w:div w:id="61292912">
      <w:bodyDiv w:val="1"/>
      <w:marLeft w:val="0"/>
      <w:marRight w:val="0"/>
      <w:marTop w:val="0"/>
      <w:marBottom w:val="0"/>
      <w:divBdr>
        <w:top w:val="none" w:sz="0" w:space="0" w:color="auto"/>
        <w:left w:val="none" w:sz="0" w:space="0" w:color="auto"/>
        <w:bottom w:val="none" w:sz="0" w:space="0" w:color="auto"/>
        <w:right w:val="none" w:sz="0" w:space="0" w:color="auto"/>
      </w:divBdr>
    </w:div>
    <w:div w:id="68887728">
      <w:bodyDiv w:val="1"/>
      <w:marLeft w:val="0"/>
      <w:marRight w:val="0"/>
      <w:marTop w:val="0"/>
      <w:marBottom w:val="0"/>
      <w:divBdr>
        <w:top w:val="none" w:sz="0" w:space="0" w:color="auto"/>
        <w:left w:val="none" w:sz="0" w:space="0" w:color="auto"/>
        <w:bottom w:val="none" w:sz="0" w:space="0" w:color="auto"/>
        <w:right w:val="none" w:sz="0" w:space="0" w:color="auto"/>
      </w:divBdr>
    </w:div>
    <w:div w:id="69625439">
      <w:bodyDiv w:val="1"/>
      <w:marLeft w:val="0"/>
      <w:marRight w:val="0"/>
      <w:marTop w:val="0"/>
      <w:marBottom w:val="0"/>
      <w:divBdr>
        <w:top w:val="none" w:sz="0" w:space="0" w:color="auto"/>
        <w:left w:val="none" w:sz="0" w:space="0" w:color="auto"/>
        <w:bottom w:val="none" w:sz="0" w:space="0" w:color="auto"/>
        <w:right w:val="none" w:sz="0" w:space="0" w:color="auto"/>
      </w:divBdr>
    </w:div>
    <w:div w:id="76290980">
      <w:bodyDiv w:val="1"/>
      <w:marLeft w:val="0"/>
      <w:marRight w:val="0"/>
      <w:marTop w:val="0"/>
      <w:marBottom w:val="0"/>
      <w:divBdr>
        <w:top w:val="none" w:sz="0" w:space="0" w:color="auto"/>
        <w:left w:val="none" w:sz="0" w:space="0" w:color="auto"/>
        <w:bottom w:val="none" w:sz="0" w:space="0" w:color="auto"/>
        <w:right w:val="none" w:sz="0" w:space="0" w:color="auto"/>
      </w:divBdr>
    </w:div>
    <w:div w:id="77215177">
      <w:bodyDiv w:val="1"/>
      <w:marLeft w:val="0"/>
      <w:marRight w:val="0"/>
      <w:marTop w:val="0"/>
      <w:marBottom w:val="0"/>
      <w:divBdr>
        <w:top w:val="none" w:sz="0" w:space="0" w:color="auto"/>
        <w:left w:val="none" w:sz="0" w:space="0" w:color="auto"/>
        <w:bottom w:val="none" w:sz="0" w:space="0" w:color="auto"/>
        <w:right w:val="none" w:sz="0" w:space="0" w:color="auto"/>
      </w:divBdr>
    </w:div>
    <w:div w:id="84347145">
      <w:bodyDiv w:val="1"/>
      <w:marLeft w:val="0"/>
      <w:marRight w:val="0"/>
      <w:marTop w:val="0"/>
      <w:marBottom w:val="0"/>
      <w:divBdr>
        <w:top w:val="none" w:sz="0" w:space="0" w:color="auto"/>
        <w:left w:val="none" w:sz="0" w:space="0" w:color="auto"/>
        <w:bottom w:val="none" w:sz="0" w:space="0" w:color="auto"/>
        <w:right w:val="none" w:sz="0" w:space="0" w:color="auto"/>
      </w:divBdr>
    </w:div>
    <w:div w:id="86271748">
      <w:bodyDiv w:val="1"/>
      <w:marLeft w:val="0"/>
      <w:marRight w:val="0"/>
      <w:marTop w:val="0"/>
      <w:marBottom w:val="0"/>
      <w:divBdr>
        <w:top w:val="none" w:sz="0" w:space="0" w:color="auto"/>
        <w:left w:val="none" w:sz="0" w:space="0" w:color="auto"/>
        <w:bottom w:val="none" w:sz="0" w:space="0" w:color="auto"/>
        <w:right w:val="none" w:sz="0" w:space="0" w:color="auto"/>
      </w:divBdr>
    </w:div>
    <w:div w:id="91248463">
      <w:bodyDiv w:val="1"/>
      <w:marLeft w:val="0"/>
      <w:marRight w:val="0"/>
      <w:marTop w:val="0"/>
      <w:marBottom w:val="0"/>
      <w:divBdr>
        <w:top w:val="none" w:sz="0" w:space="0" w:color="auto"/>
        <w:left w:val="none" w:sz="0" w:space="0" w:color="auto"/>
        <w:bottom w:val="none" w:sz="0" w:space="0" w:color="auto"/>
        <w:right w:val="none" w:sz="0" w:space="0" w:color="auto"/>
      </w:divBdr>
    </w:div>
    <w:div w:id="99179585">
      <w:bodyDiv w:val="1"/>
      <w:marLeft w:val="0"/>
      <w:marRight w:val="0"/>
      <w:marTop w:val="0"/>
      <w:marBottom w:val="0"/>
      <w:divBdr>
        <w:top w:val="none" w:sz="0" w:space="0" w:color="auto"/>
        <w:left w:val="none" w:sz="0" w:space="0" w:color="auto"/>
        <w:bottom w:val="none" w:sz="0" w:space="0" w:color="auto"/>
        <w:right w:val="none" w:sz="0" w:space="0" w:color="auto"/>
      </w:divBdr>
    </w:div>
    <w:div w:id="99299348">
      <w:bodyDiv w:val="1"/>
      <w:marLeft w:val="0"/>
      <w:marRight w:val="0"/>
      <w:marTop w:val="0"/>
      <w:marBottom w:val="0"/>
      <w:divBdr>
        <w:top w:val="none" w:sz="0" w:space="0" w:color="auto"/>
        <w:left w:val="none" w:sz="0" w:space="0" w:color="auto"/>
        <w:bottom w:val="none" w:sz="0" w:space="0" w:color="auto"/>
        <w:right w:val="none" w:sz="0" w:space="0" w:color="auto"/>
      </w:divBdr>
    </w:div>
    <w:div w:id="103770753">
      <w:bodyDiv w:val="1"/>
      <w:marLeft w:val="0"/>
      <w:marRight w:val="0"/>
      <w:marTop w:val="0"/>
      <w:marBottom w:val="0"/>
      <w:divBdr>
        <w:top w:val="none" w:sz="0" w:space="0" w:color="auto"/>
        <w:left w:val="none" w:sz="0" w:space="0" w:color="auto"/>
        <w:bottom w:val="none" w:sz="0" w:space="0" w:color="auto"/>
        <w:right w:val="none" w:sz="0" w:space="0" w:color="auto"/>
      </w:divBdr>
    </w:div>
    <w:div w:id="106773647">
      <w:bodyDiv w:val="1"/>
      <w:marLeft w:val="0"/>
      <w:marRight w:val="0"/>
      <w:marTop w:val="0"/>
      <w:marBottom w:val="0"/>
      <w:divBdr>
        <w:top w:val="none" w:sz="0" w:space="0" w:color="auto"/>
        <w:left w:val="none" w:sz="0" w:space="0" w:color="auto"/>
        <w:bottom w:val="none" w:sz="0" w:space="0" w:color="auto"/>
        <w:right w:val="none" w:sz="0" w:space="0" w:color="auto"/>
      </w:divBdr>
    </w:div>
    <w:div w:id="109905030">
      <w:bodyDiv w:val="1"/>
      <w:marLeft w:val="0"/>
      <w:marRight w:val="0"/>
      <w:marTop w:val="0"/>
      <w:marBottom w:val="0"/>
      <w:divBdr>
        <w:top w:val="none" w:sz="0" w:space="0" w:color="auto"/>
        <w:left w:val="none" w:sz="0" w:space="0" w:color="auto"/>
        <w:bottom w:val="none" w:sz="0" w:space="0" w:color="auto"/>
        <w:right w:val="none" w:sz="0" w:space="0" w:color="auto"/>
      </w:divBdr>
    </w:div>
    <w:div w:id="113063917">
      <w:bodyDiv w:val="1"/>
      <w:marLeft w:val="0"/>
      <w:marRight w:val="0"/>
      <w:marTop w:val="0"/>
      <w:marBottom w:val="0"/>
      <w:divBdr>
        <w:top w:val="none" w:sz="0" w:space="0" w:color="auto"/>
        <w:left w:val="none" w:sz="0" w:space="0" w:color="auto"/>
        <w:bottom w:val="none" w:sz="0" w:space="0" w:color="auto"/>
        <w:right w:val="none" w:sz="0" w:space="0" w:color="auto"/>
      </w:divBdr>
    </w:div>
    <w:div w:id="119030410">
      <w:bodyDiv w:val="1"/>
      <w:marLeft w:val="0"/>
      <w:marRight w:val="0"/>
      <w:marTop w:val="0"/>
      <w:marBottom w:val="0"/>
      <w:divBdr>
        <w:top w:val="none" w:sz="0" w:space="0" w:color="auto"/>
        <w:left w:val="none" w:sz="0" w:space="0" w:color="auto"/>
        <w:bottom w:val="none" w:sz="0" w:space="0" w:color="auto"/>
        <w:right w:val="none" w:sz="0" w:space="0" w:color="auto"/>
      </w:divBdr>
    </w:div>
    <w:div w:id="124351181">
      <w:bodyDiv w:val="1"/>
      <w:marLeft w:val="0"/>
      <w:marRight w:val="0"/>
      <w:marTop w:val="0"/>
      <w:marBottom w:val="0"/>
      <w:divBdr>
        <w:top w:val="none" w:sz="0" w:space="0" w:color="auto"/>
        <w:left w:val="none" w:sz="0" w:space="0" w:color="auto"/>
        <w:bottom w:val="none" w:sz="0" w:space="0" w:color="auto"/>
        <w:right w:val="none" w:sz="0" w:space="0" w:color="auto"/>
      </w:divBdr>
    </w:div>
    <w:div w:id="125201242">
      <w:bodyDiv w:val="1"/>
      <w:marLeft w:val="0"/>
      <w:marRight w:val="0"/>
      <w:marTop w:val="0"/>
      <w:marBottom w:val="0"/>
      <w:divBdr>
        <w:top w:val="none" w:sz="0" w:space="0" w:color="auto"/>
        <w:left w:val="none" w:sz="0" w:space="0" w:color="auto"/>
        <w:bottom w:val="none" w:sz="0" w:space="0" w:color="auto"/>
        <w:right w:val="none" w:sz="0" w:space="0" w:color="auto"/>
      </w:divBdr>
    </w:div>
    <w:div w:id="129444404">
      <w:bodyDiv w:val="1"/>
      <w:marLeft w:val="0"/>
      <w:marRight w:val="0"/>
      <w:marTop w:val="0"/>
      <w:marBottom w:val="0"/>
      <w:divBdr>
        <w:top w:val="none" w:sz="0" w:space="0" w:color="auto"/>
        <w:left w:val="none" w:sz="0" w:space="0" w:color="auto"/>
        <w:bottom w:val="none" w:sz="0" w:space="0" w:color="auto"/>
        <w:right w:val="none" w:sz="0" w:space="0" w:color="auto"/>
      </w:divBdr>
    </w:div>
    <w:div w:id="140660199">
      <w:bodyDiv w:val="1"/>
      <w:marLeft w:val="0"/>
      <w:marRight w:val="0"/>
      <w:marTop w:val="0"/>
      <w:marBottom w:val="0"/>
      <w:divBdr>
        <w:top w:val="none" w:sz="0" w:space="0" w:color="auto"/>
        <w:left w:val="none" w:sz="0" w:space="0" w:color="auto"/>
        <w:bottom w:val="none" w:sz="0" w:space="0" w:color="auto"/>
        <w:right w:val="none" w:sz="0" w:space="0" w:color="auto"/>
      </w:divBdr>
    </w:div>
    <w:div w:id="146365952">
      <w:bodyDiv w:val="1"/>
      <w:marLeft w:val="0"/>
      <w:marRight w:val="0"/>
      <w:marTop w:val="0"/>
      <w:marBottom w:val="0"/>
      <w:divBdr>
        <w:top w:val="none" w:sz="0" w:space="0" w:color="auto"/>
        <w:left w:val="none" w:sz="0" w:space="0" w:color="auto"/>
        <w:bottom w:val="none" w:sz="0" w:space="0" w:color="auto"/>
        <w:right w:val="none" w:sz="0" w:space="0" w:color="auto"/>
      </w:divBdr>
    </w:div>
    <w:div w:id="158008201">
      <w:bodyDiv w:val="1"/>
      <w:marLeft w:val="0"/>
      <w:marRight w:val="0"/>
      <w:marTop w:val="0"/>
      <w:marBottom w:val="0"/>
      <w:divBdr>
        <w:top w:val="none" w:sz="0" w:space="0" w:color="auto"/>
        <w:left w:val="none" w:sz="0" w:space="0" w:color="auto"/>
        <w:bottom w:val="none" w:sz="0" w:space="0" w:color="auto"/>
        <w:right w:val="none" w:sz="0" w:space="0" w:color="auto"/>
      </w:divBdr>
    </w:div>
    <w:div w:id="166136870">
      <w:bodyDiv w:val="1"/>
      <w:marLeft w:val="0"/>
      <w:marRight w:val="0"/>
      <w:marTop w:val="0"/>
      <w:marBottom w:val="0"/>
      <w:divBdr>
        <w:top w:val="none" w:sz="0" w:space="0" w:color="auto"/>
        <w:left w:val="none" w:sz="0" w:space="0" w:color="auto"/>
        <w:bottom w:val="none" w:sz="0" w:space="0" w:color="auto"/>
        <w:right w:val="none" w:sz="0" w:space="0" w:color="auto"/>
      </w:divBdr>
    </w:div>
    <w:div w:id="166333212">
      <w:bodyDiv w:val="1"/>
      <w:marLeft w:val="0"/>
      <w:marRight w:val="0"/>
      <w:marTop w:val="0"/>
      <w:marBottom w:val="0"/>
      <w:divBdr>
        <w:top w:val="none" w:sz="0" w:space="0" w:color="auto"/>
        <w:left w:val="none" w:sz="0" w:space="0" w:color="auto"/>
        <w:bottom w:val="none" w:sz="0" w:space="0" w:color="auto"/>
        <w:right w:val="none" w:sz="0" w:space="0" w:color="auto"/>
      </w:divBdr>
    </w:div>
    <w:div w:id="171648556">
      <w:bodyDiv w:val="1"/>
      <w:marLeft w:val="0"/>
      <w:marRight w:val="0"/>
      <w:marTop w:val="0"/>
      <w:marBottom w:val="0"/>
      <w:divBdr>
        <w:top w:val="none" w:sz="0" w:space="0" w:color="auto"/>
        <w:left w:val="none" w:sz="0" w:space="0" w:color="auto"/>
        <w:bottom w:val="none" w:sz="0" w:space="0" w:color="auto"/>
        <w:right w:val="none" w:sz="0" w:space="0" w:color="auto"/>
      </w:divBdr>
    </w:div>
    <w:div w:id="182060883">
      <w:bodyDiv w:val="1"/>
      <w:marLeft w:val="0"/>
      <w:marRight w:val="0"/>
      <w:marTop w:val="0"/>
      <w:marBottom w:val="0"/>
      <w:divBdr>
        <w:top w:val="none" w:sz="0" w:space="0" w:color="auto"/>
        <w:left w:val="none" w:sz="0" w:space="0" w:color="auto"/>
        <w:bottom w:val="none" w:sz="0" w:space="0" w:color="auto"/>
        <w:right w:val="none" w:sz="0" w:space="0" w:color="auto"/>
      </w:divBdr>
    </w:div>
    <w:div w:id="182786340">
      <w:bodyDiv w:val="1"/>
      <w:marLeft w:val="0"/>
      <w:marRight w:val="0"/>
      <w:marTop w:val="0"/>
      <w:marBottom w:val="0"/>
      <w:divBdr>
        <w:top w:val="none" w:sz="0" w:space="0" w:color="auto"/>
        <w:left w:val="none" w:sz="0" w:space="0" w:color="auto"/>
        <w:bottom w:val="none" w:sz="0" w:space="0" w:color="auto"/>
        <w:right w:val="none" w:sz="0" w:space="0" w:color="auto"/>
      </w:divBdr>
    </w:div>
    <w:div w:id="182936332">
      <w:bodyDiv w:val="1"/>
      <w:marLeft w:val="0"/>
      <w:marRight w:val="0"/>
      <w:marTop w:val="0"/>
      <w:marBottom w:val="0"/>
      <w:divBdr>
        <w:top w:val="none" w:sz="0" w:space="0" w:color="auto"/>
        <w:left w:val="none" w:sz="0" w:space="0" w:color="auto"/>
        <w:bottom w:val="none" w:sz="0" w:space="0" w:color="auto"/>
        <w:right w:val="none" w:sz="0" w:space="0" w:color="auto"/>
      </w:divBdr>
    </w:div>
    <w:div w:id="185139360">
      <w:bodyDiv w:val="1"/>
      <w:marLeft w:val="0"/>
      <w:marRight w:val="0"/>
      <w:marTop w:val="0"/>
      <w:marBottom w:val="0"/>
      <w:divBdr>
        <w:top w:val="none" w:sz="0" w:space="0" w:color="auto"/>
        <w:left w:val="none" w:sz="0" w:space="0" w:color="auto"/>
        <w:bottom w:val="none" w:sz="0" w:space="0" w:color="auto"/>
        <w:right w:val="none" w:sz="0" w:space="0" w:color="auto"/>
      </w:divBdr>
    </w:div>
    <w:div w:id="189925586">
      <w:bodyDiv w:val="1"/>
      <w:marLeft w:val="0"/>
      <w:marRight w:val="0"/>
      <w:marTop w:val="0"/>
      <w:marBottom w:val="0"/>
      <w:divBdr>
        <w:top w:val="none" w:sz="0" w:space="0" w:color="auto"/>
        <w:left w:val="none" w:sz="0" w:space="0" w:color="auto"/>
        <w:bottom w:val="none" w:sz="0" w:space="0" w:color="auto"/>
        <w:right w:val="none" w:sz="0" w:space="0" w:color="auto"/>
      </w:divBdr>
    </w:div>
    <w:div w:id="197008894">
      <w:bodyDiv w:val="1"/>
      <w:marLeft w:val="0"/>
      <w:marRight w:val="0"/>
      <w:marTop w:val="0"/>
      <w:marBottom w:val="0"/>
      <w:divBdr>
        <w:top w:val="none" w:sz="0" w:space="0" w:color="auto"/>
        <w:left w:val="none" w:sz="0" w:space="0" w:color="auto"/>
        <w:bottom w:val="none" w:sz="0" w:space="0" w:color="auto"/>
        <w:right w:val="none" w:sz="0" w:space="0" w:color="auto"/>
      </w:divBdr>
    </w:div>
    <w:div w:id="198863719">
      <w:bodyDiv w:val="1"/>
      <w:marLeft w:val="0"/>
      <w:marRight w:val="0"/>
      <w:marTop w:val="0"/>
      <w:marBottom w:val="0"/>
      <w:divBdr>
        <w:top w:val="none" w:sz="0" w:space="0" w:color="auto"/>
        <w:left w:val="none" w:sz="0" w:space="0" w:color="auto"/>
        <w:bottom w:val="none" w:sz="0" w:space="0" w:color="auto"/>
        <w:right w:val="none" w:sz="0" w:space="0" w:color="auto"/>
      </w:divBdr>
    </w:div>
    <w:div w:id="201023436">
      <w:bodyDiv w:val="1"/>
      <w:marLeft w:val="0"/>
      <w:marRight w:val="0"/>
      <w:marTop w:val="0"/>
      <w:marBottom w:val="0"/>
      <w:divBdr>
        <w:top w:val="none" w:sz="0" w:space="0" w:color="auto"/>
        <w:left w:val="none" w:sz="0" w:space="0" w:color="auto"/>
        <w:bottom w:val="none" w:sz="0" w:space="0" w:color="auto"/>
        <w:right w:val="none" w:sz="0" w:space="0" w:color="auto"/>
      </w:divBdr>
    </w:div>
    <w:div w:id="204408910">
      <w:bodyDiv w:val="1"/>
      <w:marLeft w:val="0"/>
      <w:marRight w:val="0"/>
      <w:marTop w:val="0"/>
      <w:marBottom w:val="0"/>
      <w:divBdr>
        <w:top w:val="none" w:sz="0" w:space="0" w:color="auto"/>
        <w:left w:val="none" w:sz="0" w:space="0" w:color="auto"/>
        <w:bottom w:val="none" w:sz="0" w:space="0" w:color="auto"/>
        <w:right w:val="none" w:sz="0" w:space="0" w:color="auto"/>
      </w:divBdr>
    </w:div>
    <w:div w:id="206450405">
      <w:bodyDiv w:val="1"/>
      <w:marLeft w:val="0"/>
      <w:marRight w:val="0"/>
      <w:marTop w:val="0"/>
      <w:marBottom w:val="0"/>
      <w:divBdr>
        <w:top w:val="none" w:sz="0" w:space="0" w:color="auto"/>
        <w:left w:val="none" w:sz="0" w:space="0" w:color="auto"/>
        <w:bottom w:val="none" w:sz="0" w:space="0" w:color="auto"/>
        <w:right w:val="none" w:sz="0" w:space="0" w:color="auto"/>
      </w:divBdr>
    </w:div>
    <w:div w:id="213472780">
      <w:bodyDiv w:val="1"/>
      <w:marLeft w:val="0"/>
      <w:marRight w:val="0"/>
      <w:marTop w:val="0"/>
      <w:marBottom w:val="0"/>
      <w:divBdr>
        <w:top w:val="none" w:sz="0" w:space="0" w:color="auto"/>
        <w:left w:val="none" w:sz="0" w:space="0" w:color="auto"/>
        <w:bottom w:val="none" w:sz="0" w:space="0" w:color="auto"/>
        <w:right w:val="none" w:sz="0" w:space="0" w:color="auto"/>
      </w:divBdr>
    </w:div>
    <w:div w:id="215243647">
      <w:bodyDiv w:val="1"/>
      <w:marLeft w:val="0"/>
      <w:marRight w:val="0"/>
      <w:marTop w:val="0"/>
      <w:marBottom w:val="0"/>
      <w:divBdr>
        <w:top w:val="none" w:sz="0" w:space="0" w:color="auto"/>
        <w:left w:val="none" w:sz="0" w:space="0" w:color="auto"/>
        <w:bottom w:val="none" w:sz="0" w:space="0" w:color="auto"/>
        <w:right w:val="none" w:sz="0" w:space="0" w:color="auto"/>
      </w:divBdr>
    </w:div>
    <w:div w:id="216205244">
      <w:bodyDiv w:val="1"/>
      <w:marLeft w:val="0"/>
      <w:marRight w:val="0"/>
      <w:marTop w:val="0"/>
      <w:marBottom w:val="0"/>
      <w:divBdr>
        <w:top w:val="none" w:sz="0" w:space="0" w:color="auto"/>
        <w:left w:val="none" w:sz="0" w:space="0" w:color="auto"/>
        <w:bottom w:val="none" w:sz="0" w:space="0" w:color="auto"/>
        <w:right w:val="none" w:sz="0" w:space="0" w:color="auto"/>
      </w:divBdr>
    </w:div>
    <w:div w:id="219365833">
      <w:bodyDiv w:val="1"/>
      <w:marLeft w:val="0"/>
      <w:marRight w:val="0"/>
      <w:marTop w:val="0"/>
      <w:marBottom w:val="0"/>
      <w:divBdr>
        <w:top w:val="none" w:sz="0" w:space="0" w:color="auto"/>
        <w:left w:val="none" w:sz="0" w:space="0" w:color="auto"/>
        <w:bottom w:val="none" w:sz="0" w:space="0" w:color="auto"/>
        <w:right w:val="none" w:sz="0" w:space="0" w:color="auto"/>
      </w:divBdr>
    </w:div>
    <w:div w:id="223030712">
      <w:bodyDiv w:val="1"/>
      <w:marLeft w:val="0"/>
      <w:marRight w:val="0"/>
      <w:marTop w:val="0"/>
      <w:marBottom w:val="0"/>
      <w:divBdr>
        <w:top w:val="none" w:sz="0" w:space="0" w:color="auto"/>
        <w:left w:val="none" w:sz="0" w:space="0" w:color="auto"/>
        <w:bottom w:val="none" w:sz="0" w:space="0" w:color="auto"/>
        <w:right w:val="none" w:sz="0" w:space="0" w:color="auto"/>
      </w:divBdr>
    </w:div>
    <w:div w:id="224686064">
      <w:bodyDiv w:val="1"/>
      <w:marLeft w:val="0"/>
      <w:marRight w:val="0"/>
      <w:marTop w:val="0"/>
      <w:marBottom w:val="0"/>
      <w:divBdr>
        <w:top w:val="none" w:sz="0" w:space="0" w:color="auto"/>
        <w:left w:val="none" w:sz="0" w:space="0" w:color="auto"/>
        <w:bottom w:val="none" w:sz="0" w:space="0" w:color="auto"/>
        <w:right w:val="none" w:sz="0" w:space="0" w:color="auto"/>
      </w:divBdr>
    </w:div>
    <w:div w:id="231623279">
      <w:bodyDiv w:val="1"/>
      <w:marLeft w:val="0"/>
      <w:marRight w:val="0"/>
      <w:marTop w:val="0"/>
      <w:marBottom w:val="0"/>
      <w:divBdr>
        <w:top w:val="none" w:sz="0" w:space="0" w:color="auto"/>
        <w:left w:val="none" w:sz="0" w:space="0" w:color="auto"/>
        <w:bottom w:val="none" w:sz="0" w:space="0" w:color="auto"/>
        <w:right w:val="none" w:sz="0" w:space="0" w:color="auto"/>
      </w:divBdr>
    </w:div>
    <w:div w:id="245068098">
      <w:bodyDiv w:val="1"/>
      <w:marLeft w:val="0"/>
      <w:marRight w:val="0"/>
      <w:marTop w:val="0"/>
      <w:marBottom w:val="0"/>
      <w:divBdr>
        <w:top w:val="none" w:sz="0" w:space="0" w:color="auto"/>
        <w:left w:val="none" w:sz="0" w:space="0" w:color="auto"/>
        <w:bottom w:val="none" w:sz="0" w:space="0" w:color="auto"/>
        <w:right w:val="none" w:sz="0" w:space="0" w:color="auto"/>
      </w:divBdr>
    </w:div>
    <w:div w:id="252783151">
      <w:bodyDiv w:val="1"/>
      <w:marLeft w:val="0"/>
      <w:marRight w:val="0"/>
      <w:marTop w:val="0"/>
      <w:marBottom w:val="0"/>
      <w:divBdr>
        <w:top w:val="none" w:sz="0" w:space="0" w:color="auto"/>
        <w:left w:val="none" w:sz="0" w:space="0" w:color="auto"/>
        <w:bottom w:val="none" w:sz="0" w:space="0" w:color="auto"/>
        <w:right w:val="none" w:sz="0" w:space="0" w:color="auto"/>
      </w:divBdr>
    </w:div>
    <w:div w:id="253637563">
      <w:bodyDiv w:val="1"/>
      <w:marLeft w:val="0"/>
      <w:marRight w:val="0"/>
      <w:marTop w:val="0"/>
      <w:marBottom w:val="0"/>
      <w:divBdr>
        <w:top w:val="none" w:sz="0" w:space="0" w:color="auto"/>
        <w:left w:val="none" w:sz="0" w:space="0" w:color="auto"/>
        <w:bottom w:val="none" w:sz="0" w:space="0" w:color="auto"/>
        <w:right w:val="none" w:sz="0" w:space="0" w:color="auto"/>
      </w:divBdr>
    </w:div>
    <w:div w:id="256183593">
      <w:bodyDiv w:val="1"/>
      <w:marLeft w:val="0"/>
      <w:marRight w:val="0"/>
      <w:marTop w:val="0"/>
      <w:marBottom w:val="0"/>
      <w:divBdr>
        <w:top w:val="none" w:sz="0" w:space="0" w:color="auto"/>
        <w:left w:val="none" w:sz="0" w:space="0" w:color="auto"/>
        <w:bottom w:val="none" w:sz="0" w:space="0" w:color="auto"/>
        <w:right w:val="none" w:sz="0" w:space="0" w:color="auto"/>
      </w:divBdr>
    </w:div>
    <w:div w:id="261302428">
      <w:bodyDiv w:val="1"/>
      <w:marLeft w:val="0"/>
      <w:marRight w:val="0"/>
      <w:marTop w:val="0"/>
      <w:marBottom w:val="0"/>
      <w:divBdr>
        <w:top w:val="none" w:sz="0" w:space="0" w:color="auto"/>
        <w:left w:val="none" w:sz="0" w:space="0" w:color="auto"/>
        <w:bottom w:val="none" w:sz="0" w:space="0" w:color="auto"/>
        <w:right w:val="none" w:sz="0" w:space="0" w:color="auto"/>
      </w:divBdr>
    </w:div>
    <w:div w:id="266935302">
      <w:bodyDiv w:val="1"/>
      <w:marLeft w:val="0"/>
      <w:marRight w:val="0"/>
      <w:marTop w:val="0"/>
      <w:marBottom w:val="0"/>
      <w:divBdr>
        <w:top w:val="none" w:sz="0" w:space="0" w:color="auto"/>
        <w:left w:val="none" w:sz="0" w:space="0" w:color="auto"/>
        <w:bottom w:val="none" w:sz="0" w:space="0" w:color="auto"/>
        <w:right w:val="none" w:sz="0" w:space="0" w:color="auto"/>
      </w:divBdr>
    </w:div>
    <w:div w:id="269974611">
      <w:bodyDiv w:val="1"/>
      <w:marLeft w:val="0"/>
      <w:marRight w:val="0"/>
      <w:marTop w:val="0"/>
      <w:marBottom w:val="0"/>
      <w:divBdr>
        <w:top w:val="none" w:sz="0" w:space="0" w:color="auto"/>
        <w:left w:val="none" w:sz="0" w:space="0" w:color="auto"/>
        <w:bottom w:val="none" w:sz="0" w:space="0" w:color="auto"/>
        <w:right w:val="none" w:sz="0" w:space="0" w:color="auto"/>
      </w:divBdr>
    </w:div>
    <w:div w:id="275257104">
      <w:bodyDiv w:val="1"/>
      <w:marLeft w:val="0"/>
      <w:marRight w:val="0"/>
      <w:marTop w:val="0"/>
      <w:marBottom w:val="0"/>
      <w:divBdr>
        <w:top w:val="none" w:sz="0" w:space="0" w:color="auto"/>
        <w:left w:val="none" w:sz="0" w:space="0" w:color="auto"/>
        <w:bottom w:val="none" w:sz="0" w:space="0" w:color="auto"/>
        <w:right w:val="none" w:sz="0" w:space="0" w:color="auto"/>
      </w:divBdr>
    </w:div>
    <w:div w:id="275985638">
      <w:bodyDiv w:val="1"/>
      <w:marLeft w:val="0"/>
      <w:marRight w:val="0"/>
      <w:marTop w:val="0"/>
      <w:marBottom w:val="0"/>
      <w:divBdr>
        <w:top w:val="none" w:sz="0" w:space="0" w:color="auto"/>
        <w:left w:val="none" w:sz="0" w:space="0" w:color="auto"/>
        <w:bottom w:val="none" w:sz="0" w:space="0" w:color="auto"/>
        <w:right w:val="none" w:sz="0" w:space="0" w:color="auto"/>
      </w:divBdr>
    </w:div>
    <w:div w:id="279143509">
      <w:bodyDiv w:val="1"/>
      <w:marLeft w:val="0"/>
      <w:marRight w:val="0"/>
      <w:marTop w:val="0"/>
      <w:marBottom w:val="0"/>
      <w:divBdr>
        <w:top w:val="none" w:sz="0" w:space="0" w:color="auto"/>
        <w:left w:val="none" w:sz="0" w:space="0" w:color="auto"/>
        <w:bottom w:val="none" w:sz="0" w:space="0" w:color="auto"/>
        <w:right w:val="none" w:sz="0" w:space="0" w:color="auto"/>
      </w:divBdr>
    </w:div>
    <w:div w:id="284313758">
      <w:bodyDiv w:val="1"/>
      <w:marLeft w:val="0"/>
      <w:marRight w:val="0"/>
      <w:marTop w:val="0"/>
      <w:marBottom w:val="0"/>
      <w:divBdr>
        <w:top w:val="none" w:sz="0" w:space="0" w:color="auto"/>
        <w:left w:val="none" w:sz="0" w:space="0" w:color="auto"/>
        <w:bottom w:val="none" w:sz="0" w:space="0" w:color="auto"/>
        <w:right w:val="none" w:sz="0" w:space="0" w:color="auto"/>
      </w:divBdr>
    </w:div>
    <w:div w:id="307706192">
      <w:bodyDiv w:val="1"/>
      <w:marLeft w:val="0"/>
      <w:marRight w:val="0"/>
      <w:marTop w:val="0"/>
      <w:marBottom w:val="0"/>
      <w:divBdr>
        <w:top w:val="none" w:sz="0" w:space="0" w:color="auto"/>
        <w:left w:val="none" w:sz="0" w:space="0" w:color="auto"/>
        <w:bottom w:val="none" w:sz="0" w:space="0" w:color="auto"/>
        <w:right w:val="none" w:sz="0" w:space="0" w:color="auto"/>
      </w:divBdr>
    </w:div>
    <w:div w:id="316499798">
      <w:bodyDiv w:val="1"/>
      <w:marLeft w:val="0"/>
      <w:marRight w:val="0"/>
      <w:marTop w:val="0"/>
      <w:marBottom w:val="0"/>
      <w:divBdr>
        <w:top w:val="none" w:sz="0" w:space="0" w:color="auto"/>
        <w:left w:val="none" w:sz="0" w:space="0" w:color="auto"/>
        <w:bottom w:val="none" w:sz="0" w:space="0" w:color="auto"/>
        <w:right w:val="none" w:sz="0" w:space="0" w:color="auto"/>
      </w:divBdr>
    </w:div>
    <w:div w:id="317003010">
      <w:bodyDiv w:val="1"/>
      <w:marLeft w:val="0"/>
      <w:marRight w:val="0"/>
      <w:marTop w:val="0"/>
      <w:marBottom w:val="0"/>
      <w:divBdr>
        <w:top w:val="none" w:sz="0" w:space="0" w:color="auto"/>
        <w:left w:val="none" w:sz="0" w:space="0" w:color="auto"/>
        <w:bottom w:val="none" w:sz="0" w:space="0" w:color="auto"/>
        <w:right w:val="none" w:sz="0" w:space="0" w:color="auto"/>
      </w:divBdr>
    </w:div>
    <w:div w:id="320667793">
      <w:bodyDiv w:val="1"/>
      <w:marLeft w:val="0"/>
      <w:marRight w:val="0"/>
      <w:marTop w:val="0"/>
      <w:marBottom w:val="0"/>
      <w:divBdr>
        <w:top w:val="none" w:sz="0" w:space="0" w:color="auto"/>
        <w:left w:val="none" w:sz="0" w:space="0" w:color="auto"/>
        <w:bottom w:val="none" w:sz="0" w:space="0" w:color="auto"/>
        <w:right w:val="none" w:sz="0" w:space="0" w:color="auto"/>
      </w:divBdr>
    </w:div>
    <w:div w:id="321738079">
      <w:bodyDiv w:val="1"/>
      <w:marLeft w:val="0"/>
      <w:marRight w:val="0"/>
      <w:marTop w:val="0"/>
      <w:marBottom w:val="0"/>
      <w:divBdr>
        <w:top w:val="none" w:sz="0" w:space="0" w:color="auto"/>
        <w:left w:val="none" w:sz="0" w:space="0" w:color="auto"/>
        <w:bottom w:val="none" w:sz="0" w:space="0" w:color="auto"/>
        <w:right w:val="none" w:sz="0" w:space="0" w:color="auto"/>
      </w:divBdr>
    </w:div>
    <w:div w:id="336809989">
      <w:bodyDiv w:val="1"/>
      <w:marLeft w:val="0"/>
      <w:marRight w:val="0"/>
      <w:marTop w:val="0"/>
      <w:marBottom w:val="0"/>
      <w:divBdr>
        <w:top w:val="none" w:sz="0" w:space="0" w:color="auto"/>
        <w:left w:val="none" w:sz="0" w:space="0" w:color="auto"/>
        <w:bottom w:val="none" w:sz="0" w:space="0" w:color="auto"/>
        <w:right w:val="none" w:sz="0" w:space="0" w:color="auto"/>
      </w:divBdr>
    </w:div>
    <w:div w:id="339893092">
      <w:bodyDiv w:val="1"/>
      <w:marLeft w:val="0"/>
      <w:marRight w:val="0"/>
      <w:marTop w:val="0"/>
      <w:marBottom w:val="0"/>
      <w:divBdr>
        <w:top w:val="none" w:sz="0" w:space="0" w:color="auto"/>
        <w:left w:val="none" w:sz="0" w:space="0" w:color="auto"/>
        <w:bottom w:val="none" w:sz="0" w:space="0" w:color="auto"/>
        <w:right w:val="none" w:sz="0" w:space="0" w:color="auto"/>
      </w:divBdr>
    </w:div>
    <w:div w:id="340355156">
      <w:bodyDiv w:val="1"/>
      <w:marLeft w:val="0"/>
      <w:marRight w:val="0"/>
      <w:marTop w:val="0"/>
      <w:marBottom w:val="0"/>
      <w:divBdr>
        <w:top w:val="none" w:sz="0" w:space="0" w:color="auto"/>
        <w:left w:val="none" w:sz="0" w:space="0" w:color="auto"/>
        <w:bottom w:val="none" w:sz="0" w:space="0" w:color="auto"/>
        <w:right w:val="none" w:sz="0" w:space="0" w:color="auto"/>
      </w:divBdr>
    </w:div>
    <w:div w:id="349071768">
      <w:bodyDiv w:val="1"/>
      <w:marLeft w:val="0"/>
      <w:marRight w:val="0"/>
      <w:marTop w:val="0"/>
      <w:marBottom w:val="0"/>
      <w:divBdr>
        <w:top w:val="none" w:sz="0" w:space="0" w:color="auto"/>
        <w:left w:val="none" w:sz="0" w:space="0" w:color="auto"/>
        <w:bottom w:val="none" w:sz="0" w:space="0" w:color="auto"/>
        <w:right w:val="none" w:sz="0" w:space="0" w:color="auto"/>
      </w:divBdr>
    </w:div>
    <w:div w:id="351804062">
      <w:bodyDiv w:val="1"/>
      <w:marLeft w:val="0"/>
      <w:marRight w:val="0"/>
      <w:marTop w:val="0"/>
      <w:marBottom w:val="0"/>
      <w:divBdr>
        <w:top w:val="none" w:sz="0" w:space="0" w:color="auto"/>
        <w:left w:val="none" w:sz="0" w:space="0" w:color="auto"/>
        <w:bottom w:val="none" w:sz="0" w:space="0" w:color="auto"/>
        <w:right w:val="none" w:sz="0" w:space="0" w:color="auto"/>
      </w:divBdr>
    </w:div>
    <w:div w:id="352070393">
      <w:bodyDiv w:val="1"/>
      <w:marLeft w:val="0"/>
      <w:marRight w:val="0"/>
      <w:marTop w:val="0"/>
      <w:marBottom w:val="0"/>
      <w:divBdr>
        <w:top w:val="none" w:sz="0" w:space="0" w:color="auto"/>
        <w:left w:val="none" w:sz="0" w:space="0" w:color="auto"/>
        <w:bottom w:val="none" w:sz="0" w:space="0" w:color="auto"/>
        <w:right w:val="none" w:sz="0" w:space="0" w:color="auto"/>
      </w:divBdr>
    </w:div>
    <w:div w:id="355011403">
      <w:bodyDiv w:val="1"/>
      <w:marLeft w:val="0"/>
      <w:marRight w:val="0"/>
      <w:marTop w:val="0"/>
      <w:marBottom w:val="0"/>
      <w:divBdr>
        <w:top w:val="none" w:sz="0" w:space="0" w:color="auto"/>
        <w:left w:val="none" w:sz="0" w:space="0" w:color="auto"/>
        <w:bottom w:val="none" w:sz="0" w:space="0" w:color="auto"/>
        <w:right w:val="none" w:sz="0" w:space="0" w:color="auto"/>
      </w:divBdr>
    </w:div>
    <w:div w:id="356925752">
      <w:bodyDiv w:val="1"/>
      <w:marLeft w:val="0"/>
      <w:marRight w:val="0"/>
      <w:marTop w:val="0"/>
      <w:marBottom w:val="0"/>
      <w:divBdr>
        <w:top w:val="none" w:sz="0" w:space="0" w:color="auto"/>
        <w:left w:val="none" w:sz="0" w:space="0" w:color="auto"/>
        <w:bottom w:val="none" w:sz="0" w:space="0" w:color="auto"/>
        <w:right w:val="none" w:sz="0" w:space="0" w:color="auto"/>
      </w:divBdr>
    </w:div>
    <w:div w:id="357893941">
      <w:bodyDiv w:val="1"/>
      <w:marLeft w:val="0"/>
      <w:marRight w:val="0"/>
      <w:marTop w:val="0"/>
      <w:marBottom w:val="0"/>
      <w:divBdr>
        <w:top w:val="none" w:sz="0" w:space="0" w:color="auto"/>
        <w:left w:val="none" w:sz="0" w:space="0" w:color="auto"/>
        <w:bottom w:val="none" w:sz="0" w:space="0" w:color="auto"/>
        <w:right w:val="none" w:sz="0" w:space="0" w:color="auto"/>
      </w:divBdr>
    </w:div>
    <w:div w:id="359091372">
      <w:bodyDiv w:val="1"/>
      <w:marLeft w:val="0"/>
      <w:marRight w:val="0"/>
      <w:marTop w:val="0"/>
      <w:marBottom w:val="0"/>
      <w:divBdr>
        <w:top w:val="none" w:sz="0" w:space="0" w:color="auto"/>
        <w:left w:val="none" w:sz="0" w:space="0" w:color="auto"/>
        <w:bottom w:val="none" w:sz="0" w:space="0" w:color="auto"/>
        <w:right w:val="none" w:sz="0" w:space="0" w:color="auto"/>
      </w:divBdr>
    </w:div>
    <w:div w:id="361982444">
      <w:bodyDiv w:val="1"/>
      <w:marLeft w:val="0"/>
      <w:marRight w:val="0"/>
      <w:marTop w:val="0"/>
      <w:marBottom w:val="0"/>
      <w:divBdr>
        <w:top w:val="none" w:sz="0" w:space="0" w:color="auto"/>
        <w:left w:val="none" w:sz="0" w:space="0" w:color="auto"/>
        <w:bottom w:val="none" w:sz="0" w:space="0" w:color="auto"/>
        <w:right w:val="none" w:sz="0" w:space="0" w:color="auto"/>
      </w:divBdr>
    </w:div>
    <w:div w:id="376786312">
      <w:bodyDiv w:val="1"/>
      <w:marLeft w:val="0"/>
      <w:marRight w:val="0"/>
      <w:marTop w:val="0"/>
      <w:marBottom w:val="0"/>
      <w:divBdr>
        <w:top w:val="none" w:sz="0" w:space="0" w:color="auto"/>
        <w:left w:val="none" w:sz="0" w:space="0" w:color="auto"/>
        <w:bottom w:val="none" w:sz="0" w:space="0" w:color="auto"/>
        <w:right w:val="none" w:sz="0" w:space="0" w:color="auto"/>
      </w:divBdr>
    </w:div>
    <w:div w:id="377515450">
      <w:bodyDiv w:val="1"/>
      <w:marLeft w:val="0"/>
      <w:marRight w:val="0"/>
      <w:marTop w:val="0"/>
      <w:marBottom w:val="0"/>
      <w:divBdr>
        <w:top w:val="none" w:sz="0" w:space="0" w:color="auto"/>
        <w:left w:val="none" w:sz="0" w:space="0" w:color="auto"/>
        <w:bottom w:val="none" w:sz="0" w:space="0" w:color="auto"/>
        <w:right w:val="none" w:sz="0" w:space="0" w:color="auto"/>
      </w:divBdr>
    </w:div>
    <w:div w:id="381750981">
      <w:bodyDiv w:val="1"/>
      <w:marLeft w:val="0"/>
      <w:marRight w:val="0"/>
      <w:marTop w:val="0"/>
      <w:marBottom w:val="0"/>
      <w:divBdr>
        <w:top w:val="none" w:sz="0" w:space="0" w:color="auto"/>
        <w:left w:val="none" w:sz="0" w:space="0" w:color="auto"/>
        <w:bottom w:val="none" w:sz="0" w:space="0" w:color="auto"/>
        <w:right w:val="none" w:sz="0" w:space="0" w:color="auto"/>
      </w:divBdr>
    </w:div>
    <w:div w:id="382675638">
      <w:bodyDiv w:val="1"/>
      <w:marLeft w:val="0"/>
      <w:marRight w:val="0"/>
      <w:marTop w:val="0"/>
      <w:marBottom w:val="0"/>
      <w:divBdr>
        <w:top w:val="none" w:sz="0" w:space="0" w:color="auto"/>
        <w:left w:val="none" w:sz="0" w:space="0" w:color="auto"/>
        <w:bottom w:val="none" w:sz="0" w:space="0" w:color="auto"/>
        <w:right w:val="none" w:sz="0" w:space="0" w:color="auto"/>
      </w:divBdr>
    </w:div>
    <w:div w:id="384840019">
      <w:bodyDiv w:val="1"/>
      <w:marLeft w:val="0"/>
      <w:marRight w:val="0"/>
      <w:marTop w:val="0"/>
      <w:marBottom w:val="0"/>
      <w:divBdr>
        <w:top w:val="none" w:sz="0" w:space="0" w:color="auto"/>
        <w:left w:val="none" w:sz="0" w:space="0" w:color="auto"/>
        <w:bottom w:val="none" w:sz="0" w:space="0" w:color="auto"/>
        <w:right w:val="none" w:sz="0" w:space="0" w:color="auto"/>
      </w:divBdr>
    </w:div>
    <w:div w:id="386029525">
      <w:bodyDiv w:val="1"/>
      <w:marLeft w:val="0"/>
      <w:marRight w:val="0"/>
      <w:marTop w:val="0"/>
      <w:marBottom w:val="0"/>
      <w:divBdr>
        <w:top w:val="none" w:sz="0" w:space="0" w:color="auto"/>
        <w:left w:val="none" w:sz="0" w:space="0" w:color="auto"/>
        <w:bottom w:val="none" w:sz="0" w:space="0" w:color="auto"/>
        <w:right w:val="none" w:sz="0" w:space="0" w:color="auto"/>
      </w:divBdr>
    </w:div>
    <w:div w:id="388504683">
      <w:bodyDiv w:val="1"/>
      <w:marLeft w:val="0"/>
      <w:marRight w:val="0"/>
      <w:marTop w:val="0"/>
      <w:marBottom w:val="0"/>
      <w:divBdr>
        <w:top w:val="none" w:sz="0" w:space="0" w:color="auto"/>
        <w:left w:val="none" w:sz="0" w:space="0" w:color="auto"/>
        <w:bottom w:val="none" w:sz="0" w:space="0" w:color="auto"/>
        <w:right w:val="none" w:sz="0" w:space="0" w:color="auto"/>
      </w:divBdr>
    </w:div>
    <w:div w:id="393436545">
      <w:bodyDiv w:val="1"/>
      <w:marLeft w:val="0"/>
      <w:marRight w:val="0"/>
      <w:marTop w:val="0"/>
      <w:marBottom w:val="0"/>
      <w:divBdr>
        <w:top w:val="none" w:sz="0" w:space="0" w:color="auto"/>
        <w:left w:val="none" w:sz="0" w:space="0" w:color="auto"/>
        <w:bottom w:val="none" w:sz="0" w:space="0" w:color="auto"/>
        <w:right w:val="none" w:sz="0" w:space="0" w:color="auto"/>
      </w:divBdr>
    </w:div>
    <w:div w:id="400637801">
      <w:bodyDiv w:val="1"/>
      <w:marLeft w:val="0"/>
      <w:marRight w:val="0"/>
      <w:marTop w:val="0"/>
      <w:marBottom w:val="0"/>
      <w:divBdr>
        <w:top w:val="none" w:sz="0" w:space="0" w:color="auto"/>
        <w:left w:val="none" w:sz="0" w:space="0" w:color="auto"/>
        <w:bottom w:val="none" w:sz="0" w:space="0" w:color="auto"/>
        <w:right w:val="none" w:sz="0" w:space="0" w:color="auto"/>
      </w:divBdr>
    </w:div>
    <w:div w:id="403722831">
      <w:bodyDiv w:val="1"/>
      <w:marLeft w:val="0"/>
      <w:marRight w:val="0"/>
      <w:marTop w:val="0"/>
      <w:marBottom w:val="0"/>
      <w:divBdr>
        <w:top w:val="none" w:sz="0" w:space="0" w:color="auto"/>
        <w:left w:val="none" w:sz="0" w:space="0" w:color="auto"/>
        <w:bottom w:val="none" w:sz="0" w:space="0" w:color="auto"/>
        <w:right w:val="none" w:sz="0" w:space="0" w:color="auto"/>
      </w:divBdr>
    </w:div>
    <w:div w:id="404184444">
      <w:bodyDiv w:val="1"/>
      <w:marLeft w:val="0"/>
      <w:marRight w:val="0"/>
      <w:marTop w:val="0"/>
      <w:marBottom w:val="0"/>
      <w:divBdr>
        <w:top w:val="none" w:sz="0" w:space="0" w:color="auto"/>
        <w:left w:val="none" w:sz="0" w:space="0" w:color="auto"/>
        <w:bottom w:val="none" w:sz="0" w:space="0" w:color="auto"/>
        <w:right w:val="none" w:sz="0" w:space="0" w:color="auto"/>
      </w:divBdr>
    </w:div>
    <w:div w:id="416824323">
      <w:bodyDiv w:val="1"/>
      <w:marLeft w:val="0"/>
      <w:marRight w:val="0"/>
      <w:marTop w:val="0"/>
      <w:marBottom w:val="0"/>
      <w:divBdr>
        <w:top w:val="none" w:sz="0" w:space="0" w:color="auto"/>
        <w:left w:val="none" w:sz="0" w:space="0" w:color="auto"/>
        <w:bottom w:val="none" w:sz="0" w:space="0" w:color="auto"/>
        <w:right w:val="none" w:sz="0" w:space="0" w:color="auto"/>
      </w:divBdr>
    </w:div>
    <w:div w:id="422141704">
      <w:bodyDiv w:val="1"/>
      <w:marLeft w:val="0"/>
      <w:marRight w:val="0"/>
      <w:marTop w:val="0"/>
      <w:marBottom w:val="0"/>
      <w:divBdr>
        <w:top w:val="none" w:sz="0" w:space="0" w:color="auto"/>
        <w:left w:val="none" w:sz="0" w:space="0" w:color="auto"/>
        <w:bottom w:val="none" w:sz="0" w:space="0" w:color="auto"/>
        <w:right w:val="none" w:sz="0" w:space="0" w:color="auto"/>
      </w:divBdr>
    </w:div>
    <w:div w:id="426734060">
      <w:bodyDiv w:val="1"/>
      <w:marLeft w:val="0"/>
      <w:marRight w:val="0"/>
      <w:marTop w:val="0"/>
      <w:marBottom w:val="0"/>
      <w:divBdr>
        <w:top w:val="none" w:sz="0" w:space="0" w:color="auto"/>
        <w:left w:val="none" w:sz="0" w:space="0" w:color="auto"/>
        <w:bottom w:val="none" w:sz="0" w:space="0" w:color="auto"/>
        <w:right w:val="none" w:sz="0" w:space="0" w:color="auto"/>
      </w:divBdr>
    </w:div>
    <w:div w:id="428352985">
      <w:bodyDiv w:val="1"/>
      <w:marLeft w:val="0"/>
      <w:marRight w:val="0"/>
      <w:marTop w:val="0"/>
      <w:marBottom w:val="0"/>
      <w:divBdr>
        <w:top w:val="none" w:sz="0" w:space="0" w:color="auto"/>
        <w:left w:val="none" w:sz="0" w:space="0" w:color="auto"/>
        <w:bottom w:val="none" w:sz="0" w:space="0" w:color="auto"/>
        <w:right w:val="none" w:sz="0" w:space="0" w:color="auto"/>
      </w:divBdr>
    </w:div>
    <w:div w:id="429082872">
      <w:bodyDiv w:val="1"/>
      <w:marLeft w:val="0"/>
      <w:marRight w:val="0"/>
      <w:marTop w:val="0"/>
      <w:marBottom w:val="0"/>
      <w:divBdr>
        <w:top w:val="none" w:sz="0" w:space="0" w:color="auto"/>
        <w:left w:val="none" w:sz="0" w:space="0" w:color="auto"/>
        <w:bottom w:val="none" w:sz="0" w:space="0" w:color="auto"/>
        <w:right w:val="none" w:sz="0" w:space="0" w:color="auto"/>
      </w:divBdr>
    </w:div>
    <w:div w:id="450436647">
      <w:bodyDiv w:val="1"/>
      <w:marLeft w:val="0"/>
      <w:marRight w:val="0"/>
      <w:marTop w:val="0"/>
      <w:marBottom w:val="0"/>
      <w:divBdr>
        <w:top w:val="none" w:sz="0" w:space="0" w:color="auto"/>
        <w:left w:val="none" w:sz="0" w:space="0" w:color="auto"/>
        <w:bottom w:val="none" w:sz="0" w:space="0" w:color="auto"/>
        <w:right w:val="none" w:sz="0" w:space="0" w:color="auto"/>
      </w:divBdr>
    </w:div>
    <w:div w:id="453327103">
      <w:bodyDiv w:val="1"/>
      <w:marLeft w:val="0"/>
      <w:marRight w:val="0"/>
      <w:marTop w:val="0"/>
      <w:marBottom w:val="0"/>
      <w:divBdr>
        <w:top w:val="none" w:sz="0" w:space="0" w:color="auto"/>
        <w:left w:val="none" w:sz="0" w:space="0" w:color="auto"/>
        <w:bottom w:val="none" w:sz="0" w:space="0" w:color="auto"/>
        <w:right w:val="none" w:sz="0" w:space="0" w:color="auto"/>
      </w:divBdr>
    </w:div>
    <w:div w:id="457846362">
      <w:bodyDiv w:val="1"/>
      <w:marLeft w:val="0"/>
      <w:marRight w:val="0"/>
      <w:marTop w:val="0"/>
      <w:marBottom w:val="0"/>
      <w:divBdr>
        <w:top w:val="none" w:sz="0" w:space="0" w:color="auto"/>
        <w:left w:val="none" w:sz="0" w:space="0" w:color="auto"/>
        <w:bottom w:val="none" w:sz="0" w:space="0" w:color="auto"/>
        <w:right w:val="none" w:sz="0" w:space="0" w:color="auto"/>
      </w:divBdr>
    </w:div>
    <w:div w:id="464586106">
      <w:bodyDiv w:val="1"/>
      <w:marLeft w:val="0"/>
      <w:marRight w:val="0"/>
      <w:marTop w:val="0"/>
      <w:marBottom w:val="0"/>
      <w:divBdr>
        <w:top w:val="none" w:sz="0" w:space="0" w:color="auto"/>
        <w:left w:val="none" w:sz="0" w:space="0" w:color="auto"/>
        <w:bottom w:val="none" w:sz="0" w:space="0" w:color="auto"/>
        <w:right w:val="none" w:sz="0" w:space="0" w:color="auto"/>
      </w:divBdr>
    </w:div>
    <w:div w:id="466166252">
      <w:bodyDiv w:val="1"/>
      <w:marLeft w:val="0"/>
      <w:marRight w:val="0"/>
      <w:marTop w:val="0"/>
      <w:marBottom w:val="0"/>
      <w:divBdr>
        <w:top w:val="none" w:sz="0" w:space="0" w:color="auto"/>
        <w:left w:val="none" w:sz="0" w:space="0" w:color="auto"/>
        <w:bottom w:val="none" w:sz="0" w:space="0" w:color="auto"/>
        <w:right w:val="none" w:sz="0" w:space="0" w:color="auto"/>
      </w:divBdr>
    </w:div>
    <w:div w:id="479344234">
      <w:bodyDiv w:val="1"/>
      <w:marLeft w:val="0"/>
      <w:marRight w:val="0"/>
      <w:marTop w:val="0"/>
      <w:marBottom w:val="0"/>
      <w:divBdr>
        <w:top w:val="none" w:sz="0" w:space="0" w:color="auto"/>
        <w:left w:val="none" w:sz="0" w:space="0" w:color="auto"/>
        <w:bottom w:val="none" w:sz="0" w:space="0" w:color="auto"/>
        <w:right w:val="none" w:sz="0" w:space="0" w:color="auto"/>
      </w:divBdr>
    </w:div>
    <w:div w:id="479468014">
      <w:bodyDiv w:val="1"/>
      <w:marLeft w:val="0"/>
      <w:marRight w:val="0"/>
      <w:marTop w:val="0"/>
      <w:marBottom w:val="0"/>
      <w:divBdr>
        <w:top w:val="none" w:sz="0" w:space="0" w:color="auto"/>
        <w:left w:val="none" w:sz="0" w:space="0" w:color="auto"/>
        <w:bottom w:val="none" w:sz="0" w:space="0" w:color="auto"/>
        <w:right w:val="none" w:sz="0" w:space="0" w:color="auto"/>
      </w:divBdr>
    </w:div>
    <w:div w:id="483284180">
      <w:bodyDiv w:val="1"/>
      <w:marLeft w:val="0"/>
      <w:marRight w:val="0"/>
      <w:marTop w:val="0"/>
      <w:marBottom w:val="0"/>
      <w:divBdr>
        <w:top w:val="none" w:sz="0" w:space="0" w:color="auto"/>
        <w:left w:val="none" w:sz="0" w:space="0" w:color="auto"/>
        <w:bottom w:val="none" w:sz="0" w:space="0" w:color="auto"/>
        <w:right w:val="none" w:sz="0" w:space="0" w:color="auto"/>
      </w:divBdr>
    </w:div>
    <w:div w:id="488712977">
      <w:bodyDiv w:val="1"/>
      <w:marLeft w:val="0"/>
      <w:marRight w:val="0"/>
      <w:marTop w:val="0"/>
      <w:marBottom w:val="0"/>
      <w:divBdr>
        <w:top w:val="none" w:sz="0" w:space="0" w:color="auto"/>
        <w:left w:val="none" w:sz="0" w:space="0" w:color="auto"/>
        <w:bottom w:val="none" w:sz="0" w:space="0" w:color="auto"/>
        <w:right w:val="none" w:sz="0" w:space="0" w:color="auto"/>
      </w:divBdr>
    </w:div>
    <w:div w:id="492113848">
      <w:bodyDiv w:val="1"/>
      <w:marLeft w:val="0"/>
      <w:marRight w:val="0"/>
      <w:marTop w:val="0"/>
      <w:marBottom w:val="0"/>
      <w:divBdr>
        <w:top w:val="none" w:sz="0" w:space="0" w:color="auto"/>
        <w:left w:val="none" w:sz="0" w:space="0" w:color="auto"/>
        <w:bottom w:val="none" w:sz="0" w:space="0" w:color="auto"/>
        <w:right w:val="none" w:sz="0" w:space="0" w:color="auto"/>
      </w:divBdr>
    </w:div>
    <w:div w:id="498615346">
      <w:bodyDiv w:val="1"/>
      <w:marLeft w:val="0"/>
      <w:marRight w:val="0"/>
      <w:marTop w:val="0"/>
      <w:marBottom w:val="0"/>
      <w:divBdr>
        <w:top w:val="none" w:sz="0" w:space="0" w:color="auto"/>
        <w:left w:val="none" w:sz="0" w:space="0" w:color="auto"/>
        <w:bottom w:val="none" w:sz="0" w:space="0" w:color="auto"/>
        <w:right w:val="none" w:sz="0" w:space="0" w:color="auto"/>
      </w:divBdr>
    </w:div>
    <w:div w:id="500049047">
      <w:bodyDiv w:val="1"/>
      <w:marLeft w:val="0"/>
      <w:marRight w:val="0"/>
      <w:marTop w:val="0"/>
      <w:marBottom w:val="0"/>
      <w:divBdr>
        <w:top w:val="none" w:sz="0" w:space="0" w:color="auto"/>
        <w:left w:val="none" w:sz="0" w:space="0" w:color="auto"/>
        <w:bottom w:val="none" w:sz="0" w:space="0" w:color="auto"/>
        <w:right w:val="none" w:sz="0" w:space="0" w:color="auto"/>
      </w:divBdr>
    </w:div>
    <w:div w:id="501166635">
      <w:bodyDiv w:val="1"/>
      <w:marLeft w:val="0"/>
      <w:marRight w:val="0"/>
      <w:marTop w:val="0"/>
      <w:marBottom w:val="0"/>
      <w:divBdr>
        <w:top w:val="none" w:sz="0" w:space="0" w:color="auto"/>
        <w:left w:val="none" w:sz="0" w:space="0" w:color="auto"/>
        <w:bottom w:val="none" w:sz="0" w:space="0" w:color="auto"/>
        <w:right w:val="none" w:sz="0" w:space="0" w:color="auto"/>
      </w:divBdr>
    </w:div>
    <w:div w:id="509177496">
      <w:bodyDiv w:val="1"/>
      <w:marLeft w:val="0"/>
      <w:marRight w:val="0"/>
      <w:marTop w:val="0"/>
      <w:marBottom w:val="0"/>
      <w:divBdr>
        <w:top w:val="none" w:sz="0" w:space="0" w:color="auto"/>
        <w:left w:val="none" w:sz="0" w:space="0" w:color="auto"/>
        <w:bottom w:val="none" w:sz="0" w:space="0" w:color="auto"/>
        <w:right w:val="none" w:sz="0" w:space="0" w:color="auto"/>
      </w:divBdr>
    </w:div>
    <w:div w:id="511383795">
      <w:bodyDiv w:val="1"/>
      <w:marLeft w:val="0"/>
      <w:marRight w:val="0"/>
      <w:marTop w:val="0"/>
      <w:marBottom w:val="0"/>
      <w:divBdr>
        <w:top w:val="none" w:sz="0" w:space="0" w:color="auto"/>
        <w:left w:val="none" w:sz="0" w:space="0" w:color="auto"/>
        <w:bottom w:val="none" w:sz="0" w:space="0" w:color="auto"/>
        <w:right w:val="none" w:sz="0" w:space="0" w:color="auto"/>
      </w:divBdr>
    </w:div>
    <w:div w:id="526408367">
      <w:bodyDiv w:val="1"/>
      <w:marLeft w:val="0"/>
      <w:marRight w:val="0"/>
      <w:marTop w:val="0"/>
      <w:marBottom w:val="0"/>
      <w:divBdr>
        <w:top w:val="none" w:sz="0" w:space="0" w:color="auto"/>
        <w:left w:val="none" w:sz="0" w:space="0" w:color="auto"/>
        <w:bottom w:val="none" w:sz="0" w:space="0" w:color="auto"/>
        <w:right w:val="none" w:sz="0" w:space="0" w:color="auto"/>
      </w:divBdr>
    </w:div>
    <w:div w:id="528954848">
      <w:bodyDiv w:val="1"/>
      <w:marLeft w:val="0"/>
      <w:marRight w:val="0"/>
      <w:marTop w:val="0"/>
      <w:marBottom w:val="0"/>
      <w:divBdr>
        <w:top w:val="none" w:sz="0" w:space="0" w:color="auto"/>
        <w:left w:val="none" w:sz="0" w:space="0" w:color="auto"/>
        <w:bottom w:val="none" w:sz="0" w:space="0" w:color="auto"/>
        <w:right w:val="none" w:sz="0" w:space="0" w:color="auto"/>
      </w:divBdr>
    </w:div>
    <w:div w:id="536816014">
      <w:bodyDiv w:val="1"/>
      <w:marLeft w:val="0"/>
      <w:marRight w:val="0"/>
      <w:marTop w:val="0"/>
      <w:marBottom w:val="0"/>
      <w:divBdr>
        <w:top w:val="none" w:sz="0" w:space="0" w:color="auto"/>
        <w:left w:val="none" w:sz="0" w:space="0" w:color="auto"/>
        <w:bottom w:val="none" w:sz="0" w:space="0" w:color="auto"/>
        <w:right w:val="none" w:sz="0" w:space="0" w:color="auto"/>
      </w:divBdr>
    </w:div>
    <w:div w:id="547881235">
      <w:bodyDiv w:val="1"/>
      <w:marLeft w:val="0"/>
      <w:marRight w:val="0"/>
      <w:marTop w:val="0"/>
      <w:marBottom w:val="0"/>
      <w:divBdr>
        <w:top w:val="none" w:sz="0" w:space="0" w:color="auto"/>
        <w:left w:val="none" w:sz="0" w:space="0" w:color="auto"/>
        <w:bottom w:val="none" w:sz="0" w:space="0" w:color="auto"/>
        <w:right w:val="none" w:sz="0" w:space="0" w:color="auto"/>
      </w:divBdr>
    </w:div>
    <w:div w:id="554967996">
      <w:bodyDiv w:val="1"/>
      <w:marLeft w:val="0"/>
      <w:marRight w:val="0"/>
      <w:marTop w:val="0"/>
      <w:marBottom w:val="0"/>
      <w:divBdr>
        <w:top w:val="none" w:sz="0" w:space="0" w:color="auto"/>
        <w:left w:val="none" w:sz="0" w:space="0" w:color="auto"/>
        <w:bottom w:val="none" w:sz="0" w:space="0" w:color="auto"/>
        <w:right w:val="none" w:sz="0" w:space="0" w:color="auto"/>
      </w:divBdr>
    </w:div>
    <w:div w:id="564419162">
      <w:bodyDiv w:val="1"/>
      <w:marLeft w:val="0"/>
      <w:marRight w:val="0"/>
      <w:marTop w:val="0"/>
      <w:marBottom w:val="0"/>
      <w:divBdr>
        <w:top w:val="none" w:sz="0" w:space="0" w:color="auto"/>
        <w:left w:val="none" w:sz="0" w:space="0" w:color="auto"/>
        <w:bottom w:val="none" w:sz="0" w:space="0" w:color="auto"/>
        <w:right w:val="none" w:sz="0" w:space="0" w:color="auto"/>
      </w:divBdr>
    </w:div>
    <w:div w:id="570390672">
      <w:bodyDiv w:val="1"/>
      <w:marLeft w:val="0"/>
      <w:marRight w:val="0"/>
      <w:marTop w:val="0"/>
      <w:marBottom w:val="0"/>
      <w:divBdr>
        <w:top w:val="none" w:sz="0" w:space="0" w:color="auto"/>
        <w:left w:val="none" w:sz="0" w:space="0" w:color="auto"/>
        <w:bottom w:val="none" w:sz="0" w:space="0" w:color="auto"/>
        <w:right w:val="none" w:sz="0" w:space="0" w:color="auto"/>
      </w:divBdr>
    </w:div>
    <w:div w:id="571693186">
      <w:bodyDiv w:val="1"/>
      <w:marLeft w:val="0"/>
      <w:marRight w:val="0"/>
      <w:marTop w:val="0"/>
      <w:marBottom w:val="0"/>
      <w:divBdr>
        <w:top w:val="none" w:sz="0" w:space="0" w:color="auto"/>
        <w:left w:val="none" w:sz="0" w:space="0" w:color="auto"/>
        <w:bottom w:val="none" w:sz="0" w:space="0" w:color="auto"/>
        <w:right w:val="none" w:sz="0" w:space="0" w:color="auto"/>
      </w:divBdr>
    </w:div>
    <w:div w:id="575359130">
      <w:bodyDiv w:val="1"/>
      <w:marLeft w:val="0"/>
      <w:marRight w:val="0"/>
      <w:marTop w:val="0"/>
      <w:marBottom w:val="0"/>
      <w:divBdr>
        <w:top w:val="none" w:sz="0" w:space="0" w:color="auto"/>
        <w:left w:val="none" w:sz="0" w:space="0" w:color="auto"/>
        <w:bottom w:val="none" w:sz="0" w:space="0" w:color="auto"/>
        <w:right w:val="none" w:sz="0" w:space="0" w:color="auto"/>
      </w:divBdr>
    </w:div>
    <w:div w:id="579872622">
      <w:bodyDiv w:val="1"/>
      <w:marLeft w:val="0"/>
      <w:marRight w:val="0"/>
      <w:marTop w:val="0"/>
      <w:marBottom w:val="0"/>
      <w:divBdr>
        <w:top w:val="none" w:sz="0" w:space="0" w:color="auto"/>
        <w:left w:val="none" w:sz="0" w:space="0" w:color="auto"/>
        <w:bottom w:val="none" w:sz="0" w:space="0" w:color="auto"/>
        <w:right w:val="none" w:sz="0" w:space="0" w:color="auto"/>
      </w:divBdr>
    </w:div>
    <w:div w:id="582178844">
      <w:bodyDiv w:val="1"/>
      <w:marLeft w:val="0"/>
      <w:marRight w:val="0"/>
      <w:marTop w:val="0"/>
      <w:marBottom w:val="0"/>
      <w:divBdr>
        <w:top w:val="none" w:sz="0" w:space="0" w:color="auto"/>
        <w:left w:val="none" w:sz="0" w:space="0" w:color="auto"/>
        <w:bottom w:val="none" w:sz="0" w:space="0" w:color="auto"/>
        <w:right w:val="none" w:sz="0" w:space="0" w:color="auto"/>
      </w:divBdr>
    </w:div>
    <w:div w:id="588202483">
      <w:bodyDiv w:val="1"/>
      <w:marLeft w:val="0"/>
      <w:marRight w:val="0"/>
      <w:marTop w:val="0"/>
      <w:marBottom w:val="0"/>
      <w:divBdr>
        <w:top w:val="none" w:sz="0" w:space="0" w:color="auto"/>
        <w:left w:val="none" w:sz="0" w:space="0" w:color="auto"/>
        <w:bottom w:val="none" w:sz="0" w:space="0" w:color="auto"/>
        <w:right w:val="none" w:sz="0" w:space="0" w:color="auto"/>
      </w:divBdr>
    </w:div>
    <w:div w:id="590743096">
      <w:bodyDiv w:val="1"/>
      <w:marLeft w:val="0"/>
      <w:marRight w:val="0"/>
      <w:marTop w:val="0"/>
      <w:marBottom w:val="0"/>
      <w:divBdr>
        <w:top w:val="none" w:sz="0" w:space="0" w:color="auto"/>
        <w:left w:val="none" w:sz="0" w:space="0" w:color="auto"/>
        <w:bottom w:val="none" w:sz="0" w:space="0" w:color="auto"/>
        <w:right w:val="none" w:sz="0" w:space="0" w:color="auto"/>
      </w:divBdr>
    </w:div>
    <w:div w:id="593437166">
      <w:bodyDiv w:val="1"/>
      <w:marLeft w:val="0"/>
      <w:marRight w:val="0"/>
      <w:marTop w:val="0"/>
      <w:marBottom w:val="0"/>
      <w:divBdr>
        <w:top w:val="none" w:sz="0" w:space="0" w:color="auto"/>
        <w:left w:val="none" w:sz="0" w:space="0" w:color="auto"/>
        <w:bottom w:val="none" w:sz="0" w:space="0" w:color="auto"/>
        <w:right w:val="none" w:sz="0" w:space="0" w:color="auto"/>
      </w:divBdr>
    </w:div>
    <w:div w:id="605236405">
      <w:bodyDiv w:val="1"/>
      <w:marLeft w:val="0"/>
      <w:marRight w:val="0"/>
      <w:marTop w:val="0"/>
      <w:marBottom w:val="0"/>
      <w:divBdr>
        <w:top w:val="none" w:sz="0" w:space="0" w:color="auto"/>
        <w:left w:val="none" w:sz="0" w:space="0" w:color="auto"/>
        <w:bottom w:val="none" w:sz="0" w:space="0" w:color="auto"/>
        <w:right w:val="none" w:sz="0" w:space="0" w:color="auto"/>
      </w:divBdr>
    </w:div>
    <w:div w:id="616065937">
      <w:bodyDiv w:val="1"/>
      <w:marLeft w:val="0"/>
      <w:marRight w:val="0"/>
      <w:marTop w:val="0"/>
      <w:marBottom w:val="0"/>
      <w:divBdr>
        <w:top w:val="none" w:sz="0" w:space="0" w:color="auto"/>
        <w:left w:val="none" w:sz="0" w:space="0" w:color="auto"/>
        <w:bottom w:val="none" w:sz="0" w:space="0" w:color="auto"/>
        <w:right w:val="none" w:sz="0" w:space="0" w:color="auto"/>
      </w:divBdr>
    </w:div>
    <w:div w:id="630790199">
      <w:bodyDiv w:val="1"/>
      <w:marLeft w:val="0"/>
      <w:marRight w:val="0"/>
      <w:marTop w:val="0"/>
      <w:marBottom w:val="0"/>
      <w:divBdr>
        <w:top w:val="none" w:sz="0" w:space="0" w:color="auto"/>
        <w:left w:val="none" w:sz="0" w:space="0" w:color="auto"/>
        <w:bottom w:val="none" w:sz="0" w:space="0" w:color="auto"/>
        <w:right w:val="none" w:sz="0" w:space="0" w:color="auto"/>
      </w:divBdr>
    </w:div>
    <w:div w:id="630863558">
      <w:bodyDiv w:val="1"/>
      <w:marLeft w:val="0"/>
      <w:marRight w:val="0"/>
      <w:marTop w:val="0"/>
      <w:marBottom w:val="0"/>
      <w:divBdr>
        <w:top w:val="none" w:sz="0" w:space="0" w:color="auto"/>
        <w:left w:val="none" w:sz="0" w:space="0" w:color="auto"/>
        <w:bottom w:val="none" w:sz="0" w:space="0" w:color="auto"/>
        <w:right w:val="none" w:sz="0" w:space="0" w:color="auto"/>
      </w:divBdr>
    </w:div>
    <w:div w:id="632757577">
      <w:bodyDiv w:val="1"/>
      <w:marLeft w:val="0"/>
      <w:marRight w:val="0"/>
      <w:marTop w:val="0"/>
      <w:marBottom w:val="0"/>
      <w:divBdr>
        <w:top w:val="none" w:sz="0" w:space="0" w:color="auto"/>
        <w:left w:val="none" w:sz="0" w:space="0" w:color="auto"/>
        <w:bottom w:val="none" w:sz="0" w:space="0" w:color="auto"/>
        <w:right w:val="none" w:sz="0" w:space="0" w:color="auto"/>
      </w:divBdr>
    </w:div>
    <w:div w:id="634716941">
      <w:bodyDiv w:val="1"/>
      <w:marLeft w:val="0"/>
      <w:marRight w:val="0"/>
      <w:marTop w:val="0"/>
      <w:marBottom w:val="0"/>
      <w:divBdr>
        <w:top w:val="none" w:sz="0" w:space="0" w:color="auto"/>
        <w:left w:val="none" w:sz="0" w:space="0" w:color="auto"/>
        <w:bottom w:val="none" w:sz="0" w:space="0" w:color="auto"/>
        <w:right w:val="none" w:sz="0" w:space="0" w:color="auto"/>
      </w:divBdr>
    </w:div>
    <w:div w:id="637808228">
      <w:bodyDiv w:val="1"/>
      <w:marLeft w:val="0"/>
      <w:marRight w:val="0"/>
      <w:marTop w:val="0"/>
      <w:marBottom w:val="0"/>
      <w:divBdr>
        <w:top w:val="none" w:sz="0" w:space="0" w:color="auto"/>
        <w:left w:val="none" w:sz="0" w:space="0" w:color="auto"/>
        <w:bottom w:val="none" w:sz="0" w:space="0" w:color="auto"/>
        <w:right w:val="none" w:sz="0" w:space="0" w:color="auto"/>
      </w:divBdr>
    </w:div>
    <w:div w:id="638729329">
      <w:bodyDiv w:val="1"/>
      <w:marLeft w:val="0"/>
      <w:marRight w:val="0"/>
      <w:marTop w:val="0"/>
      <w:marBottom w:val="0"/>
      <w:divBdr>
        <w:top w:val="none" w:sz="0" w:space="0" w:color="auto"/>
        <w:left w:val="none" w:sz="0" w:space="0" w:color="auto"/>
        <w:bottom w:val="none" w:sz="0" w:space="0" w:color="auto"/>
        <w:right w:val="none" w:sz="0" w:space="0" w:color="auto"/>
      </w:divBdr>
    </w:div>
    <w:div w:id="639305663">
      <w:bodyDiv w:val="1"/>
      <w:marLeft w:val="0"/>
      <w:marRight w:val="0"/>
      <w:marTop w:val="0"/>
      <w:marBottom w:val="0"/>
      <w:divBdr>
        <w:top w:val="none" w:sz="0" w:space="0" w:color="auto"/>
        <w:left w:val="none" w:sz="0" w:space="0" w:color="auto"/>
        <w:bottom w:val="none" w:sz="0" w:space="0" w:color="auto"/>
        <w:right w:val="none" w:sz="0" w:space="0" w:color="auto"/>
      </w:divBdr>
    </w:div>
    <w:div w:id="639574949">
      <w:bodyDiv w:val="1"/>
      <w:marLeft w:val="0"/>
      <w:marRight w:val="0"/>
      <w:marTop w:val="0"/>
      <w:marBottom w:val="0"/>
      <w:divBdr>
        <w:top w:val="none" w:sz="0" w:space="0" w:color="auto"/>
        <w:left w:val="none" w:sz="0" w:space="0" w:color="auto"/>
        <w:bottom w:val="none" w:sz="0" w:space="0" w:color="auto"/>
        <w:right w:val="none" w:sz="0" w:space="0" w:color="auto"/>
      </w:divBdr>
    </w:div>
    <w:div w:id="639770624">
      <w:bodyDiv w:val="1"/>
      <w:marLeft w:val="0"/>
      <w:marRight w:val="0"/>
      <w:marTop w:val="0"/>
      <w:marBottom w:val="0"/>
      <w:divBdr>
        <w:top w:val="none" w:sz="0" w:space="0" w:color="auto"/>
        <w:left w:val="none" w:sz="0" w:space="0" w:color="auto"/>
        <w:bottom w:val="none" w:sz="0" w:space="0" w:color="auto"/>
        <w:right w:val="none" w:sz="0" w:space="0" w:color="auto"/>
      </w:divBdr>
    </w:div>
    <w:div w:id="646856177">
      <w:bodyDiv w:val="1"/>
      <w:marLeft w:val="0"/>
      <w:marRight w:val="0"/>
      <w:marTop w:val="0"/>
      <w:marBottom w:val="0"/>
      <w:divBdr>
        <w:top w:val="none" w:sz="0" w:space="0" w:color="auto"/>
        <w:left w:val="none" w:sz="0" w:space="0" w:color="auto"/>
        <w:bottom w:val="none" w:sz="0" w:space="0" w:color="auto"/>
        <w:right w:val="none" w:sz="0" w:space="0" w:color="auto"/>
      </w:divBdr>
    </w:div>
    <w:div w:id="648023595">
      <w:bodyDiv w:val="1"/>
      <w:marLeft w:val="0"/>
      <w:marRight w:val="0"/>
      <w:marTop w:val="0"/>
      <w:marBottom w:val="0"/>
      <w:divBdr>
        <w:top w:val="none" w:sz="0" w:space="0" w:color="auto"/>
        <w:left w:val="none" w:sz="0" w:space="0" w:color="auto"/>
        <w:bottom w:val="none" w:sz="0" w:space="0" w:color="auto"/>
        <w:right w:val="none" w:sz="0" w:space="0" w:color="auto"/>
      </w:divBdr>
    </w:div>
    <w:div w:id="651562662">
      <w:bodyDiv w:val="1"/>
      <w:marLeft w:val="0"/>
      <w:marRight w:val="0"/>
      <w:marTop w:val="0"/>
      <w:marBottom w:val="0"/>
      <w:divBdr>
        <w:top w:val="none" w:sz="0" w:space="0" w:color="auto"/>
        <w:left w:val="none" w:sz="0" w:space="0" w:color="auto"/>
        <w:bottom w:val="none" w:sz="0" w:space="0" w:color="auto"/>
        <w:right w:val="none" w:sz="0" w:space="0" w:color="auto"/>
      </w:divBdr>
    </w:div>
    <w:div w:id="653875930">
      <w:bodyDiv w:val="1"/>
      <w:marLeft w:val="0"/>
      <w:marRight w:val="0"/>
      <w:marTop w:val="0"/>
      <w:marBottom w:val="0"/>
      <w:divBdr>
        <w:top w:val="none" w:sz="0" w:space="0" w:color="auto"/>
        <w:left w:val="none" w:sz="0" w:space="0" w:color="auto"/>
        <w:bottom w:val="none" w:sz="0" w:space="0" w:color="auto"/>
        <w:right w:val="none" w:sz="0" w:space="0" w:color="auto"/>
      </w:divBdr>
    </w:div>
    <w:div w:id="654071217">
      <w:bodyDiv w:val="1"/>
      <w:marLeft w:val="0"/>
      <w:marRight w:val="0"/>
      <w:marTop w:val="0"/>
      <w:marBottom w:val="0"/>
      <w:divBdr>
        <w:top w:val="none" w:sz="0" w:space="0" w:color="auto"/>
        <w:left w:val="none" w:sz="0" w:space="0" w:color="auto"/>
        <w:bottom w:val="none" w:sz="0" w:space="0" w:color="auto"/>
        <w:right w:val="none" w:sz="0" w:space="0" w:color="auto"/>
      </w:divBdr>
    </w:div>
    <w:div w:id="664358907">
      <w:bodyDiv w:val="1"/>
      <w:marLeft w:val="0"/>
      <w:marRight w:val="0"/>
      <w:marTop w:val="0"/>
      <w:marBottom w:val="0"/>
      <w:divBdr>
        <w:top w:val="none" w:sz="0" w:space="0" w:color="auto"/>
        <w:left w:val="none" w:sz="0" w:space="0" w:color="auto"/>
        <w:bottom w:val="none" w:sz="0" w:space="0" w:color="auto"/>
        <w:right w:val="none" w:sz="0" w:space="0" w:color="auto"/>
      </w:divBdr>
    </w:div>
    <w:div w:id="670911110">
      <w:bodyDiv w:val="1"/>
      <w:marLeft w:val="0"/>
      <w:marRight w:val="0"/>
      <w:marTop w:val="0"/>
      <w:marBottom w:val="0"/>
      <w:divBdr>
        <w:top w:val="none" w:sz="0" w:space="0" w:color="auto"/>
        <w:left w:val="none" w:sz="0" w:space="0" w:color="auto"/>
        <w:bottom w:val="none" w:sz="0" w:space="0" w:color="auto"/>
        <w:right w:val="none" w:sz="0" w:space="0" w:color="auto"/>
      </w:divBdr>
    </w:div>
    <w:div w:id="677580032">
      <w:bodyDiv w:val="1"/>
      <w:marLeft w:val="0"/>
      <w:marRight w:val="0"/>
      <w:marTop w:val="0"/>
      <w:marBottom w:val="0"/>
      <w:divBdr>
        <w:top w:val="none" w:sz="0" w:space="0" w:color="auto"/>
        <w:left w:val="none" w:sz="0" w:space="0" w:color="auto"/>
        <w:bottom w:val="none" w:sz="0" w:space="0" w:color="auto"/>
        <w:right w:val="none" w:sz="0" w:space="0" w:color="auto"/>
      </w:divBdr>
    </w:div>
    <w:div w:id="690768494">
      <w:bodyDiv w:val="1"/>
      <w:marLeft w:val="0"/>
      <w:marRight w:val="0"/>
      <w:marTop w:val="0"/>
      <w:marBottom w:val="0"/>
      <w:divBdr>
        <w:top w:val="none" w:sz="0" w:space="0" w:color="auto"/>
        <w:left w:val="none" w:sz="0" w:space="0" w:color="auto"/>
        <w:bottom w:val="none" w:sz="0" w:space="0" w:color="auto"/>
        <w:right w:val="none" w:sz="0" w:space="0" w:color="auto"/>
      </w:divBdr>
    </w:div>
    <w:div w:id="693921346">
      <w:bodyDiv w:val="1"/>
      <w:marLeft w:val="0"/>
      <w:marRight w:val="0"/>
      <w:marTop w:val="0"/>
      <w:marBottom w:val="0"/>
      <w:divBdr>
        <w:top w:val="none" w:sz="0" w:space="0" w:color="auto"/>
        <w:left w:val="none" w:sz="0" w:space="0" w:color="auto"/>
        <w:bottom w:val="none" w:sz="0" w:space="0" w:color="auto"/>
        <w:right w:val="none" w:sz="0" w:space="0" w:color="auto"/>
      </w:divBdr>
    </w:div>
    <w:div w:id="704015110">
      <w:bodyDiv w:val="1"/>
      <w:marLeft w:val="0"/>
      <w:marRight w:val="0"/>
      <w:marTop w:val="0"/>
      <w:marBottom w:val="0"/>
      <w:divBdr>
        <w:top w:val="none" w:sz="0" w:space="0" w:color="auto"/>
        <w:left w:val="none" w:sz="0" w:space="0" w:color="auto"/>
        <w:bottom w:val="none" w:sz="0" w:space="0" w:color="auto"/>
        <w:right w:val="none" w:sz="0" w:space="0" w:color="auto"/>
      </w:divBdr>
    </w:div>
    <w:div w:id="704063216">
      <w:bodyDiv w:val="1"/>
      <w:marLeft w:val="0"/>
      <w:marRight w:val="0"/>
      <w:marTop w:val="0"/>
      <w:marBottom w:val="0"/>
      <w:divBdr>
        <w:top w:val="none" w:sz="0" w:space="0" w:color="auto"/>
        <w:left w:val="none" w:sz="0" w:space="0" w:color="auto"/>
        <w:bottom w:val="none" w:sz="0" w:space="0" w:color="auto"/>
        <w:right w:val="none" w:sz="0" w:space="0" w:color="auto"/>
      </w:divBdr>
    </w:div>
    <w:div w:id="704408011">
      <w:bodyDiv w:val="1"/>
      <w:marLeft w:val="0"/>
      <w:marRight w:val="0"/>
      <w:marTop w:val="0"/>
      <w:marBottom w:val="0"/>
      <w:divBdr>
        <w:top w:val="none" w:sz="0" w:space="0" w:color="auto"/>
        <w:left w:val="none" w:sz="0" w:space="0" w:color="auto"/>
        <w:bottom w:val="none" w:sz="0" w:space="0" w:color="auto"/>
        <w:right w:val="none" w:sz="0" w:space="0" w:color="auto"/>
      </w:divBdr>
    </w:div>
    <w:div w:id="706418358">
      <w:bodyDiv w:val="1"/>
      <w:marLeft w:val="0"/>
      <w:marRight w:val="0"/>
      <w:marTop w:val="0"/>
      <w:marBottom w:val="0"/>
      <w:divBdr>
        <w:top w:val="none" w:sz="0" w:space="0" w:color="auto"/>
        <w:left w:val="none" w:sz="0" w:space="0" w:color="auto"/>
        <w:bottom w:val="none" w:sz="0" w:space="0" w:color="auto"/>
        <w:right w:val="none" w:sz="0" w:space="0" w:color="auto"/>
      </w:divBdr>
    </w:div>
    <w:div w:id="707147454">
      <w:bodyDiv w:val="1"/>
      <w:marLeft w:val="0"/>
      <w:marRight w:val="0"/>
      <w:marTop w:val="0"/>
      <w:marBottom w:val="0"/>
      <w:divBdr>
        <w:top w:val="none" w:sz="0" w:space="0" w:color="auto"/>
        <w:left w:val="none" w:sz="0" w:space="0" w:color="auto"/>
        <w:bottom w:val="none" w:sz="0" w:space="0" w:color="auto"/>
        <w:right w:val="none" w:sz="0" w:space="0" w:color="auto"/>
      </w:divBdr>
    </w:div>
    <w:div w:id="707878573">
      <w:bodyDiv w:val="1"/>
      <w:marLeft w:val="0"/>
      <w:marRight w:val="0"/>
      <w:marTop w:val="0"/>
      <w:marBottom w:val="0"/>
      <w:divBdr>
        <w:top w:val="none" w:sz="0" w:space="0" w:color="auto"/>
        <w:left w:val="none" w:sz="0" w:space="0" w:color="auto"/>
        <w:bottom w:val="none" w:sz="0" w:space="0" w:color="auto"/>
        <w:right w:val="none" w:sz="0" w:space="0" w:color="auto"/>
      </w:divBdr>
    </w:div>
    <w:div w:id="708064685">
      <w:bodyDiv w:val="1"/>
      <w:marLeft w:val="0"/>
      <w:marRight w:val="0"/>
      <w:marTop w:val="0"/>
      <w:marBottom w:val="0"/>
      <w:divBdr>
        <w:top w:val="none" w:sz="0" w:space="0" w:color="auto"/>
        <w:left w:val="none" w:sz="0" w:space="0" w:color="auto"/>
        <w:bottom w:val="none" w:sz="0" w:space="0" w:color="auto"/>
        <w:right w:val="none" w:sz="0" w:space="0" w:color="auto"/>
      </w:divBdr>
    </w:div>
    <w:div w:id="709384535">
      <w:bodyDiv w:val="1"/>
      <w:marLeft w:val="0"/>
      <w:marRight w:val="0"/>
      <w:marTop w:val="0"/>
      <w:marBottom w:val="0"/>
      <w:divBdr>
        <w:top w:val="none" w:sz="0" w:space="0" w:color="auto"/>
        <w:left w:val="none" w:sz="0" w:space="0" w:color="auto"/>
        <w:bottom w:val="none" w:sz="0" w:space="0" w:color="auto"/>
        <w:right w:val="none" w:sz="0" w:space="0" w:color="auto"/>
      </w:divBdr>
    </w:div>
    <w:div w:id="713115519">
      <w:bodyDiv w:val="1"/>
      <w:marLeft w:val="0"/>
      <w:marRight w:val="0"/>
      <w:marTop w:val="0"/>
      <w:marBottom w:val="0"/>
      <w:divBdr>
        <w:top w:val="none" w:sz="0" w:space="0" w:color="auto"/>
        <w:left w:val="none" w:sz="0" w:space="0" w:color="auto"/>
        <w:bottom w:val="none" w:sz="0" w:space="0" w:color="auto"/>
        <w:right w:val="none" w:sz="0" w:space="0" w:color="auto"/>
      </w:divBdr>
    </w:div>
    <w:div w:id="716316834">
      <w:bodyDiv w:val="1"/>
      <w:marLeft w:val="0"/>
      <w:marRight w:val="0"/>
      <w:marTop w:val="0"/>
      <w:marBottom w:val="0"/>
      <w:divBdr>
        <w:top w:val="none" w:sz="0" w:space="0" w:color="auto"/>
        <w:left w:val="none" w:sz="0" w:space="0" w:color="auto"/>
        <w:bottom w:val="none" w:sz="0" w:space="0" w:color="auto"/>
        <w:right w:val="none" w:sz="0" w:space="0" w:color="auto"/>
      </w:divBdr>
    </w:div>
    <w:div w:id="719093276">
      <w:bodyDiv w:val="1"/>
      <w:marLeft w:val="0"/>
      <w:marRight w:val="0"/>
      <w:marTop w:val="0"/>
      <w:marBottom w:val="0"/>
      <w:divBdr>
        <w:top w:val="none" w:sz="0" w:space="0" w:color="auto"/>
        <w:left w:val="none" w:sz="0" w:space="0" w:color="auto"/>
        <w:bottom w:val="none" w:sz="0" w:space="0" w:color="auto"/>
        <w:right w:val="none" w:sz="0" w:space="0" w:color="auto"/>
      </w:divBdr>
    </w:div>
    <w:div w:id="719330103">
      <w:bodyDiv w:val="1"/>
      <w:marLeft w:val="0"/>
      <w:marRight w:val="0"/>
      <w:marTop w:val="0"/>
      <w:marBottom w:val="0"/>
      <w:divBdr>
        <w:top w:val="none" w:sz="0" w:space="0" w:color="auto"/>
        <w:left w:val="none" w:sz="0" w:space="0" w:color="auto"/>
        <w:bottom w:val="none" w:sz="0" w:space="0" w:color="auto"/>
        <w:right w:val="none" w:sz="0" w:space="0" w:color="auto"/>
      </w:divBdr>
    </w:div>
    <w:div w:id="721563704">
      <w:bodyDiv w:val="1"/>
      <w:marLeft w:val="0"/>
      <w:marRight w:val="0"/>
      <w:marTop w:val="0"/>
      <w:marBottom w:val="0"/>
      <w:divBdr>
        <w:top w:val="none" w:sz="0" w:space="0" w:color="auto"/>
        <w:left w:val="none" w:sz="0" w:space="0" w:color="auto"/>
        <w:bottom w:val="none" w:sz="0" w:space="0" w:color="auto"/>
        <w:right w:val="none" w:sz="0" w:space="0" w:color="auto"/>
      </w:divBdr>
    </w:div>
    <w:div w:id="722367199">
      <w:bodyDiv w:val="1"/>
      <w:marLeft w:val="0"/>
      <w:marRight w:val="0"/>
      <w:marTop w:val="0"/>
      <w:marBottom w:val="0"/>
      <w:divBdr>
        <w:top w:val="none" w:sz="0" w:space="0" w:color="auto"/>
        <w:left w:val="none" w:sz="0" w:space="0" w:color="auto"/>
        <w:bottom w:val="none" w:sz="0" w:space="0" w:color="auto"/>
        <w:right w:val="none" w:sz="0" w:space="0" w:color="auto"/>
      </w:divBdr>
    </w:div>
    <w:div w:id="725882780">
      <w:bodyDiv w:val="1"/>
      <w:marLeft w:val="0"/>
      <w:marRight w:val="0"/>
      <w:marTop w:val="0"/>
      <w:marBottom w:val="0"/>
      <w:divBdr>
        <w:top w:val="none" w:sz="0" w:space="0" w:color="auto"/>
        <w:left w:val="none" w:sz="0" w:space="0" w:color="auto"/>
        <w:bottom w:val="none" w:sz="0" w:space="0" w:color="auto"/>
        <w:right w:val="none" w:sz="0" w:space="0" w:color="auto"/>
      </w:divBdr>
    </w:div>
    <w:div w:id="727921968">
      <w:bodyDiv w:val="1"/>
      <w:marLeft w:val="0"/>
      <w:marRight w:val="0"/>
      <w:marTop w:val="0"/>
      <w:marBottom w:val="0"/>
      <w:divBdr>
        <w:top w:val="none" w:sz="0" w:space="0" w:color="auto"/>
        <w:left w:val="none" w:sz="0" w:space="0" w:color="auto"/>
        <w:bottom w:val="none" w:sz="0" w:space="0" w:color="auto"/>
        <w:right w:val="none" w:sz="0" w:space="0" w:color="auto"/>
      </w:divBdr>
    </w:div>
    <w:div w:id="729308938">
      <w:bodyDiv w:val="1"/>
      <w:marLeft w:val="0"/>
      <w:marRight w:val="0"/>
      <w:marTop w:val="0"/>
      <w:marBottom w:val="0"/>
      <w:divBdr>
        <w:top w:val="none" w:sz="0" w:space="0" w:color="auto"/>
        <w:left w:val="none" w:sz="0" w:space="0" w:color="auto"/>
        <w:bottom w:val="none" w:sz="0" w:space="0" w:color="auto"/>
        <w:right w:val="none" w:sz="0" w:space="0" w:color="auto"/>
      </w:divBdr>
    </w:div>
    <w:div w:id="731346089">
      <w:bodyDiv w:val="1"/>
      <w:marLeft w:val="0"/>
      <w:marRight w:val="0"/>
      <w:marTop w:val="0"/>
      <w:marBottom w:val="0"/>
      <w:divBdr>
        <w:top w:val="none" w:sz="0" w:space="0" w:color="auto"/>
        <w:left w:val="none" w:sz="0" w:space="0" w:color="auto"/>
        <w:bottom w:val="none" w:sz="0" w:space="0" w:color="auto"/>
        <w:right w:val="none" w:sz="0" w:space="0" w:color="auto"/>
      </w:divBdr>
    </w:div>
    <w:div w:id="731661149">
      <w:bodyDiv w:val="1"/>
      <w:marLeft w:val="0"/>
      <w:marRight w:val="0"/>
      <w:marTop w:val="0"/>
      <w:marBottom w:val="0"/>
      <w:divBdr>
        <w:top w:val="none" w:sz="0" w:space="0" w:color="auto"/>
        <w:left w:val="none" w:sz="0" w:space="0" w:color="auto"/>
        <w:bottom w:val="none" w:sz="0" w:space="0" w:color="auto"/>
        <w:right w:val="none" w:sz="0" w:space="0" w:color="auto"/>
      </w:divBdr>
    </w:div>
    <w:div w:id="737870836">
      <w:bodyDiv w:val="1"/>
      <w:marLeft w:val="0"/>
      <w:marRight w:val="0"/>
      <w:marTop w:val="0"/>
      <w:marBottom w:val="0"/>
      <w:divBdr>
        <w:top w:val="none" w:sz="0" w:space="0" w:color="auto"/>
        <w:left w:val="none" w:sz="0" w:space="0" w:color="auto"/>
        <w:bottom w:val="none" w:sz="0" w:space="0" w:color="auto"/>
        <w:right w:val="none" w:sz="0" w:space="0" w:color="auto"/>
      </w:divBdr>
    </w:div>
    <w:div w:id="746270927">
      <w:bodyDiv w:val="1"/>
      <w:marLeft w:val="0"/>
      <w:marRight w:val="0"/>
      <w:marTop w:val="0"/>
      <w:marBottom w:val="0"/>
      <w:divBdr>
        <w:top w:val="none" w:sz="0" w:space="0" w:color="auto"/>
        <w:left w:val="none" w:sz="0" w:space="0" w:color="auto"/>
        <w:bottom w:val="none" w:sz="0" w:space="0" w:color="auto"/>
        <w:right w:val="none" w:sz="0" w:space="0" w:color="auto"/>
      </w:divBdr>
    </w:div>
    <w:div w:id="749157692">
      <w:bodyDiv w:val="1"/>
      <w:marLeft w:val="0"/>
      <w:marRight w:val="0"/>
      <w:marTop w:val="0"/>
      <w:marBottom w:val="0"/>
      <w:divBdr>
        <w:top w:val="none" w:sz="0" w:space="0" w:color="auto"/>
        <w:left w:val="none" w:sz="0" w:space="0" w:color="auto"/>
        <w:bottom w:val="none" w:sz="0" w:space="0" w:color="auto"/>
        <w:right w:val="none" w:sz="0" w:space="0" w:color="auto"/>
      </w:divBdr>
    </w:div>
    <w:div w:id="750547321">
      <w:bodyDiv w:val="1"/>
      <w:marLeft w:val="0"/>
      <w:marRight w:val="0"/>
      <w:marTop w:val="0"/>
      <w:marBottom w:val="0"/>
      <w:divBdr>
        <w:top w:val="none" w:sz="0" w:space="0" w:color="auto"/>
        <w:left w:val="none" w:sz="0" w:space="0" w:color="auto"/>
        <w:bottom w:val="none" w:sz="0" w:space="0" w:color="auto"/>
        <w:right w:val="none" w:sz="0" w:space="0" w:color="auto"/>
      </w:divBdr>
    </w:div>
    <w:div w:id="756438002">
      <w:bodyDiv w:val="1"/>
      <w:marLeft w:val="0"/>
      <w:marRight w:val="0"/>
      <w:marTop w:val="0"/>
      <w:marBottom w:val="0"/>
      <w:divBdr>
        <w:top w:val="none" w:sz="0" w:space="0" w:color="auto"/>
        <w:left w:val="none" w:sz="0" w:space="0" w:color="auto"/>
        <w:bottom w:val="none" w:sz="0" w:space="0" w:color="auto"/>
        <w:right w:val="none" w:sz="0" w:space="0" w:color="auto"/>
      </w:divBdr>
    </w:div>
    <w:div w:id="758910937">
      <w:bodyDiv w:val="1"/>
      <w:marLeft w:val="0"/>
      <w:marRight w:val="0"/>
      <w:marTop w:val="0"/>
      <w:marBottom w:val="0"/>
      <w:divBdr>
        <w:top w:val="none" w:sz="0" w:space="0" w:color="auto"/>
        <w:left w:val="none" w:sz="0" w:space="0" w:color="auto"/>
        <w:bottom w:val="none" w:sz="0" w:space="0" w:color="auto"/>
        <w:right w:val="none" w:sz="0" w:space="0" w:color="auto"/>
      </w:divBdr>
    </w:div>
    <w:div w:id="764766713">
      <w:bodyDiv w:val="1"/>
      <w:marLeft w:val="0"/>
      <w:marRight w:val="0"/>
      <w:marTop w:val="0"/>
      <w:marBottom w:val="0"/>
      <w:divBdr>
        <w:top w:val="none" w:sz="0" w:space="0" w:color="auto"/>
        <w:left w:val="none" w:sz="0" w:space="0" w:color="auto"/>
        <w:bottom w:val="none" w:sz="0" w:space="0" w:color="auto"/>
        <w:right w:val="none" w:sz="0" w:space="0" w:color="auto"/>
      </w:divBdr>
    </w:div>
    <w:div w:id="772439172">
      <w:bodyDiv w:val="1"/>
      <w:marLeft w:val="0"/>
      <w:marRight w:val="0"/>
      <w:marTop w:val="0"/>
      <w:marBottom w:val="0"/>
      <w:divBdr>
        <w:top w:val="none" w:sz="0" w:space="0" w:color="auto"/>
        <w:left w:val="none" w:sz="0" w:space="0" w:color="auto"/>
        <w:bottom w:val="none" w:sz="0" w:space="0" w:color="auto"/>
        <w:right w:val="none" w:sz="0" w:space="0" w:color="auto"/>
      </w:divBdr>
    </w:div>
    <w:div w:id="773866711">
      <w:bodyDiv w:val="1"/>
      <w:marLeft w:val="0"/>
      <w:marRight w:val="0"/>
      <w:marTop w:val="0"/>
      <w:marBottom w:val="0"/>
      <w:divBdr>
        <w:top w:val="none" w:sz="0" w:space="0" w:color="auto"/>
        <w:left w:val="none" w:sz="0" w:space="0" w:color="auto"/>
        <w:bottom w:val="none" w:sz="0" w:space="0" w:color="auto"/>
        <w:right w:val="none" w:sz="0" w:space="0" w:color="auto"/>
      </w:divBdr>
    </w:div>
    <w:div w:id="787620898">
      <w:bodyDiv w:val="1"/>
      <w:marLeft w:val="0"/>
      <w:marRight w:val="0"/>
      <w:marTop w:val="0"/>
      <w:marBottom w:val="0"/>
      <w:divBdr>
        <w:top w:val="none" w:sz="0" w:space="0" w:color="auto"/>
        <w:left w:val="none" w:sz="0" w:space="0" w:color="auto"/>
        <w:bottom w:val="none" w:sz="0" w:space="0" w:color="auto"/>
        <w:right w:val="none" w:sz="0" w:space="0" w:color="auto"/>
      </w:divBdr>
    </w:div>
    <w:div w:id="794641772">
      <w:bodyDiv w:val="1"/>
      <w:marLeft w:val="0"/>
      <w:marRight w:val="0"/>
      <w:marTop w:val="0"/>
      <w:marBottom w:val="0"/>
      <w:divBdr>
        <w:top w:val="none" w:sz="0" w:space="0" w:color="auto"/>
        <w:left w:val="none" w:sz="0" w:space="0" w:color="auto"/>
        <w:bottom w:val="none" w:sz="0" w:space="0" w:color="auto"/>
        <w:right w:val="none" w:sz="0" w:space="0" w:color="auto"/>
      </w:divBdr>
    </w:div>
    <w:div w:id="794912143">
      <w:bodyDiv w:val="1"/>
      <w:marLeft w:val="0"/>
      <w:marRight w:val="0"/>
      <w:marTop w:val="0"/>
      <w:marBottom w:val="0"/>
      <w:divBdr>
        <w:top w:val="none" w:sz="0" w:space="0" w:color="auto"/>
        <w:left w:val="none" w:sz="0" w:space="0" w:color="auto"/>
        <w:bottom w:val="none" w:sz="0" w:space="0" w:color="auto"/>
        <w:right w:val="none" w:sz="0" w:space="0" w:color="auto"/>
      </w:divBdr>
    </w:div>
    <w:div w:id="797529478">
      <w:bodyDiv w:val="1"/>
      <w:marLeft w:val="0"/>
      <w:marRight w:val="0"/>
      <w:marTop w:val="0"/>
      <w:marBottom w:val="0"/>
      <w:divBdr>
        <w:top w:val="none" w:sz="0" w:space="0" w:color="auto"/>
        <w:left w:val="none" w:sz="0" w:space="0" w:color="auto"/>
        <w:bottom w:val="none" w:sz="0" w:space="0" w:color="auto"/>
        <w:right w:val="none" w:sz="0" w:space="0" w:color="auto"/>
      </w:divBdr>
    </w:div>
    <w:div w:id="800460529">
      <w:bodyDiv w:val="1"/>
      <w:marLeft w:val="0"/>
      <w:marRight w:val="0"/>
      <w:marTop w:val="0"/>
      <w:marBottom w:val="0"/>
      <w:divBdr>
        <w:top w:val="none" w:sz="0" w:space="0" w:color="auto"/>
        <w:left w:val="none" w:sz="0" w:space="0" w:color="auto"/>
        <w:bottom w:val="none" w:sz="0" w:space="0" w:color="auto"/>
        <w:right w:val="none" w:sz="0" w:space="0" w:color="auto"/>
      </w:divBdr>
    </w:div>
    <w:div w:id="804859504">
      <w:bodyDiv w:val="1"/>
      <w:marLeft w:val="0"/>
      <w:marRight w:val="0"/>
      <w:marTop w:val="0"/>
      <w:marBottom w:val="0"/>
      <w:divBdr>
        <w:top w:val="none" w:sz="0" w:space="0" w:color="auto"/>
        <w:left w:val="none" w:sz="0" w:space="0" w:color="auto"/>
        <w:bottom w:val="none" w:sz="0" w:space="0" w:color="auto"/>
        <w:right w:val="none" w:sz="0" w:space="0" w:color="auto"/>
      </w:divBdr>
    </w:div>
    <w:div w:id="806505691">
      <w:bodyDiv w:val="1"/>
      <w:marLeft w:val="0"/>
      <w:marRight w:val="0"/>
      <w:marTop w:val="0"/>
      <w:marBottom w:val="0"/>
      <w:divBdr>
        <w:top w:val="none" w:sz="0" w:space="0" w:color="auto"/>
        <w:left w:val="none" w:sz="0" w:space="0" w:color="auto"/>
        <w:bottom w:val="none" w:sz="0" w:space="0" w:color="auto"/>
        <w:right w:val="none" w:sz="0" w:space="0" w:color="auto"/>
      </w:divBdr>
    </w:div>
    <w:div w:id="808596202">
      <w:bodyDiv w:val="1"/>
      <w:marLeft w:val="0"/>
      <w:marRight w:val="0"/>
      <w:marTop w:val="0"/>
      <w:marBottom w:val="0"/>
      <w:divBdr>
        <w:top w:val="none" w:sz="0" w:space="0" w:color="auto"/>
        <w:left w:val="none" w:sz="0" w:space="0" w:color="auto"/>
        <w:bottom w:val="none" w:sz="0" w:space="0" w:color="auto"/>
        <w:right w:val="none" w:sz="0" w:space="0" w:color="auto"/>
      </w:divBdr>
    </w:div>
    <w:div w:id="814448108">
      <w:bodyDiv w:val="1"/>
      <w:marLeft w:val="0"/>
      <w:marRight w:val="0"/>
      <w:marTop w:val="0"/>
      <w:marBottom w:val="0"/>
      <w:divBdr>
        <w:top w:val="none" w:sz="0" w:space="0" w:color="auto"/>
        <w:left w:val="none" w:sz="0" w:space="0" w:color="auto"/>
        <w:bottom w:val="none" w:sz="0" w:space="0" w:color="auto"/>
        <w:right w:val="none" w:sz="0" w:space="0" w:color="auto"/>
      </w:divBdr>
    </w:div>
    <w:div w:id="815218946">
      <w:bodyDiv w:val="1"/>
      <w:marLeft w:val="0"/>
      <w:marRight w:val="0"/>
      <w:marTop w:val="0"/>
      <w:marBottom w:val="0"/>
      <w:divBdr>
        <w:top w:val="none" w:sz="0" w:space="0" w:color="auto"/>
        <w:left w:val="none" w:sz="0" w:space="0" w:color="auto"/>
        <w:bottom w:val="none" w:sz="0" w:space="0" w:color="auto"/>
        <w:right w:val="none" w:sz="0" w:space="0" w:color="auto"/>
      </w:divBdr>
    </w:div>
    <w:div w:id="820080668">
      <w:bodyDiv w:val="1"/>
      <w:marLeft w:val="0"/>
      <w:marRight w:val="0"/>
      <w:marTop w:val="0"/>
      <w:marBottom w:val="0"/>
      <w:divBdr>
        <w:top w:val="none" w:sz="0" w:space="0" w:color="auto"/>
        <w:left w:val="none" w:sz="0" w:space="0" w:color="auto"/>
        <w:bottom w:val="none" w:sz="0" w:space="0" w:color="auto"/>
        <w:right w:val="none" w:sz="0" w:space="0" w:color="auto"/>
      </w:divBdr>
    </w:div>
    <w:div w:id="822048084">
      <w:bodyDiv w:val="1"/>
      <w:marLeft w:val="0"/>
      <w:marRight w:val="0"/>
      <w:marTop w:val="0"/>
      <w:marBottom w:val="0"/>
      <w:divBdr>
        <w:top w:val="none" w:sz="0" w:space="0" w:color="auto"/>
        <w:left w:val="none" w:sz="0" w:space="0" w:color="auto"/>
        <w:bottom w:val="none" w:sz="0" w:space="0" w:color="auto"/>
        <w:right w:val="none" w:sz="0" w:space="0" w:color="auto"/>
      </w:divBdr>
    </w:div>
    <w:div w:id="827869671">
      <w:bodyDiv w:val="1"/>
      <w:marLeft w:val="0"/>
      <w:marRight w:val="0"/>
      <w:marTop w:val="0"/>
      <w:marBottom w:val="0"/>
      <w:divBdr>
        <w:top w:val="none" w:sz="0" w:space="0" w:color="auto"/>
        <w:left w:val="none" w:sz="0" w:space="0" w:color="auto"/>
        <w:bottom w:val="none" w:sz="0" w:space="0" w:color="auto"/>
        <w:right w:val="none" w:sz="0" w:space="0" w:color="auto"/>
      </w:divBdr>
    </w:div>
    <w:div w:id="831145042">
      <w:bodyDiv w:val="1"/>
      <w:marLeft w:val="0"/>
      <w:marRight w:val="0"/>
      <w:marTop w:val="0"/>
      <w:marBottom w:val="0"/>
      <w:divBdr>
        <w:top w:val="none" w:sz="0" w:space="0" w:color="auto"/>
        <w:left w:val="none" w:sz="0" w:space="0" w:color="auto"/>
        <w:bottom w:val="none" w:sz="0" w:space="0" w:color="auto"/>
        <w:right w:val="none" w:sz="0" w:space="0" w:color="auto"/>
      </w:divBdr>
    </w:div>
    <w:div w:id="835997076">
      <w:bodyDiv w:val="1"/>
      <w:marLeft w:val="0"/>
      <w:marRight w:val="0"/>
      <w:marTop w:val="0"/>
      <w:marBottom w:val="0"/>
      <w:divBdr>
        <w:top w:val="none" w:sz="0" w:space="0" w:color="auto"/>
        <w:left w:val="none" w:sz="0" w:space="0" w:color="auto"/>
        <w:bottom w:val="none" w:sz="0" w:space="0" w:color="auto"/>
        <w:right w:val="none" w:sz="0" w:space="0" w:color="auto"/>
      </w:divBdr>
    </w:div>
    <w:div w:id="837690818">
      <w:bodyDiv w:val="1"/>
      <w:marLeft w:val="0"/>
      <w:marRight w:val="0"/>
      <w:marTop w:val="0"/>
      <w:marBottom w:val="0"/>
      <w:divBdr>
        <w:top w:val="none" w:sz="0" w:space="0" w:color="auto"/>
        <w:left w:val="none" w:sz="0" w:space="0" w:color="auto"/>
        <w:bottom w:val="none" w:sz="0" w:space="0" w:color="auto"/>
        <w:right w:val="none" w:sz="0" w:space="0" w:color="auto"/>
      </w:divBdr>
    </w:div>
    <w:div w:id="839932635">
      <w:bodyDiv w:val="1"/>
      <w:marLeft w:val="0"/>
      <w:marRight w:val="0"/>
      <w:marTop w:val="0"/>
      <w:marBottom w:val="0"/>
      <w:divBdr>
        <w:top w:val="none" w:sz="0" w:space="0" w:color="auto"/>
        <w:left w:val="none" w:sz="0" w:space="0" w:color="auto"/>
        <w:bottom w:val="none" w:sz="0" w:space="0" w:color="auto"/>
        <w:right w:val="none" w:sz="0" w:space="0" w:color="auto"/>
      </w:divBdr>
    </w:div>
    <w:div w:id="840585710">
      <w:bodyDiv w:val="1"/>
      <w:marLeft w:val="0"/>
      <w:marRight w:val="0"/>
      <w:marTop w:val="0"/>
      <w:marBottom w:val="0"/>
      <w:divBdr>
        <w:top w:val="none" w:sz="0" w:space="0" w:color="auto"/>
        <w:left w:val="none" w:sz="0" w:space="0" w:color="auto"/>
        <w:bottom w:val="none" w:sz="0" w:space="0" w:color="auto"/>
        <w:right w:val="none" w:sz="0" w:space="0" w:color="auto"/>
      </w:divBdr>
    </w:div>
    <w:div w:id="843007517">
      <w:bodyDiv w:val="1"/>
      <w:marLeft w:val="0"/>
      <w:marRight w:val="0"/>
      <w:marTop w:val="0"/>
      <w:marBottom w:val="0"/>
      <w:divBdr>
        <w:top w:val="none" w:sz="0" w:space="0" w:color="auto"/>
        <w:left w:val="none" w:sz="0" w:space="0" w:color="auto"/>
        <w:bottom w:val="none" w:sz="0" w:space="0" w:color="auto"/>
        <w:right w:val="none" w:sz="0" w:space="0" w:color="auto"/>
      </w:divBdr>
    </w:div>
    <w:div w:id="844706390">
      <w:bodyDiv w:val="1"/>
      <w:marLeft w:val="0"/>
      <w:marRight w:val="0"/>
      <w:marTop w:val="0"/>
      <w:marBottom w:val="0"/>
      <w:divBdr>
        <w:top w:val="none" w:sz="0" w:space="0" w:color="auto"/>
        <w:left w:val="none" w:sz="0" w:space="0" w:color="auto"/>
        <w:bottom w:val="none" w:sz="0" w:space="0" w:color="auto"/>
        <w:right w:val="none" w:sz="0" w:space="0" w:color="auto"/>
      </w:divBdr>
    </w:div>
    <w:div w:id="845096331">
      <w:bodyDiv w:val="1"/>
      <w:marLeft w:val="0"/>
      <w:marRight w:val="0"/>
      <w:marTop w:val="0"/>
      <w:marBottom w:val="0"/>
      <w:divBdr>
        <w:top w:val="none" w:sz="0" w:space="0" w:color="auto"/>
        <w:left w:val="none" w:sz="0" w:space="0" w:color="auto"/>
        <w:bottom w:val="none" w:sz="0" w:space="0" w:color="auto"/>
        <w:right w:val="none" w:sz="0" w:space="0" w:color="auto"/>
      </w:divBdr>
    </w:div>
    <w:div w:id="845167122">
      <w:bodyDiv w:val="1"/>
      <w:marLeft w:val="0"/>
      <w:marRight w:val="0"/>
      <w:marTop w:val="0"/>
      <w:marBottom w:val="0"/>
      <w:divBdr>
        <w:top w:val="none" w:sz="0" w:space="0" w:color="auto"/>
        <w:left w:val="none" w:sz="0" w:space="0" w:color="auto"/>
        <w:bottom w:val="none" w:sz="0" w:space="0" w:color="auto"/>
        <w:right w:val="none" w:sz="0" w:space="0" w:color="auto"/>
      </w:divBdr>
    </w:div>
    <w:div w:id="858204630">
      <w:bodyDiv w:val="1"/>
      <w:marLeft w:val="0"/>
      <w:marRight w:val="0"/>
      <w:marTop w:val="0"/>
      <w:marBottom w:val="0"/>
      <w:divBdr>
        <w:top w:val="none" w:sz="0" w:space="0" w:color="auto"/>
        <w:left w:val="none" w:sz="0" w:space="0" w:color="auto"/>
        <w:bottom w:val="none" w:sz="0" w:space="0" w:color="auto"/>
        <w:right w:val="none" w:sz="0" w:space="0" w:color="auto"/>
      </w:divBdr>
    </w:div>
    <w:div w:id="870999328">
      <w:bodyDiv w:val="1"/>
      <w:marLeft w:val="0"/>
      <w:marRight w:val="0"/>
      <w:marTop w:val="0"/>
      <w:marBottom w:val="0"/>
      <w:divBdr>
        <w:top w:val="none" w:sz="0" w:space="0" w:color="auto"/>
        <w:left w:val="none" w:sz="0" w:space="0" w:color="auto"/>
        <w:bottom w:val="none" w:sz="0" w:space="0" w:color="auto"/>
        <w:right w:val="none" w:sz="0" w:space="0" w:color="auto"/>
      </w:divBdr>
    </w:div>
    <w:div w:id="874536935">
      <w:bodyDiv w:val="1"/>
      <w:marLeft w:val="0"/>
      <w:marRight w:val="0"/>
      <w:marTop w:val="0"/>
      <w:marBottom w:val="0"/>
      <w:divBdr>
        <w:top w:val="none" w:sz="0" w:space="0" w:color="auto"/>
        <w:left w:val="none" w:sz="0" w:space="0" w:color="auto"/>
        <w:bottom w:val="none" w:sz="0" w:space="0" w:color="auto"/>
        <w:right w:val="none" w:sz="0" w:space="0" w:color="auto"/>
      </w:divBdr>
    </w:div>
    <w:div w:id="875044610">
      <w:bodyDiv w:val="1"/>
      <w:marLeft w:val="0"/>
      <w:marRight w:val="0"/>
      <w:marTop w:val="0"/>
      <w:marBottom w:val="0"/>
      <w:divBdr>
        <w:top w:val="none" w:sz="0" w:space="0" w:color="auto"/>
        <w:left w:val="none" w:sz="0" w:space="0" w:color="auto"/>
        <w:bottom w:val="none" w:sz="0" w:space="0" w:color="auto"/>
        <w:right w:val="none" w:sz="0" w:space="0" w:color="auto"/>
      </w:divBdr>
    </w:div>
    <w:div w:id="878585117">
      <w:bodyDiv w:val="1"/>
      <w:marLeft w:val="0"/>
      <w:marRight w:val="0"/>
      <w:marTop w:val="0"/>
      <w:marBottom w:val="0"/>
      <w:divBdr>
        <w:top w:val="none" w:sz="0" w:space="0" w:color="auto"/>
        <w:left w:val="none" w:sz="0" w:space="0" w:color="auto"/>
        <w:bottom w:val="none" w:sz="0" w:space="0" w:color="auto"/>
        <w:right w:val="none" w:sz="0" w:space="0" w:color="auto"/>
      </w:divBdr>
    </w:div>
    <w:div w:id="903106870">
      <w:bodyDiv w:val="1"/>
      <w:marLeft w:val="0"/>
      <w:marRight w:val="0"/>
      <w:marTop w:val="0"/>
      <w:marBottom w:val="0"/>
      <w:divBdr>
        <w:top w:val="none" w:sz="0" w:space="0" w:color="auto"/>
        <w:left w:val="none" w:sz="0" w:space="0" w:color="auto"/>
        <w:bottom w:val="none" w:sz="0" w:space="0" w:color="auto"/>
        <w:right w:val="none" w:sz="0" w:space="0" w:color="auto"/>
      </w:divBdr>
    </w:div>
    <w:div w:id="906765515">
      <w:bodyDiv w:val="1"/>
      <w:marLeft w:val="0"/>
      <w:marRight w:val="0"/>
      <w:marTop w:val="0"/>
      <w:marBottom w:val="0"/>
      <w:divBdr>
        <w:top w:val="none" w:sz="0" w:space="0" w:color="auto"/>
        <w:left w:val="none" w:sz="0" w:space="0" w:color="auto"/>
        <w:bottom w:val="none" w:sz="0" w:space="0" w:color="auto"/>
        <w:right w:val="none" w:sz="0" w:space="0" w:color="auto"/>
      </w:divBdr>
    </w:div>
    <w:div w:id="913321672">
      <w:bodyDiv w:val="1"/>
      <w:marLeft w:val="0"/>
      <w:marRight w:val="0"/>
      <w:marTop w:val="0"/>
      <w:marBottom w:val="0"/>
      <w:divBdr>
        <w:top w:val="none" w:sz="0" w:space="0" w:color="auto"/>
        <w:left w:val="none" w:sz="0" w:space="0" w:color="auto"/>
        <w:bottom w:val="none" w:sz="0" w:space="0" w:color="auto"/>
        <w:right w:val="none" w:sz="0" w:space="0" w:color="auto"/>
      </w:divBdr>
    </w:div>
    <w:div w:id="918908046">
      <w:bodyDiv w:val="1"/>
      <w:marLeft w:val="0"/>
      <w:marRight w:val="0"/>
      <w:marTop w:val="0"/>
      <w:marBottom w:val="0"/>
      <w:divBdr>
        <w:top w:val="none" w:sz="0" w:space="0" w:color="auto"/>
        <w:left w:val="none" w:sz="0" w:space="0" w:color="auto"/>
        <w:bottom w:val="none" w:sz="0" w:space="0" w:color="auto"/>
        <w:right w:val="none" w:sz="0" w:space="0" w:color="auto"/>
      </w:divBdr>
    </w:div>
    <w:div w:id="923146185">
      <w:bodyDiv w:val="1"/>
      <w:marLeft w:val="0"/>
      <w:marRight w:val="0"/>
      <w:marTop w:val="0"/>
      <w:marBottom w:val="0"/>
      <w:divBdr>
        <w:top w:val="none" w:sz="0" w:space="0" w:color="auto"/>
        <w:left w:val="none" w:sz="0" w:space="0" w:color="auto"/>
        <w:bottom w:val="none" w:sz="0" w:space="0" w:color="auto"/>
        <w:right w:val="none" w:sz="0" w:space="0" w:color="auto"/>
      </w:divBdr>
    </w:div>
    <w:div w:id="928731127">
      <w:bodyDiv w:val="1"/>
      <w:marLeft w:val="0"/>
      <w:marRight w:val="0"/>
      <w:marTop w:val="0"/>
      <w:marBottom w:val="0"/>
      <w:divBdr>
        <w:top w:val="none" w:sz="0" w:space="0" w:color="auto"/>
        <w:left w:val="none" w:sz="0" w:space="0" w:color="auto"/>
        <w:bottom w:val="none" w:sz="0" w:space="0" w:color="auto"/>
        <w:right w:val="none" w:sz="0" w:space="0" w:color="auto"/>
      </w:divBdr>
    </w:div>
    <w:div w:id="932786900">
      <w:bodyDiv w:val="1"/>
      <w:marLeft w:val="0"/>
      <w:marRight w:val="0"/>
      <w:marTop w:val="0"/>
      <w:marBottom w:val="0"/>
      <w:divBdr>
        <w:top w:val="none" w:sz="0" w:space="0" w:color="auto"/>
        <w:left w:val="none" w:sz="0" w:space="0" w:color="auto"/>
        <w:bottom w:val="none" w:sz="0" w:space="0" w:color="auto"/>
        <w:right w:val="none" w:sz="0" w:space="0" w:color="auto"/>
      </w:divBdr>
    </w:div>
    <w:div w:id="934366440">
      <w:bodyDiv w:val="1"/>
      <w:marLeft w:val="0"/>
      <w:marRight w:val="0"/>
      <w:marTop w:val="0"/>
      <w:marBottom w:val="0"/>
      <w:divBdr>
        <w:top w:val="none" w:sz="0" w:space="0" w:color="auto"/>
        <w:left w:val="none" w:sz="0" w:space="0" w:color="auto"/>
        <w:bottom w:val="none" w:sz="0" w:space="0" w:color="auto"/>
        <w:right w:val="none" w:sz="0" w:space="0" w:color="auto"/>
      </w:divBdr>
    </w:div>
    <w:div w:id="939021515">
      <w:bodyDiv w:val="1"/>
      <w:marLeft w:val="0"/>
      <w:marRight w:val="0"/>
      <w:marTop w:val="0"/>
      <w:marBottom w:val="0"/>
      <w:divBdr>
        <w:top w:val="none" w:sz="0" w:space="0" w:color="auto"/>
        <w:left w:val="none" w:sz="0" w:space="0" w:color="auto"/>
        <w:bottom w:val="none" w:sz="0" w:space="0" w:color="auto"/>
        <w:right w:val="none" w:sz="0" w:space="0" w:color="auto"/>
      </w:divBdr>
    </w:div>
    <w:div w:id="939070602">
      <w:bodyDiv w:val="1"/>
      <w:marLeft w:val="0"/>
      <w:marRight w:val="0"/>
      <w:marTop w:val="0"/>
      <w:marBottom w:val="0"/>
      <w:divBdr>
        <w:top w:val="none" w:sz="0" w:space="0" w:color="auto"/>
        <w:left w:val="none" w:sz="0" w:space="0" w:color="auto"/>
        <w:bottom w:val="none" w:sz="0" w:space="0" w:color="auto"/>
        <w:right w:val="none" w:sz="0" w:space="0" w:color="auto"/>
      </w:divBdr>
    </w:div>
    <w:div w:id="943999882">
      <w:bodyDiv w:val="1"/>
      <w:marLeft w:val="0"/>
      <w:marRight w:val="0"/>
      <w:marTop w:val="0"/>
      <w:marBottom w:val="0"/>
      <w:divBdr>
        <w:top w:val="none" w:sz="0" w:space="0" w:color="auto"/>
        <w:left w:val="none" w:sz="0" w:space="0" w:color="auto"/>
        <w:bottom w:val="none" w:sz="0" w:space="0" w:color="auto"/>
        <w:right w:val="none" w:sz="0" w:space="0" w:color="auto"/>
      </w:divBdr>
    </w:div>
    <w:div w:id="945767734">
      <w:bodyDiv w:val="1"/>
      <w:marLeft w:val="0"/>
      <w:marRight w:val="0"/>
      <w:marTop w:val="0"/>
      <w:marBottom w:val="0"/>
      <w:divBdr>
        <w:top w:val="none" w:sz="0" w:space="0" w:color="auto"/>
        <w:left w:val="none" w:sz="0" w:space="0" w:color="auto"/>
        <w:bottom w:val="none" w:sz="0" w:space="0" w:color="auto"/>
        <w:right w:val="none" w:sz="0" w:space="0" w:color="auto"/>
      </w:divBdr>
    </w:div>
    <w:div w:id="946891073">
      <w:bodyDiv w:val="1"/>
      <w:marLeft w:val="0"/>
      <w:marRight w:val="0"/>
      <w:marTop w:val="0"/>
      <w:marBottom w:val="0"/>
      <w:divBdr>
        <w:top w:val="none" w:sz="0" w:space="0" w:color="auto"/>
        <w:left w:val="none" w:sz="0" w:space="0" w:color="auto"/>
        <w:bottom w:val="none" w:sz="0" w:space="0" w:color="auto"/>
        <w:right w:val="none" w:sz="0" w:space="0" w:color="auto"/>
      </w:divBdr>
    </w:div>
    <w:div w:id="950361803">
      <w:bodyDiv w:val="1"/>
      <w:marLeft w:val="0"/>
      <w:marRight w:val="0"/>
      <w:marTop w:val="0"/>
      <w:marBottom w:val="0"/>
      <w:divBdr>
        <w:top w:val="none" w:sz="0" w:space="0" w:color="auto"/>
        <w:left w:val="none" w:sz="0" w:space="0" w:color="auto"/>
        <w:bottom w:val="none" w:sz="0" w:space="0" w:color="auto"/>
        <w:right w:val="none" w:sz="0" w:space="0" w:color="auto"/>
      </w:divBdr>
    </w:div>
    <w:div w:id="954404539">
      <w:bodyDiv w:val="1"/>
      <w:marLeft w:val="0"/>
      <w:marRight w:val="0"/>
      <w:marTop w:val="0"/>
      <w:marBottom w:val="0"/>
      <w:divBdr>
        <w:top w:val="none" w:sz="0" w:space="0" w:color="auto"/>
        <w:left w:val="none" w:sz="0" w:space="0" w:color="auto"/>
        <w:bottom w:val="none" w:sz="0" w:space="0" w:color="auto"/>
        <w:right w:val="none" w:sz="0" w:space="0" w:color="auto"/>
      </w:divBdr>
    </w:div>
    <w:div w:id="956716493">
      <w:bodyDiv w:val="1"/>
      <w:marLeft w:val="0"/>
      <w:marRight w:val="0"/>
      <w:marTop w:val="0"/>
      <w:marBottom w:val="0"/>
      <w:divBdr>
        <w:top w:val="none" w:sz="0" w:space="0" w:color="auto"/>
        <w:left w:val="none" w:sz="0" w:space="0" w:color="auto"/>
        <w:bottom w:val="none" w:sz="0" w:space="0" w:color="auto"/>
        <w:right w:val="none" w:sz="0" w:space="0" w:color="auto"/>
      </w:divBdr>
    </w:div>
    <w:div w:id="959343083">
      <w:bodyDiv w:val="1"/>
      <w:marLeft w:val="0"/>
      <w:marRight w:val="0"/>
      <w:marTop w:val="0"/>
      <w:marBottom w:val="0"/>
      <w:divBdr>
        <w:top w:val="none" w:sz="0" w:space="0" w:color="auto"/>
        <w:left w:val="none" w:sz="0" w:space="0" w:color="auto"/>
        <w:bottom w:val="none" w:sz="0" w:space="0" w:color="auto"/>
        <w:right w:val="none" w:sz="0" w:space="0" w:color="auto"/>
      </w:divBdr>
    </w:div>
    <w:div w:id="959453283">
      <w:bodyDiv w:val="1"/>
      <w:marLeft w:val="0"/>
      <w:marRight w:val="0"/>
      <w:marTop w:val="0"/>
      <w:marBottom w:val="0"/>
      <w:divBdr>
        <w:top w:val="none" w:sz="0" w:space="0" w:color="auto"/>
        <w:left w:val="none" w:sz="0" w:space="0" w:color="auto"/>
        <w:bottom w:val="none" w:sz="0" w:space="0" w:color="auto"/>
        <w:right w:val="none" w:sz="0" w:space="0" w:color="auto"/>
      </w:divBdr>
    </w:div>
    <w:div w:id="962804962">
      <w:bodyDiv w:val="1"/>
      <w:marLeft w:val="0"/>
      <w:marRight w:val="0"/>
      <w:marTop w:val="0"/>
      <w:marBottom w:val="0"/>
      <w:divBdr>
        <w:top w:val="none" w:sz="0" w:space="0" w:color="auto"/>
        <w:left w:val="none" w:sz="0" w:space="0" w:color="auto"/>
        <w:bottom w:val="none" w:sz="0" w:space="0" w:color="auto"/>
        <w:right w:val="none" w:sz="0" w:space="0" w:color="auto"/>
      </w:divBdr>
      <w:divsChild>
        <w:div w:id="106630918">
          <w:marLeft w:val="0"/>
          <w:marRight w:val="0"/>
          <w:marTop w:val="0"/>
          <w:marBottom w:val="0"/>
          <w:divBdr>
            <w:top w:val="none" w:sz="0" w:space="0" w:color="auto"/>
            <w:left w:val="none" w:sz="0" w:space="0" w:color="auto"/>
            <w:bottom w:val="none" w:sz="0" w:space="0" w:color="auto"/>
            <w:right w:val="none" w:sz="0" w:space="0" w:color="auto"/>
          </w:divBdr>
        </w:div>
        <w:div w:id="126316747">
          <w:marLeft w:val="0"/>
          <w:marRight w:val="0"/>
          <w:marTop w:val="0"/>
          <w:marBottom w:val="0"/>
          <w:divBdr>
            <w:top w:val="none" w:sz="0" w:space="0" w:color="auto"/>
            <w:left w:val="none" w:sz="0" w:space="0" w:color="auto"/>
            <w:bottom w:val="none" w:sz="0" w:space="0" w:color="auto"/>
            <w:right w:val="none" w:sz="0" w:space="0" w:color="auto"/>
          </w:divBdr>
        </w:div>
        <w:div w:id="289943296">
          <w:marLeft w:val="0"/>
          <w:marRight w:val="0"/>
          <w:marTop w:val="0"/>
          <w:marBottom w:val="0"/>
          <w:divBdr>
            <w:top w:val="none" w:sz="0" w:space="0" w:color="auto"/>
            <w:left w:val="none" w:sz="0" w:space="0" w:color="auto"/>
            <w:bottom w:val="none" w:sz="0" w:space="0" w:color="auto"/>
            <w:right w:val="none" w:sz="0" w:space="0" w:color="auto"/>
          </w:divBdr>
        </w:div>
        <w:div w:id="549802363">
          <w:marLeft w:val="0"/>
          <w:marRight w:val="0"/>
          <w:marTop w:val="0"/>
          <w:marBottom w:val="0"/>
          <w:divBdr>
            <w:top w:val="none" w:sz="0" w:space="0" w:color="auto"/>
            <w:left w:val="none" w:sz="0" w:space="0" w:color="auto"/>
            <w:bottom w:val="none" w:sz="0" w:space="0" w:color="auto"/>
            <w:right w:val="none" w:sz="0" w:space="0" w:color="auto"/>
          </w:divBdr>
        </w:div>
        <w:div w:id="755325230">
          <w:marLeft w:val="0"/>
          <w:marRight w:val="0"/>
          <w:marTop w:val="0"/>
          <w:marBottom w:val="0"/>
          <w:divBdr>
            <w:top w:val="none" w:sz="0" w:space="0" w:color="auto"/>
            <w:left w:val="none" w:sz="0" w:space="0" w:color="auto"/>
            <w:bottom w:val="none" w:sz="0" w:space="0" w:color="auto"/>
            <w:right w:val="none" w:sz="0" w:space="0" w:color="auto"/>
          </w:divBdr>
        </w:div>
        <w:div w:id="1352604062">
          <w:marLeft w:val="0"/>
          <w:marRight w:val="0"/>
          <w:marTop w:val="0"/>
          <w:marBottom w:val="0"/>
          <w:divBdr>
            <w:top w:val="none" w:sz="0" w:space="0" w:color="auto"/>
            <w:left w:val="none" w:sz="0" w:space="0" w:color="auto"/>
            <w:bottom w:val="none" w:sz="0" w:space="0" w:color="auto"/>
            <w:right w:val="none" w:sz="0" w:space="0" w:color="auto"/>
          </w:divBdr>
        </w:div>
        <w:div w:id="1412195365">
          <w:marLeft w:val="0"/>
          <w:marRight w:val="0"/>
          <w:marTop w:val="0"/>
          <w:marBottom w:val="0"/>
          <w:divBdr>
            <w:top w:val="none" w:sz="0" w:space="0" w:color="auto"/>
            <w:left w:val="none" w:sz="0" w:space="0" w:color="auto"/>
            <w:bottom w:val="none" w:sz="0" w:space="0" w:color="auto"/>
            <w:right w:val="none" w:sz="0" w:space="0" w:color="auto"/>
          </w:divBdr>
        </w:div>
        <w:div w:id="1590768989">
          <w:marLeft w:val="0"/>
          <w:marRight w:val="0"/>
          <w:marTop w:val="0"/>
          <w:marBottom w:val="0"/>
          <w:divBdr>
            <w:top w:val="none" w:sz="0" w:space="0" w:color="auto"/>
            <w:left w:val="none" w:sz="0" w:space="0" w:color="auto"/>
            <w:bottom w:val="none" w:sz="0" w:space="0" w:color="auto"/>
            <w:right w:val="none" w:sz="0" w:space="0" w:color="auto"/>
          </w:divBdr>
        </w:div>
        <w:div w:id="1645239139">
          <w:marLeft w:val="0"/>
          <w:marRight w:val="0"/>
          <w:marTop w:val="0"/>
          <w:marBottom w:val="0"/>
          <w:divBdr>
            <w:top w:val="none" w:sz="0" w:space="0" w:color="auto"/>
            <w:left w:val="none" w:sz="0" w:space="0" w:color="auto"/>
            <w:bottom w:val="none" w:sz="0" w:space="0" w:color="auto"/>
            <w:right w:val="none" w:sz="0" w:space="0" w:color="auto"/>
          </w:divBdr>
        </w:div>
        <w:div w:id="1914118927">
          <w:marLeft w:val="0"/>
          <w:marRight w:val="0"/>
          <w:marTop w:val="0"/>
          <w:marBottom w:val="0"/>
          <w:divBdr>
            <w:top w:val="none" w:sz="0" w:space="0" w:color="auto"/>
            <w:left w:val="none" w:sz="0" w:space="0" w:color="auto"/>
            <w:bottom w:val="none" w:sz="0" w:space="0" w:color="auto"/>
            <w:right w:val="none" w:sz="0" w:space="0" w:color="auto"/>
          </w:divBdr>
        </w:div>
        <w:div w:id="2005668427">
          <w:marLeft w:val="0"/>
          <w:marRight w:val="0"/>
          <w:marTop w:val="0"/>
          <w:marBottom w:val="0"/>
          <w:divBdr>
            <w:top w:val="none" w:sz="0" w:space="0" w:color="auto"/>
            <w:left w:val="none" w:sz="0" w:space="0" w:color="auto"/>
            <w:bottom w:val="none" w:sz="0" w:space="0" w:color="auto"/>
            <w:right w:val="none" w:sz="0" w:space="0" w:color="auto"/>
          </w:divBdr>
        </w:div>
      </w:divsChild>
    </w:div>
    <w:div w:id="966665359">
      <w:bodyDiv w:val="1"/>
      <w:marLeft w:val="0"/>
      <w:marRight w:val="0"/>
      <w:marTop w:val="0"/>
      <w:marBottom w:val="0"/>
      <w:divBdr>
        <w:top w:val="none" w:sz="0" w:space="0" w:color="auto"/>
        <w:left w:val="none" w:sz="0" w:space="0" w:color="auto"/>
        <w:bottom w:val="none" w:sz="0" w:space="0" w:color="auto"/>
        <w:right w:val="none" w:sz="0" w:space="0" w:color="auto"/>
      </w:divBdr>
    </w:div>
    <w:div w:id="970017265">
      <w:bodyDiv w:val="1"/>
      <w:marLeft w:val="0"/>
      <w:marRight w:val="0"/>
      <w:marTop w:val="0"/>
      <w:marBottom w:val="0"/>
      <w:divBdr>
        <w:top w:val="none" w:sz="0" w:space="0" w:color="auto"/>
        <w:left w:val="none" w:sz="0" w:space="0" w:color="auto"/>
        <w:bottom w:val="none" w:sz="0" w:space="0" w:color="auto"/>
        <w:right w:val="none" w:sz="0" w:space="0" w:color="auto"/>
      </w:divBdr>
    </w:div>
    <w:div w:id="974136972">
      <w:bodyDiv w:val="1"/>
      <w:marLeft w:val="0"/>
      <w:marRight w:val="0"/>
      <w:marTop w:val="0"/>
      <w:marBottom w:val="0"/>
      <w:divBdr>
        <w:top w:val="none" w:sz="0" w:space="0" w:color="auto"/>
        <w:left w:val="none" w:sz="0" w:space="0" w:color="auto"/>
        <w:bottom w:val="none" w:sz="0" w:space="0" w:color="auto"/>
        <w:right w:val="none" w:sz="0" w:space="0" w:color="auto"/>
      </w:divBdr>
    </w:div>
    <w:div w:id="974412199">
      <w:bodyDiv w:val="1"/>
      <w:marLeft w:val="0"/>
      <w:marRight w:val="0"/>
      <w:marTop w:val="0"/>
      <w:marBottom w:val="0"/>
      <w:divBdr>
        <w:top w:val="none" w:sz="0" w:space="0" w:color="auto"/>
        <w:left w:val="none" w:sz="0" w:space="0" w:color="auto"/>
        <w:bottom w:val="none" w:sz="0" w:space="0" w:color="auto"/>
        <w:right w:val="none" w:sz="0" w:space="0" w:color="auto"/>
      </w:divBdr>
    </w:div>
    <w:div w:id="975910559">
      <w:bodyDiv w:val="1"/>
      <w:marLeft w:val="0"/>
      <w:marRight w:val="0"/>
      <w:marTop w:val="0"/>
      <w:marBottom w:val="0"/>
      <w:divBdr>
        <w:top w:val="none" w:sz="0" w:space="0" w:color="auto"/>
        <w:left w:val="none" w:sz="0" w:space="0" w:color="auto"/>
        <w:bottom w:val="none" w:sz="0" w:space="0" w:color="auto"/>
        <w:right w:val="none" w:sz="0" w:space="0" w:color="auto"/>
      </w:divBdr>
    </w:div>
    <w:div w:id="978877164">
      <w:bodyDiv w:val="1"/>
      <w:marLeft w:val="0"/>
      <w:marRight w:val="0"/>
      <w:marTop w:val="0"/>
      <w:marBottom w:val="0"/>
      <w:divBdr>
        <w:top w:val="none" w:sz="0" w:space="0" w:color="auto"/>
        <w:left w:val="none" w:sz="0" w:space="0" w:color="auto"/>
        <w:bottom w:val="none" w:sz="0" w:space="0" w:color="auto"/>
        <w:right w:val="none" w:sz="0" w:space="0" w:color="auto"/>
      </w:divBdr>
    </w:div>
    <w:div w:id="984435858">
      <w:bodyDiv w:val="1"/>
      <w:marLeft w:val="0"/>
      <w:marRight w:val="0"/>
      <w:marTop w:val="0"/>
      <w:marBottom w:val="0"/>
      <w:divBdr>
        <w:top w:val="none" w:sz="0" w:space="0" w:color="auto"/>
        <w:left w:val="none" w:sz="0" w:space="0" w:color="auto"/>
        <w:bottom w:val="none" w:sz="0" w:space="0" w:color="auto"/>
        <w:right w:val="none" w:sz="0" w:space="0" w:color="auto"/>
      </w:divBdr>
    </w:div>
    <w:div w:id="987783086">
      <w:bodyDiv w:val="1"/>
      <w:marLeft w:val="0"/>
      <w:marRight w:val="0"/>
      <w:marTop w:val="0"/>
      <w:marBottom w:val="0"/>
      <w:divBdr>
        <w:top w:val="none" w:sz="0" w:space="0" w:color="auto"/>
        <w:left w:val="none" w:sz="0" w:space="0" w:color="auto"/>
        <w:bottom w:val="none" w:sz="0" w:space="0" w:color="auto"/>
        <w:right w:val="none" w:sz="0" w:space="0" w:color="auto"/>
      </w:divBdr>
    </w:div>
    <w:div w:id="990404207">
      <w:bodyDiv w:val="1"/>
      <w:marLeft w:val="0"/>
      <w:marRight w:val="0"/>
      <w:marTop w:val="0"/>
      <w:marBottom w:val="0"/>
      <w:divBdr>
        <w:top w:val="none" w:sz="0" w:space="0" w:color="auto"/>
        <w:left w:val="none" w:sz="0" w:space="0" w:color="auto"/>
        <w:bottom w:val="none" w:sz="0" w:space="0" w:color="auto"/>
        <w:right w:val="none" w:sz="0" w:space="0" w:color="auto"/>
      </w:divBdr>
    </w:div>
    <w:div w:id="992490775">
      <w:bodyDiv w:val="1"/>
      <w:marLeft w:val="0"/>
      <w:marRight w:val="0"/>
      <w:marTop w:val="0"/>
      <w:marBottom w:val="0"/>
      <w:divBdr>
        <w:top w:val="none" w:sz="0" w:space="0" w:color="auto"/>
        <w:left w:val="none" w:sz="0" w:space="0" w:color="auto"/>
        <w:bottom w:val="none" w:sz="0" w:space="0" w:color="auto"/>
        <w:right w:val="none" w:sz="0" w:space="0" w:color="auto"/>
      </w:divBdr>
    </w:div>
    <w:div w:id="993799868">
      <w:bodyDiv w:val="1"/>
      <w:marLeft w:val="0"/>
      <w:marRight w:val="0"/>
      <w:marTop w:val="0"/>
      <w:marBottom w:val="0"/>
      <w:divBdr>
        <w:top w:val="none" w:sz="0" w:space="0" w:color="auto"/>
        <w:left w:val="none" w:sz="0" w:space="0" w:color="auto"/>
        <w:bottom w:val="none" w:sz="0" w:space="0" w:color="auto"/>
        <w:right w:val="none" w:sz="0" w:space="0" w:color="auto"/>
      </w:divBdr>
    </w:div>
    <w:div w:id="1001737881">
      <w:bodyDiv w:val="1"/>
      <w:marLeft w:val="0"/>
      <w:marRight w:val="0"/>
      <w:marTop w:val="0"/>
      <w:marBottom w:val="0"/>
      <w:divBdr>
        <w:top w:val="none" w:sz="0" w:space="0" w:color="auto"/>
        <w:left w:val="none" w:sz="0" w:space="0" w:color="auto"/>
        <w:bottom w:val="none" w:sz="0" w:space="0" w:color="auto"/>
        <w:right w:val="none" w:sz="0" w:space="0" w:color="auto"/>
      </w:divBdr>
    </w:div>
    <w:div w:id="1007556461">
      <w:bodyDiv w:val="1"/>
      <w:marLeft w:val="0"/>
      <w:marRight w:val="0"/>
      <w:marTop w:val="0"/>
      <w:marBottom w:val="0"/>
      <w:divBdr>
        <w:top w:val="none" w:sz="0" w:space="0" w:color="auto"/>
        <w:left w:val="none" w:sz="0" w:space="0" w:color="auto"/>
        <w:bottom w:val="none" w:sz="0" w:space="0" w:color="auto"/>
        <w:right w:val="none" w:sz="0" w:space="0" w:color="auto"/>
      </w:divBdr>
    </w:div>
    <w:div w:id="1023021114">
      <w:bodyDiv w:val="1"/>
      <w:marLeft w:val="0"/>
      <w:marRight w:val="0"/>
      <w:marTop w:val="0"/>
      <w:marBottom w:val="0"/>
      <w:divBdr>
        <w:top w:val="none" w:sz="0" w:space="0" w:color="auto"/>
        <w:left w:val="none" w:sz="0" w:space="0" w:color="auto"/>
        <w:bottom w:val="none" w:sz="0" w:space="0" w:color="auto"/>
        <w:right w:val="none" w:sz="0" w:space="0" w:color="auto"/>
      </w:divBdr>
    </w:div>
    <w:div w:id="1024474856">
      <w:bodyDiv w:val="1"/>
      <w:marLeft w:val="0"/>
      <w:marRight w:val="0"/>
      <w:marTop w:val="0"/>
      <w:marBottom w:val="0"/>
      <w:divBdr>
        <w:top w:val="none" w:sz="0" w:space="0" w:color="auto"/>
        <w:left w:val="none" w:sz="0" w:space="0" w:color="auto"/>
        <w:bottom w:val="none" w:sz="0" w:space="0" w:color="auto"/>
        <w:right w:val="none" w:sz="0" w:space="0" w:color="auto"/>
      </w:divBdr>
    </w:div>
    <w:div w:id="1026560673">
      <w:bodyDiv w:val="1"/>
      <w:marLeft w:val="0"/>
      <w:marRight w:val="0"/>
      <w:marTop w:val="0"/>
      <w:marBottom w:val="0"/>
      <w:divBdr>
        <w:top w:val="none" w:sz="0" w:space="0" w:color="auto"/>
        <w:left w:val="none" w:sz="0" w:space="0" w:color="auto"/>
        <w:bottom w:val="none" w:sz="0" w:space="0" w:color="auto"/>
        <w:right w:val="none" w:sz="0" w:space="0" w:color="auto"/>
      </w:divBdr>
    </w:div>
    <w:div w:id="1031151194">
      <w:bodyDiv w:val="1"/>
      <w:marLeft w:val="0"/>
      <w:marRight w:val="0"/>
      <w:marTop w:val="0"/>
      <w:marBottom w:val="0"/>
      <w:divBdr>
        <w:top w:val="none" w:sz="0" w:space="0" w:color="auto"/>
        <w:left w:val="none" w:sz="0" w:space="0" w:color="auto"/>
        <w:bottom w:val="none" w:sz="0" w:space="0" w:color="auto"/>
        <w:right w:val="none" w:sz="0" w:space="0" w:color="auto"/>
      </w:divBdr>
    </w:div>
    <w:div w:id="1038354687">
      <w:bodyDiv w:val="1"/>
      <w:marLeft w:val="0"/>
      <w:marRight w:val="0"/>
      <w:marTop w:val="0"/>
      <w:marBottom w:val="0"/>
      <w:divBdr>
        <w:top w:val="none" w:sz="0" w:space="0" w:color="auto"/>
        <w:left w:val="none" w:sz="0" w:space="0" w:color="auto"/>
        <w:bottom w:val="none" w:sz="0" w:space="0" w:color="auto"/>
        <w:right w:val="none" w:sz="0" w:space="0" w:color="auto"/>
      </w:divBdr>
    </w:div>
    <w:div w:id="1046028583">
      <w:bodyDiv w:val="1"/>
      <w:marLeft w:val="0"/>
      <w:marRight w:val="0"/>
      <w:marTop w:val="0"/>
      <w:marBottom w:val="0"/>
      <w:divBdr>
        <w:top w:val="none" w:sz="0" w:space="0" w:color="auto"/>
        <w:left w:val="none" w:sz="0" w:space="0" w:color="auto"/>
        <w:bottom w:val="none" w:sz="0" w:space="0" w:color="auto"/>
        <w:right w:val="none" w:sz="0" w:space="0" w:color="auto"/>
      </w:divBdr>
    </w:div>
    <w:div w:id="1046562369">
      <w:bodyDiv w:val="1"/>
      <w:marLeft w:val="0"/>
      <w:marRight w:val="0"/>
      <w:marTop w:val="0"/>
      <w:marBottom w:val="0"/>
      <w:divBdr>
        <w:top w:val="none" w:sz="0" w:space="0" w:color="auto"/>
        <w:left w:val="none" w:sz="0" w:space="0" w:color="auto"/>
        <w:bottom w:val="none" w:sz="0" w:space="0" w:color="auto"/>
        <w:right w:val="none" w:sz="0" w:space="0" w:color="auto"/>
      </w:divBdr>
    </w:div>
    <w:div w:id="1049232265">
      <w:bodyDiv w:val="1"/>
      <w:marLeft w:val="0"/>
      <w:marRight w:val="0"/>
      <w:marTop w:val="0"/>
      <w:marBottom w:val="0"/>
      <w:divBdr>
        <w:top w:val="none" w:sz="0" w:space="0" w:color="auto"/>
        <w:left w:val="none" w:sz="0" w:space="0" w:color="auto"/>
        <w:bottom w:val="none" w:sz="0" w:space="0" w:color="auto"/>
        <w:right w:val="none" w:sz="0" w:space="0" w:color="auto"/>
      </w:divBdr>
    </w:div>
    <w:div w:id="1052461667">
      <w:bodyDiv w:val="1"/>
      <w:marLeft w:val="0"/>
      <w:marRight w:val="0"/>
      <w:marTop w:val="0"/>
      <w:marBottom w:val="0"/>
      <w:divBdr>
        <w:top w:val="none" w:sz="0" w:space="0" w:color="auto"/>
        <w:left w:val="none" w:sz="0" w:space="0" w:color="auto"/>
        <w:bottom w:val="none" w:sz="0" w:space="0" w:color="auto"/>
        <w:right w:val="none" w:sz="0" w:space="0" w:color="auto"/>
      </w:divBdr>
    </w:div>
    <w:div w:id="1056003874">
      <w:bodyDiv w:val="1"/>
      <w:marLeft w:val="0"/>
      <w:marRight w:val="0"/>
      <w:marTop w:val="0"/>
      <w:marBottom w:val="0"/>
      <w:divBdr>
        <w:top w:val="none" w:sz="0" w:space="0" w:color="auto"/>
        <w:left w:val="none" w:sz="0" w:space="0" w:color="auto"/>
        <w:bottom w:val="none" w:sz="0" w:space="0" w:color="auto"/>
        <w:right w:val="none" w:sz="0" w:space="0" w:color="auto"/>
      </w:divBdr>
    </w:div>
    <w:div w:id="1057433171">
      <w:bodyDiv w:val="1"/>
      <w:marLeft w:val="0"/>
      <w:marRight w:val="0"/>
      <w:marTop w:val="0"/>
      <w:marBottom w:val="0"/>
      <w:divBdr>
        <w:top w:val="none" w:sz="0" w:space="0" w:color="auto"/>
        <w:left w:val="none" w:sz="0" w:space="0" w:color="auto"/>
        <w:bottom w:val="none" w:sz="0" w:space="0" w:color="auto"/>
        <w:right w:val="none" w:sz="0" w:space="0" w:color="auto"/>
      </w:divBdr>
    </w:div>
    <w:div w:id="1061633554">
      <w:bodyDiv w:val="1"/>
      <w:marLeft w:val="0"/>
      <w:marRight w:val="0"/>
      <w:marTop w:val="0"/>
      <w:marBottom w:val="0"/>
      <w:divBdr>
        <w:top w:val="none" w:sz="0" w:space="0" w:color="auto"/>
        <w:left w:val="none" w:sz="0" w:space="0" w:color="auto"/>
        <w:bottom w:val="none" w:sz="0" w:space="0" w:color="auto"/>
        <w:right w:val="none" w:sz="0" w:space="0" w:color="auto"/>
      </w:divBdr>
    </w:div>
    <w:div w:id="1063722097">
      <w:bodyDiv w:val="1"/>
      <w:marLeft w:val="0"/>
      <w:marRight w:val="0"/>
      <w:marTop w:val="0"/>
      <w:marBottom w:val="0"/>
      <w:divBdr>
        <w:top w:val="none" w:sz="0" w:space="0" w:color="auto"/>
        <w:left w:val="none" w:sz="0" w:space="0" w:color="auto"/>
        <w:bottom w:val="none" w:sz="0" w:space="0" w:color="auto"/>
        <w:right w:val="none" w:sz="0" w:space="0" w:color="auto"/>
      </w:divBdr>
    </w:div>
    <w:div w:id="1065252300">
      <w:bodyDiv w:val="1"/>
      <w:marLeft w:val="0"/>
      <w:marRight w:val="0"/>
      <w:marTop w:val="0"/>
      <w:marBottom w:val="0"/>
      <w:divBdr>
        <w:top w:val="none" w:sz="0" w:space="0" w:color="auto"/>
        <w:left w:val="none" w:sz="0" w:space="0" w:color="auto"/>
        <w:bottom w:val="none" w:sz="0" w:space="0" w:color="auto"/>
        <w:right w:val="none" w:sz="0" w:space="0" w:color="auto"/>
      </w:divBdr>
    </w:div>
    <w:div w:id="1071000613">
      <w:bodyDiv w:val="1"/>
      <w:marLeft w:val="0"/>
      <w:marRight w:val="0"/>
      <w:marTop w:val="0"/>
      <w:marBottom w:val="0"/>
      <w:divBdr>
        <w:top w:val="none" w:sz="0" w:space="0" w:color="auto"/>
        <w:left w:val="none" w:sz="0" w:space="0" w:color="auto"/>
        <w:bottom w:val="none" w:sz="0" w:space="0" w:color="auto"/>
        <w:right w:val="none" w:sz="0" w:space="0" w:color="auto"/>
      </w:divBdr>
    </w:div>
    <w:div w:id="1072850897">
      <w:bodyDiv w:val="1"/>
      <w:marLeft w:val="0"/>
      <w:marRight w:val="0"/>
      <w:marTop w:val="0"/>
      <w:marBottom w:val="0"/>
      <w:divBdr>
        <w:top w:val="none" w:sz="0" w:space="0" w:color="auto"/>
        <w:left w:val="none" w:sz="0" w:space="0" w:color="auto"/>
        <w:bottom w:val="none" w:sz="0" w:space="0" w:color="auto"/>
        <w:right w:val="none" w:sz="0" w:space="0" w:color="auto"/>
      </w:divBdr>
    </w:div>
    <w:div w:id="1075667522">
      <w:bodyDiv w:val="1"/>
      <w:marLeft w:val="0"/>
      <w:marRight w:val="0"/>
      <w:marTop w:val="0"/>
      <w:marBottom w:val="0"/>
      <w:divBdr>
        <w:top w:val="none" w:sz="0" w:space="0" w:color="auto"/>
        <w:left w:val="none" w:sz="0" w:space="0" w:color="auto"/>
        <w:bottom w:val="none" w:sz="0" w:space="0" w:color="auto"/>
        <w:right w:val="none" w:sz="0" w:space="0" w:color="auto"/>
      </w:divBdr>
    </w:div>
    <w:div w:id="1076395162">
      <w:bodyDiv w:val="1"/>
      <w:marLeft w:val="0"/>
      <w:marRight w:val="0"/>
      <w:marTop w:val="0"/>
      <w:marBottom w:val="0"/>
      <w:divBdr>
        <w:top w:val="none" w:sz="0" w:space="0" w:color="auto"/>
        <w:left w:val="none" w:sz="0" w:space="0" w:color="auto"/>
        <w:bottom w:val="none" w:sz="0" w:space="0" w:color="auto"/>
        <w:right w:val="none" w:sz="0" w:space="0" w:color="auto"/>
      </w:divBdr>
    </w:div>
    <w:div w:id="1078402465">
      <w:bodyDiv w:val="1"/>
      <w:marLeft w:val="0"/>
      <w:marRight w:val="0"/>
      <w:marTop w:val="0"/>
      <w:marBottom w:val="0"/>
      <w:divBdr>
        <w:top w:val="none" w:sz="0" w:space="0" w:color="auto"/>
        <w:left w:val="none" w:sz="0" w:space="0" w:color="auto"/>
        <w:bottom w:val="none" w:sz="0" w:space="0" w:color="auto"/>
        <w:right w:val="none" w:sz="0" w:space="0" w:color="auto"/>
      </w:divBdr>
    </w:div>
    <w:div w:id="1078942393">
      <w:bodyDiv w:val="1"/>
      <w:marLeft w:val="0"/>
      <w:marRight w:val="0"/>
      <w:marTop w:val="0"/>
      <w:marBottom w:val="0"/>
      <w:divBdr>
        <w:top w:val="none" w:sz="0" w:space="0" w:color="auto"/>
        <w:left w:val="none" w:sz="0" w:space="0" w:color="auto"/>
        <w:bottom w:val="none" w:sz="0" w:space="0" w:color="auto"/>
        <w:right w:val="none" w:sz="0" w:space="0" w:color="auto"/>
      </w:divBdr>
    </w:div>
    <w:div w:id="1080758031">
      <w:bodyDiv w:val="1"/>
      <w:marLeft w:val="0"/>
      <w:marRight w:val="0"/>
      <w:marTop w:val="0"/>
      <w:marBottom w:val="0"/>
      <w:divBdr>
        <w:top w:val="none" w:sz="0" w:space="0" w:color="auto"/>
        <w:left w:val="none" w:sz="0" w:space="0" w:color="auto"/>
        <w:bottom w:val="none" w:sz="0" w:space="0" w:color="auto"/>
        <w:right w:val="none" w:sz="0" w:space="0" w:color="auto"/>
      </w:divBdr>
    </w:div>
    <w:div w:id="1081024659">
      <w:bodyDiv w:val="1"/>
      <w:marLeft w:val="0"/>
      <w:marRight w:val="0"/>
      <w:marTop w:val="0"/>
      <w:marBottom w:val="0"/>
      <w:divBdr>
        <w:top w:val="none" w:sz="0" w:space="0" w:color="auto"/>
        <w:left w:val="none" w:sz="0" w:space="0" w:color="auto"/>
        <w:bottom w:val="none" w:sz="0" w:space="0" w:color="auto"/>
        <w:right w:val="none" w:sz="0" w:space="0" w:color="auto"/>
      </w:divBdr>
    </w:div>
    <w:div w:id="1083184418">
      <w:bodyDiv w:val="1"/>
      <w:marLeft w:val="0"/>
      <w:marRight w:val="0"/>
      <w:marTop w:val="0"/>
      <w:marBottom w:val="0"/>
      <w:divBdr>
        <w:top w:val="none" w:sz="0" w:space="0" w:color="auto"/>
        <w:left w:val="none" w:sz="0" w:space="0" w:color="auto"/>
        <w:bottom w:val="none" w:sz="0" w:space="0" w:color="auto"/>
        <w:right w:val="none" w:sz="0" w:space="0" w:color="auto"/>
      </w:divBdr>
    </w:div>
    <w:div w:id="1098067198">
      <w:bodyDiv w:val="1"/>
      <w:marLeft w:val="0"/>
      <w:marRight w:val="0"/>
      <w:marTop w:val="0"/>
      <w:marBottom w:val="0"/>
      <w:divBdr>
        <w:top w:val="none" w:sz="0" w:space="0" w:color="auto"/>
        <w:left w:val="none" w:sz="0" w:space="0" w:color="auto"/>
        <w:bottom w:val="none" w:sz="0" w:space="0" w:color="auto"/>
        <w:right w:val="none" w:sz="0" w:space="0" w:color="auto"/>
      </w:divBdr>
    </w:div>
    <w:div w:id="1102186203">
      <w:bodyDiv w:val="1"/>
      <w:marLeft w:val="0"/>
      <w:marRight w:val="0"/>
      <w:marTop w:val="0"/>
      <w:marBottom w:val="0"/>
      <w:divBdr>
        <w:top w:val="none" w:sz="0" w:space="0" w:color="auto"/>
        <w:left w:val="none" w:sz="0" w:space="0" w:color="auto"/>
        <w:bottom w:val="none" w:sz="0" w:space="0" w:color="auto"/>
        <w:right w:val="none" w:sz="0" w:space="0" w:color="auto"/>
      </w:divBdr>
    </w:div>
    <w:div w:id="1108046884">
      <w:bodyDiv w:val="1"/>
      <w:marLeft w:val="0"/>
      <w:marRight w:val="0"/>
      <w:marTop w:val="0"/>
      <w:marBottom w:val="0"/>
      <w:divBdr>
        <w:top w:val="none" w:sz="0" w:space="0" w:color="auto"/>
        <w:left w:val="none" w:sz="0" w:space="0" w:color="auto"/>
        <w:bottom w:val="none" w:sz="0" w:space="0" w:color="auto"/>
        <w:right w:val="none" w:sz="0" w:space="0" w:color="auto"/>
      </w:divBdr>
    </w:div>
    <w:div w:id="1109859231">
      <w:bodyDiv w:val="1"/>
      <w:marLeft w:val="0"/>
      <w:marRight w:val="0"/>
      <w:marTop w:val="0"/>
      <w:marBottom w:val="0"/>
      <w:divBdr>
        <w:top w:val="none" w:sz="0" w:space="0" w:color="auto"/>
        <w:left w:val="none" w:sz="0" w:space="0" w:color="auto"/>
        <w:bottom w:val="none" w:sz="0" w:space="0" w:color="auto"/>
        <w:right w:val="none" w:sz="0" w:space="0" w:color="auto"/>
      </w:divBdr>
    </w:div>
    <w:div w:id="1110977334">
      <w:bodyDiv w:val="1"/>
      <w:marLeft w:val="0"/>
      <w:marRight w:val="0"/>
      <w:marTop w:val="0"/>
      <w:marBottom w:val="0"/>
      <w:divBdr>
        <w:top w:val="none" w:sz="0" w:space="0" w:color="auto"/>
        <w:left w:val="none" w:sz="0" w:space="0" w:color="auto"/>
        <w:bottom w:val="none" w:sz="0" w:space="0" w:color="auto"/>
        <w:right w:val="none" w:sz="0" w:space="0" w:color="auto"/>
      </w:divBdr>
    </w:div>
    <w:div w:id="1122503911">
      <w:bodyDiv w:val="1"/>
      <w:marLeft w:val="0"/>
      <w:marRight w:val="0"/>
      <w:marTop w:val="0"/>
      <w:marBottom w:val="0"/>
      <w:divBdr>
        <w:top w:val="none" w:sz="0" w:space="0" w:color="auto"/>
        <w:left w:val="none" w:sz="0" w:space="0" w:color="auto"/>
        <w:bottom w:val="none" w:sz="0" w:space="0" w:color="auto"/>
        <w:right w:val="none" w:sz="0" w:space="0" w:color="auto"/>
      </w:divBdr>
    </w:div>
    <w:div w:id="1122532440">
      <w:bodyDiv w:val="1"/>
      <w:marLeft w:val="0"/>
      <w:marRight w:val="0"/>
      <w:marTop w:val="0"/>
      <w:marBottom w:val="0"/>
      <w:divBdr>
        <w:top w:val="none" w:sz="0" w:space="0" w:color="auto"/>
        <w:left w:val="none" w:sz="0" w:space="0" w:color="auto"/>
        <w:bottom w:val="none" w:sz="0" w:space="0" w:color="auto"/>
        <w:right w:val="none" w:sz="0" w:space="0" w:color="auto"/>
      </w:divBdr>
    </w:div>
    <w:div w:id="1126001181">
      <w:bodyDiv w:val="1"/>
      <w:marLeft w:val="0"/>
      <w:marRight w:val="0"/>
      <w:marTop w:val="0"/>
      <w:marBottom w:val="0"/>
      <w:divBdr>
        <w:top w:val="none" w:sz="0" w:space="0" w:color="auto"/>
        <w:left w:val="none" w:sz="0" w:space="0" w:color="auto"/>
        <w:bottom w:val="none" w:sz="0" w:space="0" w:color="auto"/>
        <w:right w:val="none" w:sz="0" w:space="0" w:color="auto"/>
      </w:divBdr>
    </w:div>
    <w:div w:id="1126049891">
      <w:bodyDiv w:val="1"/>
      <w:marLeft w:val="0"/>
      <w:marRight w:val="0"/>
      <w:marTop w:val="0"/>
      <w:marBottom w:val="0"/>
      <w:divBdr>
        <w:top w:val="none" w:sz="0" w:space="0" w:color="auto"/>
        <w:left w:val="none" w:sz="0" w:space="0" w:color="auto"/>
        <w:bottom w:val="none" w:sz="0" w:space="0" w:color="auto"/>
        <w:right w:val="none" w:sz="0" w:space="0" w:color="auto"/>
      </w:divBdr>
    </w:div>
    <w:div w:id="1131479561">
      <w:bodyDiv w:val="1"/>
      <w:marLeft w:val="0"/>
      <w:marRight w:val="0"/>
      <w:marTop w:val="0"/>
      <w:marBottom w:val="0"/>
      <w:divBdr>
        <w:top w:val="none" w:sz="0" w:space="0" w:color="auto"/>
        <w:left w:val="none" w:sz="0" w:space="0" w:color="auto"/>
        <w:bottom w:val="none" w:sz="0" w:space="0" w:color="auto"/>
        <w:right w:val="none" w:sz="0" w:space="0" w:color="auto"/>
      </w:divBdr>
    </w:div>
    <w:div w:id="1133523457">
      <w:bodyDiv w:val="1"/>
      <w:marLeft w:val="0"/>
      <w:marRight w:val="0"/>
      <w:marTop w:val="0"/>
      <w:marBottom w:val="0"/>
      <w:divBdr>
        <w:top w:val="none" w:sz="0" w:space="0" w:color="auto"/>
        <w:left w:val="none" w:sz="0" w:space="0" w:color="auto"/>
        <w:bottom w:val="none" w:sz="0" w:space="0" w:color="auto"/>
        <w:right w:val="none" w:sz="0" w:space="0" w:color="auto"/>
      </w:divBdr>
    </w:div>
    <w:div w:id="1136096123">
      <w:bodyDiv w:val="1"/>
      <w:marLeft w:val="0"/>
      <w:marRight w:val="0"/>
      <w:marTop w:val="0"/>
      <w:marBottom w:val="0"/>
      <w:divBdr>
        <w:top w:val="none" w:sz="0" w:space="0" w:color="auto"/>
        <w:left w:val="none" w:sz="0" w:space="0" w:color="auto"/>
        <w:bottom w:val="none" w:sz="0" w:space="0" w:color="auto"/>
        <w:right w:val="none" w:sz="0" w:space="0" w:color="auto"/>
      </w:divBdr>
    </w:div>
    <w:div w:id="1137914911">
      <w:bodyDiv w:val="1"/>
      <w:marLeft w:val="0"/>
      <w:marRight w:val="0"/>
      <w:marTop w:val="0"/>
      <w:marBottom w:val="0"/>
      <w:divBdr>
        <w:top w:val="none" w:sz="0" w:space="0" w:color="auto"/>
        <w:left w:val="none" w:sz="0" w:space="0" w:color="auto"/>
        <w:bottom w:val="none" w:sz="0" w:space="0" w:color="auto"/>
        <w:right w:val="none" w:sz="0" w:space="0" w:color="auto"/>
      </w:divBdr>
    </w:div>
    <w:div w:id="1152065216">
      <w:bodyDiv w:val="1"/>
      <w:marLeft w:val="0"/>
      <w:marRight w:val="0"/>
      <w:marTop w:val="0"/>
      <w:marBottom w:val="0"/>
      <w:divBdr>
        <w:top w:val="none" w:sz="0" w:space="0" w:color="auto"/>
        <w:left w:val="none" w:sz="0" w:space="0" w:color="auto"/>
        <w:bottom w:val="none" w:sz="0" w:space="0" w:color="auto"/>
        <w:right w:val="none" w:sz="0" w:space="0" w:color="auto"/>
      </w:divBdr>
    </w:div>
    <w:div w:id="1153184598">
      <w:bodyDiv w:val="1"/>
      <w:marLeft w:val="0"/>
      <w:marRight w:val="0"/>
      <w:marTop w:val="0"/>
      <w:marBottom w:val="0"/>
      <w:divBdr>
        <w:top w:val="none" w:sz="0" w:space="0" w:color="auto"/>
        <w:left w:val="none" w:sz="0" w:space="0" w:color="auto"/>
        <w:bottom w:val="none" w:sz="0" w:space="0" w:color="auto"/>
        <w:right w:val="none" w:sz="0" w:space="0" w:color="auto"/>
      </w:divBdr>
    </w:div>
    <w:div w:id="1156263534">
      <w:bodyDiv w:val="1"/>
      <w:marLeft w:val="0"/>
      <w:marRight w:val="0"/>
      <w:marTop w:val="0"/>
      <w:marBottom w:val="0"/>
      <w:divBdr>
        <w:top w:val="none" w:sz="0" w:space="0" w:color="auto"/>
        <w:left w:val="none" w:sz="0" w:space="0" w:color="auto"/>
        <w:bottom w:val="none" w:sz="0" w:space="0" w:color="auto"/>
        <w:right w:val="none" w:sz="0" w:space="0" w:color="auto"/>
      </w:divBdr>
    </w:div>
    <w:div w:id="1157767366">
      <w:bodyDiv w:val="1"/>
      <w:marLeft w:val="0"/>
      <w:marRight w:val="0"/>
      <w:marTop w:val="0"/>
      <w:marBottom w:val="0"/>
      <w:divBdr>
        <w:top w:val="none" w:sz="0" w:space="0" w:color="auto"/>
        <w:left w:val="none" w:sz="0" w:space="0" w:color="auto"/>
        <w:bottom w:val="none" w:sz="0" w:space="0" w:color="auto"/>
        <w:right w:val="none" w:sz="0" w:space="0" w:color="auto"/>
      </w:divBdr>
    </w:div>
    <w:div w:id="1159615523">
      <w:bodyDiv w:val="1"/>
      <w:marLeft w:val="0"/>
      <w:marRight w:val="0"/>
      <w:marTop w:val="0"/>
      <w:marBottom w:val="0"/>
      <w:divBdr>
        <w:top w:val="none" w:sz="0" w:space="0" w:color="auto"/>
        <w:left w:val="none" w:sz="0" w:space="0" w:color="auto"/>
        <w:bottom w:val="none" w:sz="0" w:space="0" w:color="auto"/>
        <w:right w:val="none" w:sz="0" w:space="0" w:color="auto"/>
      </w:divBdr>
    </w:div>
    <w:div w:id="1164011581">
      <w:bodyDiv w:val="1"/>
      <w:marLeft w:val="0"/>
      <w:marRight w:val="0"/>
      <w:marTop w:val="0"/>
      <w:marBottom w:val="0"/>
      <w:divBdr>
        <w:top w:val="none" w:sz="0" w:space="0" w:color="auto"/>
        <w:left w:val="none" w:sz="0" w:space="0" w:color="auto"/>
        <w:bottom w:val="none" w:sz="0" w:space="0" w:color="auto"/>
        <w:right w:val="none" w:sz="0" w:space="0" w:color="auto"/>
      </w:divBdr>
    </w:div>
    <w:div w:id="1169057542">
      <w:bodyDiv w:val="1"/>
      <w:marLeft w:val="0"/>
      <w:marRight w:val="0"/>
      <w:marTop w:val="0"/>
      <w:marBottom w:val="0"/>
      <w:divBdr>
        <w:top w:val="none" w:sz="0" w:space="0" w:color="auto"/>
        <w:left w:val="none" w:sz="0" w:space="0" w:color="auto"/>
        <w:bottom w:val="none" w:sz="0" w:space="0" w:color="auto"/>
        <w:right w:val="none" w:sz="0" w:space="0" w:color="auto"/>
      </w:divBdr>
    </w:div>
    <w:div w:id="1169716565">
      <w:bodyDiv w:val="1"/>
      <w:marLeft w:val="0"/>
      <w:marRight w:val="0"/>
      <w:marTop w:val="0"/>
      <w:marBottom w:val="0"/>
      <w:divBdr>
        <w:top w:val="none" w:sz="0" w:space="0" w:color="auto"/>
        <w:left w:val="none" w:sz="0" w:space="0" w:color="auto"/>
        <w:bottom w:val="none" w:sz="0" w:space="0" w:color="auto"/>
        <w:right w:val="none" w:sz="0" w:space="0" w:color="auto"/>
      </w:divBdr>
    </w:div>
    <w:div w:id="1172182094">
      <w:bodyDiv w:val="1"/>
      <w:marLeft w:val="0"/>
      <w:marRight w:val="0"/>
      <w:marTop w:val="0"/>
      <w:marBottom w:val="0"/>
      <w:divBdr>
        <w:top w:val="none" w:sz="0" w:space="0" w:color="auto"/>
        <w:left w:val="none" w:sz="0" w:space="0" w:color="auto"/>
        <w:bottom w:val="none" w:sz="0" w:space="0" w:color="auto"/>
        <w:right w:val="none" w:sz="0" w:space="0" w:color="auto"/>
      </w:divBdr>
    </w:div>
    <w:div w:id="1174144372">
      <w:bodyDiv w:val="1"/>
      <w:marLeft w:val="0"/>
      <w:marRight w:val="0"/>
      <w:marTop w:val="0"/>
      <w:marBottom w:val="0"/>
      <w:divBdr>
        <w:top w:val="none" w:sz="0" w:space="0" w:color="auto"/>
        <w:left w:val="none" w:sz="0" w:space="0" w:color="auto"/>
        <w:bottom w:val="none" w:sz="0" w:space="0" w:color="auto"/>
        <w:right w:val="none" w:sz="0" w:space="0" w:color="auto"/>
      </w:divBdr>
    </w:div>
    <w:div w:id="1176384116">
      <w:bodyDiv w:val="1"/>
      <w:marLeft w:val="0"/>
      <w:marRight w:val="0"/>
      <w:marTop w:val="0"/>
      <w:marBottom w:val="0"/>
      <w:divBdr>
        <w:top w:val="none" w:sz="0" w:space="0" w:color="auto"/>
        <w:left w:val="none" w:sz="0" w:space="0" w:color="auto"/>
        <w:bottom w:val="none" w:sz="0" w:space="0" w:color="auto"/>
        <w:right w:val="none" w:sz="0" w:space="0" w:color="auto"/>
      </w:divBdr>
    </w:div>
    <w:div w:id="1177115499">
      <w:bodyDiv w:val="1"/>
      <w:marLeft w:val="0"/>
      <w:marRight w:val="0"/>
      <w:marTop w:val="0"/>
      <w:marBottom w:val="0"/>
      <w:divBdr>
        <w:top w:val="none" w:sz="0" w:space="0" w:color="auto"/>
        <w:left w:val="none" w:sz="0" w:space="0" w:color="auto"/>
        <w:bottom w:val="none" w:sz="0" w:space="0" w:color="auto"/>
        <w:right w:val="none" w:sz="0" w:space="0" w:color="auto"/>
      </w:divBdr>
    </w:div>
    <w:div w:id="1178622567">
      <w:bodyDiv w:val="1"/>
      <w:marLeft w:val="0"/>
      <w:marRight w:val="0"/>
      <w:marTop w:val="0"/>
      <w:marBottom w:val="0"/>
      <w:divBdr>
        <w:top w:val="none" w:sz="0" w:space="0" w:color="auto"/>
        <w:left w:val="none" w:sz="0" w:space="0" w:color="auto"/>
        <w:bottom w:val="none" w:sz="0" w:space="0" w:color="auto"/>
        <w:right w:val="none" w:sz="0" w:space="0" w:color="auto"/>
      </w:divBdr>
    </w:div>
    <w:div w:id="1186284804">
      <w:bodyDiv w:val="1"/>
      <w:marLeft w:val="0"/>
      <w:marRight w:val="0"/>
      <w:marTop w:val="0"/>
      <w:marBottom w:val="0"/>
      <w:divBdr>
        <w:top w:val="none" w:sz="0" w:space="0" w:color="auto"/>
        <w:left w:val="none" w:sz="0" w:space="0" w:color="auto"/>
        <w:bottom w:val="none" w:sz="0" w:space="0" w:color="auto"/>
        <w:right w:val="none" w:sz="0" w:space="0" w:color="auto"/>
      </w:divBdr>
    </w:div>
    <w:div w:id="1189639891">
      <w:bodyDiv w:val="1"/>
      <w:marLeft w:val="0"/>
      <w:marRight w:val="0"/>
      <w:marTop w:val="0"/>
      <w:marBottom w:val="0"/>
      <w:divBdr>
        <w:top w:val="none" w:sz="0" w:space="0" w:color="auto"/>
        <w:left w:val="none" w:sz="0" w:space="0" w:color="auto"/>
        <w:bottom w:val="none" w:sz="0" w:space="0" w:color="auto"/>
        <w:right w:val="none" w:sz="0" w:space="0" w:color="auto"/>
      </w:divBdr>
    </w:div>
    <w:div w:id="1201550072">
      <w:bodyDiv w:val="1"/>
      <w:marLeft w:val="0"/>
      <w:marRight w:val="0"/>
      <w:marTop w:val="0"/>
      <w:marBottom w:val="0"/>
      <w:divBdr>
        <w:top w:val="none" w:sz="0" w:space="0" w:color="auto"/>
        <w:left w:val="none" w:sz="0" w:space="0" w:color="auto"/>
        <w:bottom w:val="none" w:sz="0" w:space="0" w:color="auto"/>
        <w:right w:val="none" w:sz="0" w:space="0" w:color="auto"/>
      </w:divBdr>
    </w:div>
    <w:div w:id="1205755235">
      <w:bodyDiv w:val="1"/>
      <w:marLeft w:val="0"/>
      <w:marRight w:val="0"/>
      <w:marTop w:val="0"/>
      <w:marBottom w:val="0"/>
      <w:divBdr>
        <w:top w:val="none" w:sz="0" w:space="0" w:color="auto"/>
        <w:left w:val="none" w:sz="0" w:space="0" w:color="auto"/>
        <w:bottom w:val="none" w:sz="0" w:space="0" w:color="auto"/>
        <w:right w:val="none" w:sz="0" w:space="0" w:color="auto"/>
      </w:divBdr>
    </w:div>
    <w:div w:id="1205946079">
      <w:bodyDiv w:val="1"/>
      <w:marLeft w:val="0"/>
      <w:marRight w:val="0"/>
      <w:marTop w:val="0"/>
      <w:marBottom w:val="0"/>
      <w:divBdr>
        <w:top w:val="none" w:sz="0" w:space="0" w:color="auto"/>
        <w:left w:val="none" w:sz="0" w:space="0" w:color="auto"/>
        <w:bottom w:val="none" w:sz="0" w:space="0" w:color="auto"/>
        <w:right w:val="none" w:sz="0" w:space="0" w:color="auto"/>
      </w:divBdr>
    </w:div>
    <w:div w:id="1210606545">
      <w:bodyDiv w:val="1"/>
      <w:marLeft w:val="0"/>
      <w:marRight w:val="0"/>
      <w:marTop w:val="0"/>
      <w:marBottom w:val="0"/>
      <w:divBdr>
        <w:top w:val="none" w:sz="0" w:space="0" w:color="auto"/>
        <w:left w:val="none" w:sz="0" w:space="0" w:color="auto"/>
        <w:bottom w:val="none" w:sz="0" w:space="0" w:color="auto"/>
        <w:right w:val="none" w:sz="0" w:space="0" w:color="auto"/>
      </w:divBdr>
    </w:div>
    <w:div w:id="1210921918">
      <w:bodyDiv w:val="1"/>
      <w:marLeft w:val="0"/>
      <w:marRight w:val="0"/>
      <w:marTop w:val="0"/>
      <w:marBottom w:val="0"/>
      <w:divBdr>
        <w:top w:val="none" w:sz="0" w:space="0" w:color="auto"/>
        <w:left w:val="none" w:sz="0" w:space="0" w:color="auto"/>
        <w:bottom w:val="none" w:sz="0" w:space="0" w:color="auto"/>
        <w:right w:val="none" w:sz="0" w:space="0" w:color="auto"/>
      </w:divBdr>
    </w:div>
    <w:div w:id="1215002555">
      <w:bodyDiv w:val="1"/>
      <w:marLeft w:val="0"/>
      <w:marRight w:val="0"/>
      <w:marTop w:val="0"/>
      <w:marBottom w:val="0"/>
      <w:divBdr>
        <w:top w:val="none" w:sz="0" w:space="0" w:color="auto"/>
        <w:left w:val="none" w:sz="0" w:space="0" w:color="auto"/>
        <w:bottom w:val="none" w:sz="0" w:space="0" w:color="auto"/>
        <w:right w:val="none" w:sz="0" w:space="0" w:color="auto"/>
      </w:divBdr>
    </w:div>
    <w:div w:id="1220281790">
      <w:bodyDiv w:val="1"/>
      <w:marLeft w:val="0"/>
      <w:marRight w:val="0"/>
      <w:marTop w:val="0"/>
      <w:marBottom w:val="0"/>
      <w:divBdr>
        <w:top w:val="none" w:sz="0" w:space="0" w:color="auto"/>
        <w:left w:val="none" w:sz="0" w:space="0" w:color="auto"/>
        <w:bottom w:val="none" w:sz="0" w:space="0" w:color="auto"/>
        <w:right w:val="none" w:sz="0" w:space="0" w:color="auto"/>
      </w:divBdr>
    </w:div>
    <w:div w:id="1227496314">
      <w:bodyDiv w:val="1"/>
      <w:marLeft w:val="0"/>
      <w:marRight w:val="0"/>
      <w:marTop w:val="0"/>
      <w:marBottom w:val="0"/>
      <w:divBdr>
        <w:top w:val="none" w:sz="0" w:space="0" w:color="auto"/>
        <w:left w:val="none" w:sz="0" w:space="0" w:color="auto"/>
        <w:bottom w:val="none" w:sz="0" w:space="0" w:color="auto"/>
        <w:right w:val="none" w:sz="0" w:space="0" w:color="auto"/>
      </w:divBdr>
    </w:div>
    <w:div w:id="1229271443">
      <w:bodyDiv w:val="1"/>
      <w:marLeft w:val="0"/>
      <w:marRight w:val="0"/>
      <w:marTop w:val="0"/>
      <w:marBottom w:val="0"/>
      <w:divBdr>
        <w:top w:val="none" w:sz="0" w:space="0" w:color="auto"/>
        <w:left w:val="none" w:sz="0" w:space="0" w:color="auto"/>
        <w:bottom w:val="none" w:sz="0" w:space="0" w:color="auto"/>
        <w:right w:val="none" w:sz="0" w:space="0" w:color="auto"/>
      </w:divBdr>
    </w:div>
    <w:div w:id="1230844002">
      <w:bodyDiv w:val="1"/>
      <w:marLeft w:val="0"/>
      <w:marRight w:val="0"/>
      <w:marTop w:val="0"/>
      <w:marBottom w:val="0"/>
      <w:divBdr>
        <w:top w:val="none" w:sz="0" w:space="0" w:color="auto"/>
        <w:left w:val="none" w:sz="0" w:space="0" w:color="auto"/>
        <w:bottom w:val="none" w:sz="0" w:space="0" w:color="auto"/>
        <w:right w:val="none" w:sz="0" w:space="0" w:color="auto"/>
      </w:divBdr>
    </w:div>
    <w:div w:id="1242956041">
      <w:bodyDiv w:val="1"/>
      <w:marLeft w:val="0"/>
      <w:marRight w:val="0"/>
      <w:marTop w:val="0"/>
      <w:marBottom w:val="0"/>
      <w:divBdr>
        <w:top w:val="none" w:sz="0" w:space="0" w:color="auto"/>
        <w:left w:val="none" w:sz="0" w:space="0" w:color="auto"/>
        <w:bottom w:val="none" w:sz="0" w:space="0" w:color="auto"/>
        <w:right w:val="none" w:sz="0" w:space="0" w:color="auto"/>
      </w:divBdr>
    </w:div>
    <w:div w:id="1243297679">
      <w:bodyDiv w:val="1"/>
      <w:marLeft w:val="0"/>
      <w:marRight w:val="0"/>
      <w:marTop w:val="0"/>
      <w:marBottom w:val="0"/>
      <w:divBdr>
        <w:top w:val="none" w:sz="0" w:space="0" w:color="auto"/>
        <w:left w:val="none" w:sz="0" w:space="0" w:color="auto"/>
        <w:bottom w:val="none" w:sz="0" w:space="0" w:color="auto"/>
        <w:right w:val="none" w:sz="0" w:space="0" w:color="auto"/>
      </w:divBdr>
    </w:div>
    <w:div w:id="1243443219">
      <w:bodyDiv w:val="1"/>
      <w:marLeft w:val="0"/>
      <w:marRight w:val="0"/>
      <w:marTop w:val="0"/>
      <w:marBottom w:val="0"/>
      <w:divBdr>
        <w:top w:val="none" w:sz="0" w:space="0" w:color="auto"/>
        <w:left w:val="none" w:sz="0" w:space="0" w:color="auto"/>
        <w:bottom w:val="none" w:sz="0" w:space="0" w:color="auto"/>
        <w:right w:val="none" w:sz="0" w:space="0" w:color="auto"/>
      </w:divBdr>
    </w:div>
    <w:div w:id="1249384945">
      <w:bodyDiv w:val="1"/>
      <w:marLeft w:val="0"/>
      <w:marRight w:val="0"/>
      <w:marTop w:val="0"/>
      <w:marBottom w:val="0"/>
      <w:divBdr>
        <w:top w:val="none" w:sz="0" w:space="0" w:color="auto"/>
        <w:left w:val="none" w:sz="0" w:space="0" w:color="auto"/>
        <w:bottom w:val="none" w:sz="0" w:space="0" w:color="auto"/>
        <w:right w:val="none" w:sz="0" w:space="0" w:color="auto"/>
      </w:divBdr>
    </w:div>
    <w:div w:id="1250037879">
      <w:bodyDiv w:val="1"/>
      <w:marLeft w:val="0"/>
      <w:marRight w:val="0"/>
      <w:marTop w:val="0"/>
      <w:marBottom w:val="0"/>
      <w:divBdr>
        <w:top w:val="none" w:sz="0" w:space="0" w:color="auto"/>
        <w:left w:val="none" w:sz="0" w:space="0" w:color="auto"/>
        <w:bottom w:val="none" w:sz="0" w:space="0" w:color="auto"/>
        <w:right w:val="none" w:sz="0" w:space="0" w:color="auto"/>
      </w:divBdr>
    </w:div>
    <w:div w:id="1262487884">
      <w:bodyDiv w:val="1"/>
      <w:marLeft w:val="0"/>
      <w:marRight w:val="0"/>
      <w:marTop w:val="0"/>
      <w:marBottom w:val="0"/>
      <w:divBdr>
        <w:top w:val="none" w:sz="0" w:space="0" w:color="auto"/>
        <w:left w:val="none" w:sz="0" w:space="0" w:color="auto"/>
        <w:bottom w:val="none" w:sz="0" w:space="0" w:color="auto"/>
        <w:right w:val="none" w:sz="0" w:space="0" w:color="auto"/>
      </w:divBdr>
    </w:div>
    <w:div w:id="1271737344">
      <w:bodyDiv w:val="1"/>
      <w:marLeft w:val="0"/>
      <w:marRight w:val="0"/>
      <w:marTop w:val="0"/>
      <w:marBottom w:val="0"/>
      <w:divBdr>
        <w:top w:val="none" w:sz="0" w:space="0" w:color="auto"/>
        <w:left w:val="none" w:sz="0" w:space="0" w:color="auto"/>
        <w:bottom w:val="none" w:sz="0" w:space="0" w:color="auto"/>
        <w:right w:val="none" w:sz="0" w:space="0" w:color="auto"/>
      </w:divBdr>
    </w:div>
    <w:div w:id="1273173414">
      <w:bodyDiv w:val="1"/>
      <w:marLeft w:val="0"/>
      <w:marRight w:val="0"/>
      <w:marTop w:val="0"/>
      <w:marBottom w:val="0"/>
      <w:divBdr>
        <w:top w:val="none" w:sz="0" w:space="0" w:color="auto"/>
        <w:left w:val="none" w:sz="0" w:space="0" w:color="auto"/>
        <w:bottom w:val="none" w:sz="0" w:space="0" w:color="auto"/>
        <w:right w:val="none" w:sz="0" w:space="0" w:color="auto"/>
      </w:divBdr>
    </w:div>
    <w:div w:id="1274902565">
      <w:bodyDiv w:val="1"/>
      <w:marLeft w:val="0"/>
      <w:marRight w:val="0"/>
      <w:marTop w:val="0"/>
      <w:marBottom w:val="0"/>
      <w:divBdr>
        <w:top w:val="none" w:sz="0" w:space="0" w:color="auto"/>
        <w:left w:val="none" w:sz="0" w:space="0" w:color="auto"/>
        <w:bottom w:val="none" w:sz="0" w:space="0" w:color="auto"/>
        <w:right w:val="none" w:sz="0" w:space="0" w:color="auto"/>
      </w:divBdr>
    </w:div>
    <w:div w:id="1278758111">
      <w:bodyDiv w:val="1"/>
      <w:marLeft w:val="0"/>
      <w:marRight w:val="0"/>
      <w:marTop w:val="0"/>
      <w:marBottom w:val="0"/>
      <w:divBdr>
        <w:top w:val="none" w:sz="0" w:space="0" w:color="auto"/>
        <w:left w:val="none" w:sz="0" w:space="0" w:color="auto"/>
        <w:bottom w:val="none" w:sz="0" w:space="0" w:color="auto"/>
        <w:right w:val="none" w:sz="0" w:space="0" w:color="auto"/>
      </w:divBdr>
    </w:div>
    <w:div w:id="1281258909">
      <w:bodyDiv w:val="1"/>
      <w:marLeft w:val="0"/>
      <w:marRight w:val="0"/>
      <w:marTop w:val="0"/>
      <w:marBottom w:val="0"/>
      <w:divBdr>
        <w:top w:val="none" w:sz="0" w:space="0" w:color="auto"/>
        <w:left w:val="none" w:sz="0" w:space="0" w:color="auto"/>
        <w:bottom w:val="none" w:sz="0" w:space="0" w:color="auto"/>
        <w:right w:val="none" w:sz="0" w:space="0" w:color="auto"/>
      </w:divBdr>
    </w:div>
    <w:div w:id="1288700750">
      <w:bodyDiv w:val="1"/>
      <w:marLeft w:val="0"/>
      <w:marRight w:val="0"/>
      <w:marTop w:val="0"/>
      <w:marBottom w:val="0"/>
      <w:divBdr>
        <w:top w:val="none" w:sz="0" w:space="0" w:color="auto"/>
        <w:left w:val="none" w:sz="0" w:space="0" w:color="auto"/>
        <w:bottom w:val="none" w:sz="0" w:space="0" w:color="auto"/>
        <w:right w:val="none" w:sz="0" w:space="0" w:color="auto"/>
      </w:divBdr>
    </w:div>
    <w:div w:id="1289161881">
      <w:bodyDiv w:val="1"/>
      <w:marLeft w:val="0"/>
      <w:marRight w:val="0"/>
      <w:marTop w:val="0"/>
      <w:marBottom w:val="0"/>
      <w:divBdr>
        <w:top w:val="none" w:sz="0" w:space="0" w:color="auto"/>
        <w:left w:val="none" w:sz="0" w:space="0" w:color="auto"/>
        <w:bottom w:val="none" w:sz="0" w:space="0" w:color="auto"/>
        <w:right w:val="none" w:sz="0" w:space="0" w:color="auto"/>
      </w:divBdr>
    </w:div>
    <w:div w:id="1293436740">
      <w:bodyDiv w:val="1"/>
      <w:marLeft w:val="0"/>
      <w:marRight w:val="0"/>
      <w:marTop w:val="0"/>
      <w:marBottom w:val="0"/>
      <w:divBdr>
        <w:top w:val="none" w:sz="0" w:space="0" w:color="auto"/>
        <w:left w:val="none" w:sz="0" w:space="0" w:color="auto"/>
        <w:bottom w:val="none" w:sz="0" w:space="0" w:color="auto"/>
        <w:right w:val="none" w:sz="0" w:space="0" w:color="auto"/>
      </w:divBdr>
    </w:div>
    <w:div w:id="1309629357">
      <w:bodyDiv w:val="1"/>
      <w:marLeft w:val="0"/>
      <w:marRight w:val="0"/>
      <w:marTop w:val="0"/>
      <w:marBottom w:val="0"/>
      <w:divBdr>
        <w:top w:val="none" w:sz="0" w:space="0" w:color="auto"/>
        <w:left w:val="none" w:sz="0" w:space="0" w:color="auto"/>
        <w:bottom w:val="none" w:sz="0" w:space="0" w:color="auto"/>
        <w:right w:val="none" w:sz="0" w:space="0" w:color="auto"/>
      </w:divBdr>
    </w:div>
    <w:div w:id="1318193338">
      <w:bodyDiv w:val="1"/>
      <w:marLeft w:val="0"/>
      <w:marRight w:val="0"/>
      <w:marTop w:val="0"/>
      <w:marBottom w:val="0"/>
      <w:divBdr>
        <w:top w:val="none" w:sz="0" w:space="0" w:color="auto"/>
        <w:left w:val="none" w:sz="0" w:space="0" w:color="auto"/>
        <w:bottom w:val="none" w:sz="0" w:space="0" w:color="auto"/>
        <w:right w:val="none" w:sz="0" w:space="0" w:color="auto"/>
      </w:divBdr>
    </w:div>
    <w:div w:id="1320496767">
      <w:bodyDiv w:val="1"/>
      <w:marLeft w:val="0"/>
      <w:marRight w:val="0"/>
      <w:marTop w:val="0"/>
      <w:marBottom w:val="0"/>
      <w:divBdr>
        <w:top w:val="none" w:sz="0" w:space="0" w:color="auto"/>
        <w:left w:val="none" w:sz="0" w:space="0" w:color="auto"/>
        <w:bottom w:val="none" w:sz="0" w:space="0" w:color="auto"/>
        <w:right w:val="none" w:sz="0" w:space="0" w:color="auto"/>
      </w:divBdr>
    </w:div>
    <w:div w:id="1323700919">
      <w:bodyDiv w:val="1"/>
      <w:marLeft w:val="0"/>
      <w:marRight w:val="0"/>
      <w:marTop w:val="0"/>
      <w:marBottom w:val="0"/>
      <w:divBdr>
        <w:top w:val="none" w:sz="0" w:space="0" w:color="auto"/>
        <w:left w:val="none" w:sz="0" w:space="0" w:color="auto"/>
        <w:bottom w:val="none" w:sz="0" w:space="0" w:color="auto"/>
        <w:right w:val="none" w:sz="0" w:space="0" w:color="auto"/>
      </w:divBdr>
    </w:div>
    <w:div w:id="1346520013">
      <w:bodyDiv w:val="1"/>
      <w:marLeft w:val="0"/>
      <w:marRight w:val="0"/>
      <w:marTop w:val="0"/>
      <w:marBottom w:val="0"/>
      <w:divBdr>
        <w:top w:val="none" w:sz="0" w:space="0" w:color="auto"/>
        <w:left w:val="none" w:sz="0" w:space="0" w:color="auto"/>
        <w:bottom w:val="none" w:sz="0" w:space="0" w:color="auto"/>
        <w:right w:val="none" w:sz="0" w:space="0" w:color="auto"/>
      </w:divBdr>
    </w:div>
    <w:div w:id="1351294988">
      <w:bodyDiv w:val="1"/>
      <w:marLeft w:val="0"/>
      <w:marRight w:val="0"/>
      <w:marTop w:val="0"/>
      <w:marBottom w:val="0"/>
      <w:divBdr>
        <w:top w:val="none" w:sz="0" w:space="0" w:color="auto"/>
        <w:left w:val="none" w:sz="0" w:space="0" w:color="auto"/>
        <w:bottom w:val="none" w:sz="0" w:space="0" w:color="auto"/>
        <w:right w:val="none" w:sz="0" w:space="0" w:color="auto"/>
      </w:divBdr>
    </w:div>
    <w:div w:id="1356688931">
      <w:bodyDiv w:val="1"/>
      <w:marLeft w:val="0"/>
      <w:marRight w:val="0"/>
      <w:marTop w:val="0"/>
      <w:marBottom w:val="0"/>
      <w:divBdr>
        <w:top w:val="none" w:sz="0" w:space="0" w:color="auto"/>
        <w:left w:val="none" w:sz="0" w:space="0" w:color="auto"/>
        <w:bottom w:val="none" w:sz="0" w:space="0" w:color="auto"/>
        <w:right w:val="none" w:sz="0" w:space="0" w:color="auto"/>
      </w:divBdr>
    </w:div>
    <w:div w:id="1357610385">
      <w:bodyDiv w:val="1"/>
      <w:marLeft w:val="0"/>
      <w:marRight w:val="0"/>
      <w:marTop w:val="0"/>
      <w:marBottom w:val="0"/>
      <w:divBdr>
        <w:top w:val="none" w:sz="0" w:space="0" w:color="auto"/>
        <w:left w:val="none" w:sz="0" w:space="0" w:color="auto"/>
        <w:bottom w:val="none" w:sz="0" w:space="0" w:color="auto"/>
        <w:right w:val="none" w:sz="0" w:space="0" w:color="auto"/>
      </w:divBdr>
    </w:div>
    <w:div w:id="1358123734">
      <w:bodyDiv w:val="1"/>
      <w:marLeft w:val="0"/>
      <w:marRight w:val="0"/>
      <w:marTop w:val="0"/>
      <w:marBottom w:val="0"/>
      <w:divBdr>
        <w:top w:val="none" w:sz="0" w:space="0" w:color="auto"/>
        <w:left w:val="none" w:sz="0" w:space="0" w:color="auto"/>
        <w:bottom w:val="none" w:sz="0" w:space="0" w:color="auto"/>
        <w:right w:val="none" w:sz="0" w:space="0" w:color="auto"/>
      </w:divBdr>
    </w:div>
    <w:div w:id="1359770043">
      <w:bodyDiv w:val="1"/>
      <w:marLeft w:val="0"/>
      <w:marRight w:val="0"/>
      <w:marTop w:val="0"/>
      <w:marBottom w:val="0"/>
      <w:divBdr>
        <w:top w:val="none" w:sz="0" w:space="0" w:color="auto"/>
        <w:left w:val="none" w:sz="0" w:space="0" w:color="auto"/>
        <w:bottom w:val="none" w:sz="0" w:space="0" w:color="auto"/>
        <w:right w:val="none" w:sz="0" w:space="0" w:color="auto"/>
      </w:divBdr>
    </w:div>
    <w:div w:id="1366100822">
      <w:bodyDiv w:val="1"/>
      <w:marLeft w:val="0"/>
      <w:marRight w:val="0"/>
      <w:marTop w:val="0"/>
      <w:marBottom w:val="0"/>
      <w:divBdr>
        <w:top w:val="none" w:sz="0" w:space="0" w:color="auto"/>
        <w:left w:val="none" w:sz="0" w:space="0" w:color="auto"/>
        <w:bottom w:val="none" w:sz="0" w:space="0" w:color="auto"/>
        <w:right w:val="none" w:sz="0" w:space="0" w:color="auto"/>
      </w:divBdr>
    </w:div>
    <w:div w:id="1381052244">
      <w:bodyDiv w:val="1"/>
      <w:marLeft w:val="0"/>
      <w:marRight w:val="0"/>
      <w:marTop w:val="0"/>
      <w:marBottom w:val="0"/>
      <w:divBdr>
        <w:top w:val="none" w:sz="0" w:space="0" w:color="auto"/>
        <w:left w:val="none" w:sz="0" w:space="0" w:color="auto"/>
        <w:bottom w:val="none" w:sz="0" w:space="0" w:color="auto"/>
        <w:right w:val="none" w:sz="0" w:space="0" w:color="auto"/>
      </w:divBdr>
    </w:div>
    <w:div w:id="1388844810">
      <w:bodyDiv w:val="1"/>
      <w:marLeft w:val="0"/>
      <w:marRight w:val="0"/>
      <w:marTop w:val="0"/>
      <w:marBottom w:val="0"/>
      <w:divBdr>
        <w:top w:val="none" w:sz="0" w:space="0" w:color="auto"/>
        <w:left w:val="none" w:sz="0" w:space="0" w:color="auto"/>
        <w:bottom w:val="none" w:sz="0" w:space="0" w:color="auto"/>
        <w:right w:val="none" w:sz="0" w:space="0" w:color="auto"/>
      </w:divBdr>
    </w:div>
    <w:div w:id="1393430544">
      <w:bodyDiv w:val="1"/>
      <w:marLeft w:val="0"/>
      <w:marRight w:val="0"/>
      <w:marTop w:val="0"/>
      <w:marBottom w:val="0"/>
      <w:divBdr>
        <w:top w:val="none" w:sz="0" w:space="0" w:color="auto"/>
        <w:left w:val="none" w:sz="0" w:space="0" w:color="auto"/>
        <w:bottom w:val="none" w:sz="0" w:space="0" w:color="auto"/>
        <w:right w:val="none" w:sz="0" w:space="0" w:color="auto"/>
      </w:divBdr>
    </w:div>
    <w:div w:id="1397631539">
      <w:bodyDiv w:val="1"/>
      <w:marLeft w:val="0"/>
      <w:marRight w:val="0"/>
      <w:marTop w:val="0"/>
      <w:marBottom w:val="0"/>
      <w:divBdr>
        <w:top w:val="none" w:sz="0" w:space="0" w:color="auto"/>
        <w:left w:val="none" w:sz="0" w:space="0" w:color="auto"/>
        <w:bottom w:val="none" w:sz="0" w:space="0" w:color="auto"/>
        <w:right w:val="none" w:sz="0" w:space="0" w:color="auto"/>
      </w:divBdr>
    </w:div>
    <w:div w:id="1407342500">
      <w:bodyDiv w:val="1"/>
      <w:marLeft w:val="0"/>
      <w:marRight w:val="0"/>
      <w:marTop w:val="0"/>
      <w:marBottom w:val="0"/>
      <w:divBdr>
        <w:top w:val="none" w:sz="0" w:space="0" w:color="auto"/>
        <w:left w:val="none" w:sz="0" w:space="0" w:color="auto"/>
        <w:bottom w:val="none" w:sz="0" w:space="0" w:color="auto"/>
        <w:right w:val="none" w:sz="0" w:space="0" w:color="auto"/>
      </w:divBdr>
    </w:div>
    <w:div w:id="1413700646">
      <w:bodyDiv w:val="1"/>
      <w:marLeft w:val="0"/>
      <w:marRight w:val="0"/>
      <w:marTop w:val="0"/>
      <w:marBottom w:val="0"/>
      <w:divBdr>
        <w:top w:val="none" w:sz="0" w:space="0" w:color="auto"/>
        <w:left w:val="none" w:sz="0" w:space="0" w:color="auto"/>
        <w:bottom w:val="none" w:sz="0" w:space="0" w:color="auto"/>
        <w:right w:val="none" w:sz="0" w:space="0" w:color="auto"/>
      </w:divBdr>
    </w:div>
    <w:div w:id="1419667372">
      <w:bodyDiv w:val="1"/>
      <w:marLeft w:val="0"/>
      <w:marRight w:val="0"/>
      <w:marTop w:val="0"/>
      <w:marBottom w:val="0"/>
      <w:divBdr>
        <w:top w:val="none" w:sz="0" w:space="0" w:color="auto"/>
        <w:left w:val="none" w:sz="0" w:space="0" w:color="auto"/>
        <w:bottom w:val="none" w:sz="0" w:space="0" w:color="auto"/>
        <w:right w:val="none" w:sz="0" w:space="0" w:color="auto"/>
      </w:divBdr>
    </w:div>
    <w:div w:id="1421215389">
      <w:bodyDiv w:val="1"/>
      <w:marLeft w:val="0"/>
      <w:marRight w:val="0"/>
      <w:marTop w:val="0"/>
      <w:marBottom w:val="0"/>
      <w:divBdr>
        <w:top w:val="none" w:sz="0" w:space="0" w:color="auto"/>
        <w:left w:val="none" w:sz="0" w:space="0" w:color="auto"/>
        <w:bottom w:val="none" w:sz="0" w:space="0" w:color="auto"/>
        <w:right w:val="none" w:sz="0" w:space="0" w:color="auto"/>
      </w:divBdr>
    </w:div>
    <w:div w:id="1421487224">
      <w:bodyDiv w:val="1"/>
      <w:marLeft w:val="0"/>
      <w:marRight w:val="0"/>
      <w:marTop w:val="0"/>
      <w:marBottom w:val="0"/>
      <w:divBdr>
        <w:top w:val="none" w:sz="0" w:space="0" w:color="auto"/>
        <w:left w:val="none" w:sz="0" w:space="0" w:color="auto"/>
        <w:bottom w:val="none" w:sz="0" w:space="0" w:color="auto"/>
        <w:right w:val="none" w:sz="0" w:space="0" w:color="auto"/>
      </w:divBdr>
    </w:div>
    <w:div w:id="1422140291">
      <w:bodyDiv w:val="1"/>
      <w:marLeft w:val="0"/>
      <w:marRight w:val="0"/>
      <w:marTop w:val="0"/>
      <w:marBottom w:val="0"/>
      <w:divBdr>
        <w:top w:val="none" w:sz="0" w:space="0" w:color="auto"/>
        <w:left w:val="none" w:sz="0" w:space="0" w:color="auto"/>
        <w:bottom w:val="none" w:sz="0" w:space="0" w:color="auto"/>
        <w:right w:val="none" w:sz="0" w:space="0" w:color="auto"/>
      </w:divBdr>
    </w:div>
    <w:div w:id="1425146975">
      <w:bodyDiv w:val="1"/>
      <w:marLeft w:val="0"/>
      <w:marRight w:val="0"/>
      <w:marTop w:val="0"/>
      <w:marBottom w:val="0"/>
      <w:divBdr>
        <w:top w:val="none" w:sz="0" w:space="0" w:color="auto"/>
        <w:left w:val="none" w:sz="0" w:space="0" w:color="auto"/>
        <w:bottom w:val="none" w:sz="0" w:space="0" w:color="auto"/>
        <w:right w:val="none" w:sz="0" w:space="0" w:color="auto"/>
      </w:divBdr>
    </w:div>
    <w:div w:id="1428378745">
      <w:bodyDiv w:val="1"/>
      <w:marLeft w:val="0"/>
      <w:marRight w:val="0"/>
      <w:marTop w:val="0"/>
      <w:marBottom w:val="0"/>
      <w:divBdr>
        <w:top w:val="none" w:sz="0" w:space="0" w:color="auto"/>
        <w:left w:val="none" w:sz="0" w:space="0" w:color="auto"/>
        <w:bottom w:val="none" w:sz="0" w:space="0" w:color="auto"/>
        <w:right w:val="none" w:sz="0" w:space="0" w:color="auto"/>
      </w:divBdr>
    </w:div>
    <w:div w:id="1430538937">
      <w:bodyDiv w:val="1"/>
      <w:marLeft w:val="0"/>
      <w:marRight w:val="0"/>
      <w:marTop w:val="0"/>
      <w:marBottom w:val="0"/>
      <w:divBdr>
        <w:top w:val="none" w:sz="0" w:space="0" w:color="auto"/>
        <w:left w:val="none" w:sz="0" w:space="0" w:color="auto"/>
        <w:bottom w:val="none" w:sz="0" w:space="0" w:color="auto"/>
        <w:right w:val="none" w:sz="0" w:space="0" w:color="auto"/>
      </w:divBdr>
    </w:div>
    <w:div w:id="1431660242">
      <w:bodyDiv w:val="1"/>
      <w:marLeft w:val="0"/>
      <w:marRight w:val="0"/>
      <w:marTop w:val="0"/>
      <w:marBottom w:val="0"/>
      <w:divBdr>
        <w:top w:val="none" w:sz="0" w:space="0" w:color="auto"/>
        <w:left w:val="none" w:sz="0" w:space="0" w:color="auto"/>
        <w:bottom w:val="none" w:sz="0" w:space="0" w:color="auto"/>
        <w:right w:val="none" w:sz="0" w:space="0" w:color="auto"/>
      </w:divBdr>
    </w:div>
    <w:div w:id="1434129566">
      <w:bodyDiv w:val="1"/>
      <w:marLeft w:val="0"/>
      <w:marRight w:val="0"/>
      <w:marTop w:val="0"/>
      <w:marBottom w:val="0"/>
      <w:divBdr>
        <w:top w:val="none" w:sz="0" w:space="0" w:color="auto"/>
        <w:left w:val="none" w:sz="0" w:space="0" w:color="auto"/>
        <w:bottom w:val="none" w:sz="0" w:space="0" w:color="auto"/>
        <w:right w:val="none" w:sz="0" w:space="0" w:color="auto"/>
      </w:divBdr>
    </w:div>
    <w:div w:id="1436292168">
      <w:bodyDiv w:val="1"/>
      <w:marLeft w:val="0"/>
      <w:marRight w:val="0"/>
      <w:marTop w:val="0"/>
      <w:marBottom w:val="0"/>
      <w:divBdr>
        <w:top w:val="none" w:sz="0" w:space="0" w:color="auto"/>
        <w:left w:val="none" w:sz="0" w:space="0" w:color="auto"/>
        <w:bottom w:val="none" w:sz="0" w:space="0" w:color="auto"/>
        <w:right w:val="none" w:sz="0" w:space="0" w:color="auto"/>
      </w:divBdr>
    </w:div>
    <w:div w:id="1446268109">
      <w:bodyDiv w:val="1"/>
      <w:marLeft w:val="0"/>
      <w:marRight w:val="0"/>
      <w:marTop w:val="0"/>
      <w:marBottom w:val="0"/>
      <w:divBdr>
        <w:top w:val="none" w:sz="0" w:space="0" w:color="auto"/>
        <w:left w:val="none" w:sz="0" w:space="0" w:color="auto"/>
        <w:bottom w:val="none" w:sz="0" w:space="0" w:color="auto"/>
        <w:right w:val="none" w:sz="0" w:space="0" w:color="auto"/>
      </w:divBdr>
    </w:div>
    <w:div w:id="1452439858">
      <w:bodyDiv w:val="1"/>
      <w:marLeft w:val="0"/>
      <w:marRight w:val="0"/>
      <w:marTop w:val="0"/>
      <w:marBottom w:val="0"/>
      <w:divBdr>
        <w:top w:val="none" w:sz="0" w:space="0" w:color="auto"/>
        <w:left w:val="none" w:sz="0" w:space="0" w:color="auto"/>
        <w:bottom w:val="none" w:sz="0" w:space="0" w:color="auto"/>
        <w:right w:val="none" w:sz="0" w:space="0" w:color="auto"/>
      </w:divBdr>
    </w:div>
    <w:div w:id="1453397284">
      <w:bodyDiv w:val="1"/>
      <w:marLeft w:val="0"/>
      <w:marRight w:val="0"/>
      <w:marTop w:val="0"/>
      <w:marBottom w:val="0"/>
      <w:divBdr>
        <w:top w:val="none" w:sz="0" w:space="0" w:color="auto"/>
        <w:left w:val="none" w:sz="0" w:space="0" w:color="auto"/>
        <w:bottom w:val="none" w:sz="0" w:space="0" w:color="auto"/>
        <w:right w:val="none" w:sz="0" w:space="0" w:color="auto"/>
      </w:divBdr>
    </w:div>
    <w:div w:id="1453481816">
      <w:bodyDiv w:val="1"/>
      <w:marLeft w:val="0"/>
      <w:marRight w:val="0"/>
      <w:marTop w:val="0"/>
      <w:marBottom w:val="0"/>
      <w:divBdr>
        <w:top w:val="none" w:sz="0" w:space="0" w:color="auto"/>
        <w:left w:val="none" w:sz="0" w:space="0" w:color="auto"/>
        <w:bottom w:val="none" w:sz="0" w:space="0" w:color="auto"/>
        <w:right w:val="none" w:sz="0" w:space="0" w:color="auto"/>
      </w:divBdr>
    </w:div>
    <w:div w:id="1454640766">
      <w:bodyDiv w:val="1"/>
      <w:marLeft w:val="0"/>
      <w:marRight w:val="0"/>
      <w:marTop w:val="0"/>
      <w:marBottom w:val="0"/>
      <w:divBdr>
        <w:top w:val="none" w:sz="0" w:space="0" w:color="auto"/>
        <w:left w:val="none" w:sz="0" w:space="0" w:color="auto"/>
        <w:bottom w:val="none" w:sz="0" w:space="0" w:color="auto"/>
        <w:right w:val="none" w:sz="0" w:space="0" w:color="auto"/>
      </w:divBdr>
    </w:div>
    <w:div w:id="1454900972">
      <w:bodyDiv w:val="1"/>
      <w:marLeft w:val="0"/>
      <w:marRight w:val="0"/>
      <w:marTop w:val="0"/>
      <w:marBottom w:val="0"/>
      <w:divBdr>
        <w:top w:val="none" w:sz="0" w:space="0" w:color="auto"/>
        <w:left w:val="none" w:sz="0" w:space="0" w:color="auto"/>
        <w:bottom w:val="none" w:sz="0" w:space="0" w:color="auto"/>
        <w:right w:val="none" w:sz="0" w:space="0" w:color="auto"/>
      </w:divBdr>
    </w:div>
    <w:div w:id="1458453145">
      <w:bodyDiv w:val="1"/>
      <w:marLeft w:val="0"/>
      <w:marRight w:val="0"/>
      <w:marTop w:val="0"/>
      <w:marBottom w:val="0"/>
      <w:divBdr>
        <w:top w:val="none" w:sz="0" w:space="0" w:color="auto"/>
        <w:left w:val="none" w:sz="0" w:space="0" w:color="auto"/>
        <w:bottom w:val="none" w:sz="0" w:space="0" w:color="auto"/>
        <w:right w:val="none" w:sz="0" w:space="0" w:color="auto"/>
      </w:divBdr>
    </w:div>
    <w:div w:id="1459453271">
      <w:bodyDiv w:val="1"/>
      <w:marLeft w:val="0"/>
      <w:marRight w:val="0"/>
      <w:marTop w:val="0"/>
      <w:marBottom w:val="0"/>
      <w:divBdr>
        <w:top w:val="none" w:sz="0" w:space="0" w:color="auto"/>
        <w:left w:val="none" w:sz="0" w:space="0" w:color="auto"/>
        <w:bottom w:val="none" w:sz="0" w:space="0" w:color="auto"/>
        <w:right w:val="none" w:sz="0" w:space="0" w:color="auto"/>
      </w:divBdr>
    </w:div>
    <w:div w:id="1461609902">
      <w:bodyDiv w:val="1"/>
      <w:marLeft w:val="0"/>
      <w:marRight w:val="0"/>
      <w:marTop w:val="0"/>
      <w:marBottom w:val="0"/>
      <w:divBdr>
        <w:top w:val="none" w:sz="0" w:space="0" w:color="auto"/>
        <w:left w:val="none" w:sz="0" w:space="0" w:color="auto"/>
        <w:bottom w:val="none" w:sz="0" w:space="0" w:color="auto"/>
        <w:right w:val="none" w:sz="0" w:space="0" w:color="auto"/>
      </w:divBdr>
    </w:div>
    <w:div w:id="1461800869">
      <w:bodyDiv w:val="1"/>
      <w:marLeft w:val="0"/>
      <w:marRight w:val="0"/>
      <w:marTop w:val="0"/>
      <w:marBottom w:val="0"/>
      <w:divBdr>
        <w:top w:val="none" w:sz="0" w:space="0" w:color="auto"/>
        <w:left w:val="none" w:sz="0" w:space="0" w:color="auto"/>
        <w:bottom w:val="none" w:sz="0" w:space="0" w:color="auto"/>
        <w:right w:val="none" w:sz="0" w:space="0" w:color="auto"/>
      </w:divBdr>
    </w:div>
    <w:div w:id="1471628812">
      <w:bodyDiv w:val="1"/>
      <w:marLeft w:val="0"/>
      <w:marRight w:val="0"/>
      <w:marTop w:val="0"/>
      <w:marBottom w:val="0"/>
      <w:divBdr>
        <w:top w:val="none" w:sz="0" w:space="0" w:color="auto"/>
        <w:left w:val="none" w:sz="0" w:space="0" w:color="auto"/>
        <w:bottom w:val="none" w:sz="0" w:space="0" w:color="auto"/>
        <w:right w:val="none" w:sz="0" w:space="0" w:color="auto"/>
      </w:divBdr>
    </w:div>
    <w:div w:id="1472090253">
      <w:bodyDiv w:val="1"/>
      <w:marLeft w:val="0"/>
      <w:marRight w:val="0"/>
      <w:marTop w:val="0"/>
      <w:marBottom w:val="0"/>
      <w:divBdr>
        <w:top w:val="none" w:sz="0" w:space="0" w:color="auto"/>
        <w:left w:val="none" w:sz="0" w:space="0" w:color="auto"/>
        <w:bottom w:val="none" w:sz="0" w:space="0" w:color="auto"/>
        <w:right w:val="none" w:sz="0" w:space="0" w:color="auto"/>
      </w:divBdr>
    </w:div>
    <w:div w:id="1477213883">
      <w:bodyDiv w:val="1"/>
      <w:marLeft w:val="0"/>
      <w:marRight w:val="0"/>
      <w:marTop w:val="0"/>
      <w:marBottom w:val="0"/>
      <w:divBdr>
        <w:top w:val="none" w:sz="0" w:space="0" w:color="auto"/>
        <w:left w:val="none" w:sz="0" w:space="0" w:color="auto"/>
        <w:bottom w:val="none" w:sz="0" w:space="0" w:color="auto"/>
        <w:right w:val="none" w:sz="0" w:space="0" w:color="auto"/>
      </w:divBdr>
    </w:div>
    <w:div w:id="1478572410">
      <w:bodyDiv w:val="1"/>
      <w:marLeft w:val="0"/>
      <w:marRight w:val="0"/>
      <w:marTop w:val="0"/>
      <w:marBottom w:val="0"/>
      <w:divBdr>
        <w:top w:val="none" w:sz="0" w:space="0" w:color="auto"/>
        <w:left w:val="none" w:sz="0" w:space="0" w:color="auto"/>
        <w:bottom w:val="none" w:sz="0" w:space="0" w:color="auto"/>
        <w:right w:val="none" w:sz="0" w:space="0" w:color="auto"/>
      </w:divBdr>
    </w:div>
    <w:div w:id="1480343817">
      <w:bodyDiv w:val="1"/>
      <w:marLeft w:val="0"/>
      <w:marRight w:val="0"/>
      <w:marTop w:val="0"/>
      <w:marBottom w:val="0"/>
      <w:divBdr>
        <w:top w:val="none" w:sz="0" w:space="0" w:color="auto"/>
        <w:left w:val="none" w:sz="0" w:space="0" w:color="auto"/>
        <w:bottom w:val="none" w:sz="0" w:space="0" w:color="auto"/>
        <w:right w:val="none" w:sz="0" w:space="0" w:color="auto"/>
      </w:divBdr>
    </w:div>
    <w:div w:id="1486702562">
      <w:bodyDiv w:val="1"/>
      <w:marLeft w:val="0"/>
      <w:marRight w:val="0"/>
      <w:marTop w:val="0"/>
      <w:marBottom w:val="0"/>
      <w:divBdr>
        <w:top w:val="none" w:sz="0" w:space="0" w:color="auto"/>
        <w:left w:val="none" w:sz="0" w:space="0" w:color="auto"/>
        <w:bottom w:val="none" w:sz="0" w:space="0" w:color="auto"/>
        <w:right w:val="none" w:sz="0" w:space="0" w:color="auto"/>
      </w:divBdr>
    </w:div>
    <w:div w:id="1489705612">
      <w:bodyDiv w:val="1"/>
      <w:marLeft w:val="0"/>
      <w:marRight w:val="0"/>
      <w:marTop w:val="0"/>
      <w:marBottom w:val="0"/>
      <w:divBdr>
        <w:top w:val="none" w:sz="0" w:space="0" w:color="auto"/>
        <w:left w:val="none" w:sz="0" w:space="0" w:color="auto"/>
        <w:bottom w:val="none" w:sz="0" w:space="0" w:color="auto"/>
        <w:right w:val="none" w:sz="0" w:space="0" w:color="auto"/>
      </w:divBdr>
    </w:div>
    <w:div w:id="1492333803">
      <w:bodyDiv w:val="1"/>
      <w:marLeft w:val="0"/>
      <w:marRight w:val="0"/>
      <w:marTop w:val="0"/>
      <w:marBottom w:val="0"/>
      <w:divBdr>
        <w:top w:val="none" w:sz="0" w:space="0" w:color="auto"/>
        <w:left w:val="none" w:sz="0" w:space="0" w:color="auto"/>
        <w:bottom w:val="none" w:sz="0" w:space="0" w:color="auto"/>
        <w:right w:val="none" w:sz="0" w:space="0" w:color="auto"/>
      </w:divBdr>
    </w:div>
    <w:div w:id="1494373021">
      <w:bodyDiv w:val="1"/>
      <w:marLeft w:val="0"/>
      <w:marRight w:val="0"/>
      <w:marTop w:val="0"/>
      <w:marBottom w:val="0"/>
      <w:divBdr>
        <w:top w:val="none" w:sz="0" w:space="0" w:color="auto"/>
        <w:left w:val="none" w:sz="0" w:space="0" w:color="auto"/>
        <w:bottom w:val="none" w:sz="0" w:space="0" w:color="auto"/>
        <w:right w:val="none" w:sz="0" w:space="0" w:color="auto"/>
      </w:divBdr>
    </w:div>
    <w:div w:id="1503542833">
      <w:bodyDiv w:val="1"/>
      <w:marLeft w:val="0"/>
      <w:marRight w:val="0"/>
      <w:marTop w:val="0"/>
      <w:marBottom w:val="0"/>
      <w:divBdr>
        <w:top w:val="none" w:sz="0" w:space="0" w:color="auto"/>
        <w:left w:val="none" w:sz="0" w:space="0" w:color="auto"/>
        <w:bottom w:val="none" w:sz="0" w:space="0" w:color="auto"/>
        <w:right w:val="none" w:sz="0" w:space="0" w:color="auto"/>
      </w:divBdr>
    </w:div>
    <w:div w:id="1506748319">
      <w:bodyDiv w:val="1"/>
      <w:marLeft w:val="0"/>
      <w:marRight w:val="0"/>
      <w:marTop w:val="0"/>
      <w:marBottom w:val="0"/>
      <w:divBdr>
        <w:top w:val="none" w:sz="0" w:space="0" w:color="auto"/>
        <w:left w:val="none" w:sz="0" w:space="0" w:color="auto"/>
        <w:bottom w:val="none" w:sz="0" w:space="0" w:color="auto"/>
        <w:right w:val="none" w:sz="0" w:space="0" w:color="auto"/>
      </w:divBdr>
    </w:div>
    <w:div w:id="1515923364">
      <w:bodyDiv w:val="1"/>
      <w:marLeft w:val="0"/>
      <w:marRight w:val="0"/>
      <w:marTop w:val="0"/>
      <w:marBottom w:val="0"/>
      <w:divBdr>
        <w:top w:val="none" w:sz="0" w:space="0" w:color="auto"/>
        <w:left w:val="none" w:sz="0" w:space="0" w:color="auto"/>
        <w:bottom w:val="none" w:sz="0" w:space="0" w:color="auto"/>
        <w:right w:val="none" w:sz="0" w:space="0" w:color="auto"/>
      </w:divBdr>
    </w:div>
    <w:div w:id="1523516746">
      <w:bodyDiv w:val="1"/>
      <w:marLeft w:val="0"/>
      <w:marRight w:val="0"/>
      <w:marTop w:val="0"/>
      <w:marBottom w:val="0"/>
      <w:divBdr>
        <w:top w:val="none" w:sz="0" w:space="0" w:color="auto"/>
        <w:left w:val="none" w:sz="0" w:space="0" w:color="auto"/>
        <w:bottom w:val="none" w:sz="0" w:space="0" w:color="auto"/>
        <w:right w:val="none" w:sz="0" w:space="0" w:color="auto"/>
      </w:divBdr>
    </w:div>
    <w:div w:id="1525710527">
      <w:bodyDiv w:val="1"/>
      <w:marLeft w:val="0"/>
      <w:marRight w:val="0"/>
      <w:marTop w:val="0"/>
      <w:marBottom w:val="0"/>
      <w:divBdr>
        <w:top w:val="none" w:sz="0" w:space="0" w:color="auto"/>
        <w:left w:val="none" w:sz="0" w:space="0" w:color="auto"/>
        <w:bottom w:val="none" w:sz="0" w:space="0" w:color="auto"/>
        <w:right w:val="none" w:sz="0" w:space="0" w:color="auto"/>
      </w:divBdr>
    </w:div>
    <w:div w:id="1525820544">
      <w:bodyDiv w:val="1"/>
      <w:marLeft w:val="0"/>
      <w:marRight w:val="0"/>
      <w:marTop w:val="0"/>
      <w:marBottom w:val="0"/>
      <w:divBdr>
        <w:top w:val="none" w:sz="0" w:space="0" w:color="auto"/>
        <w:left w:val="none" w:sz="0" w:space="0" w:color="auto"/>
        <w:bottom w:val="none" w:sz="0" w:space="0" w:color="auto"/>
        <w:right w:val="none" w:sz="0" w:space="0" w:color="auto"/>
      </w:divBdr>
    </w:div>
    <w:div w:id="1527255248">
      <w:bodyDiv w:val="1"/>
      <w:marLeft w:val="0"/>
      <w:marRight w:val="0"/>
      <w:marTop w:val="0"/>
      <w:marBottom w:val="0"/>
      <w:divBdr>
        <w:top w:val="none" w:sz="0" w:space="0" w:color="auto"/>
        <w:left w:val="none" w:sz="0" w:space="0" w:color="auto"/>
        <w:bottom w:val="none" w:sz="0" w:space="0" w:color="auto"/>
        <w:right w:val="none" w:sz="0" w:space="0" w:color="auto"/>
      </w:divBdr>
    </w:div>
    <w:div w:id="1531411862">
      <w:bodyDiv w:val="1"/>
      <w:marLeft w:val="0"/>
      <w:marRight w:val="0"/>
      <w:marTop w:val="0"/>
      <w:marBottom w:val="0"/>
      <w:divBdr>
        <w:top w:val="none" w:sz="0" w:space="0" w:color="auto"/>
        <w:left w:val="none" w:sz="0" w:space="0" w:color="auto"/>
        <w:bottom w:val="none" w:sz="0" w:space="0" w:color="auto"/>
        <w:right w:val="none" w:sz="0" w:space="0" w:color="auto"/>
      </w:divBdr>
    </w:div>
    <w:div w:id="1535771494">
      <w:bodyDiv w:val="1"/>
      <w:marLeft w:val="0"/>
      <w:marRight w:val="0"/>
      <w:marTop w:val="0"/>
      <w:marBottom w:val="0"/>
      <w:divBdr>
        <w:top w:val="none" w:sz="0" w:space="0" w:color="auto"/>
        <w:left w:val="none" w:sz="0" w:space="0" w:color="auto"/>
        <w:bottom w:val="none" w:sz="0" w:space="0" w:color="auto"/>
        <w:right w:val="none" w:sz="0" w:space="0" w:color="auto"/>
      </w:divBdr>
    </w:div>
    <w:div w:id="1547177628">
      <w:bodyDiv w:val="1"/>
      <w:marLeft w:val="0"/>
      <w:marRight w:val="0"/>
      <w:marTop w:val="0"/>
      <w:marBottom w:val="0"/>
      <w:divBdr>
        <w:top w:val="none" w:sz="0" w:space="0" w:color="auto"/>
        <w:left w:val="none" w:sz="0" w:space="0" w:color="auto"/>
        <w:bottom w:val="none" w:sz="0" w:space="0" w:color="auto"/>
        <w:right w:val="none" w:sz="0" w:space="0" w:color="auto"/>
      </w:divBdr>
    </w:div>
    <w:div w:id="1547448862">
      <w:bodyDiv w:val="1"/>
      <w:marLeft w:val="0"/>
      <w:marRight w:val="0"/>
      <w:marTop w:val="0"/>
      <w:marBottom w:val="0"/>
      <w:divBdr>
        <w:top w:val="none" w:sz="0" w:space="0" w:color="auto"/>
        <w:left w:val="none" w:sz="0" w:space="0" w:color="auto"/>
        <w:bottom w:val="none" w:sz="0" w:space="0" w:color="auto"/>
        <w:right w:val="none" w:sz="0" w:space="0" w:color="auto"/>
      </w:divBdr>
    </w:div>
    <w:div w:id="1558204878">
      <w:bodyDiv w:val="1"/>
      <w:marLeft w:val="0"/>
      <w:marRight w:val="0"/>
      <w:marTop w:val="0"/>
      <w:marBottom w:val="0"/>
      <w:divBdr>
        <w:top w:val="none" w:sz="0" w:space="0" w:color="auto"/>
        <w:left w:val="none" w:sz="0" w:space="0" w:color="auto"/>
        <w:bottom w:val="none" w:sz="0" w:space="0" w:color="auto"/>
        <w:right w:val="none" w:sz="0" w:space="0" w:color="auto"/>
      </w:divBdr>
    </w:div>
    <w:div w:id="1558974503">
      <w:bodyDiv w:val="1"/>
      <w:marLeft w:val="0"/>
      <w:marRight w:val="0"/>
      <w:marTop w:val="0"/>
      <w:marBottom w:val="0"/>
      <w:divBdr>
        <w:top w:val="none" w:sz="0" w:space="0" w:color="auto"/>
        <w:left w:val="none" w:sz="0" w:space="0" w:color="auto"/>
        <w:bottom w:val="none" w:sz="0" w:space="0" w:color="auto"/>
        <w:right w:val="none" w:sz="0" w:space="0" w:color="auto"/>
      </w:divBdr>
    </w:div>
    <w:div w:id="1566067951">
      <w:bodyDiv w:val="1"/>
      <w:marLeft w:val="0"/>
      <w:marRight w:val="0"/>
      <w:marTop w:val="0"/>
      <w:marBottom w:val="0"/>
      <w:divBdr>
        <w:top w:val="none" w:sz="0" w:space="0" w:color="auto"/>
        <w:left w:val="none" w:sz="0" w:space="0" w:color="auto"/>
        <w:bottom w:val="none" w:sz="0" w:space="0" w:color="auto"/>
        <w:right w:val="none" w:sz="0" w:space="0" w:color="auto"/>
      </w:divBdr>
    </w:div>
    <w:div w:id="1568224404">
      <w:bodyDiv w:val="1"/>
      <w:marLeft w:val="0"/>
      <w:marRight w:val="0"/>
      <w:marTop w:val="0"/>
      <w:marBottom w:val="0"/>
      <w:divBdr>
        <w:top w:val="none" w:sz="0" w:space="0" w:color="auto"/>
        <w:left w:val="none" w:sz="0" w:space="0" w:color="auto"/>
        <w:bottom w:val="none" w:sz="0" w:space="0" w:color="auto"/>
        <w:right w:val="none" w:sz="0" w:space="0" w:color="auto"/>
      </w:divBdr>
    </w:div>
    <w:div w:id="1576435084">
      <w:bodyDiv w:val="1"/>
      <w:marLeft w:val="0"/>
      <w:marRight w:val="0"/>
      <w:marTop w:val="0"/>
      <w:marBottom w:val="0"/>
      <w:divBdr>
        <w:top w:val="none" w:sz="0" w:space="0" w:color="auto"/>
        <w:left w:val="none" w:sz="0" w:space="0" w:color="auto"/>
        <w:bottom w:val="none" w:sz="0" w:space="0" w:color="auto"/>
        <w:right w:val="none" w:sz="0" w:space="0" w:color="auto"/>
      </w:divBdr>
    </w:div>
    <w:div w:id="1583097940">
      <w:bodyDiv w:val="1"/>
      <w:marLeft w:val="0"/>
      <w:marRight w:val="0"/>
      <w:marTop w:val="0"/>
      <w:marBottom w:val="0"/>
      <w:divBdr>
        <w:top w:val="none" w:sz="0" w:space="0" w:color="auto"/>
        <w:left w:val="none" w:sz="0" w:space="0" w:color="auto"/>
        <w:bottom w:val="none" w:sz="0" w:space="0" w:color="auto"/>
        <w:right w:val="none" w:sz="0" w:space="0" w:color="auto"/>
      </w:divBdr>
    </w:div>
    <w:div w:id="1587231711">
      <w:bodyDiv w:val="1"/>
      <w:marLeft w:val="0"/>
      <w:marRight w:val="0"/>
      <w:marTop w:val="0"/>
      <w:marBottom w:val="0"/>
      <w:divBdr>
        <w:top w:val="none" w:sz="0" w:space="0" w:color="auto"/>
        <w:left w:val="none" w:sz="0" w:space="0" w:color="auto"/>
        <w:bottom w:val="none" w:sz="0" w:space="0" w:color="auto"/>
        <w:right w:val="none" w:sz="0" w:space="0" w:color="auto"/>
      </w:divBdr>
    </w:div>
    <w:div w:id="1595434854">
      <w:bodyDiv w:val="1"/>
      <w:marLeft w:val="0"/>
      <w:marRight w:val="0"/>
      <w:marTop w:val="0"/>
      <w:marBottom w:val="0"/>
      <w:divBdr>
        <w:top w:val="none" w:sz="0" w:space="0" w:color="auto"/>
        <w:left w:val="none" w:sz="0" w:space="0" w:color="auto"/>
        <w:bottom w:val="none" w:sz="0" w:space="0" w:color="auto"/>
        <w:right w:val="none" w:sz="0" w:space="0" w:color="auto"/>
      </w:divBdr>
    </w:div>
    <w:div w:id="1597444177">
      <w:bodyDiv w:val="1"/>
      <w:marLeft w:val="0"/>
      <w:marRight w:val="0"/>
      <w:marTop w:val="0"/>
      <w:marBottom w:val="0"/>
      <w:divBdr>
        <w:top w:val="none" w:sz="0" w:space="0" w:color="auto"/>
        <w:left w:val="none" w:sz="0" w:space="0" w:color="auto"/>
        <w:bottom w:val="none" w:sz="0" w:space="0" w:color="auto"/>
        <w:right w:val="none" w:sz="0" w:space="0" w:color="auto"/>
      </w:divBdr>
    </w:div>
    <w:div w:id="1619951387">
      <w:bodyDiv w:val="1"/>
      <w:marLeft w:val="0"/>
      <w:marRight w:val="0"/>
      <w:marTop w:val="0"/>
      <w:marBottom w:val="0"/>
      <w:divBdr>
        <w:top w:val="none" w:sz="0" w:space="0" w:color="auto"/>
        <w:left w:val="none" w:sz="0" w:space="0" w:color="auto"/>
        <w:bottom w:val="none" w:sz="0" w:space="0" w:color="auto"/>
        <w:right w:val="none" w:sz="0" w:space="0" w:color="auto"/>
      </w:divBdr>
    </w:div>
    <w:div w:id="1624533400">
      <w:bodyDiv w:val="1"/>
      <w:marLeft w:val="0"/>
      <w:marRight w:val="0"/>
      <w:marTop w:val="0"/>
      <w:marBottom w:val="0"/>
      <w:divBdr>
        <w:top w:val="none" w:sz="0" w:space="0" w:color="auto"/>
        <w:left w:val="none" w:sz="0" w:space="0" w:color="auto"/>
        <w:bottom w:val="none" w:sz="0" w:space="0" w:color="auto"/>
        <w:right w:val="none" w:sz="0" w:space="0" w:color="auto"/>
      </w:divBdr>
    </w:div>
    <w:div w:id="1660577008">
      <w:bodyDiv w:val="1"/>
      <w:marLeft w:val="0"/>
      <w:marRight w:val="0"/>
      <w:marTop w:val="0"/>
      <w:marBottom w:val="0"/>
      <w:divBdr>
        <w:top w:val="none" w:sz="0" w:space="0" w:color="auto"/>
        <w:left w:val="none" w:sz="0" w:space="0" w:color="auto"/>
        <w:bottom w:val="none" w:sz="0" w:space="0" w:color="auto"/>
        <w:right w:val="none" w:sz="0" w:space="0" w:color="auto"/>
      </w:divBdr>
    </w:div>
    <w:div w:id="1662661855">
      <w:bodyDiv w:val="1"/>
      <w:marLeft w:val="0"/>
      <w:marRight w:val="0"/>
      <w:marTop w:val="0"/>
      <w:marBottom w:val="0"/>
      <w:divBdr>
        <w:top w:val="none" w:sz="0" w:space="0" w:color="auto"/>
        <w:left w:val="none" w:sz="0" w:space="0" w:color="auto"/>
        <w:bottom w:val="none" w:sz="0" w:space="0" w:color="auto"/>
        <w:right w:val="none" w:sz="0" w:space="0" w:color="auto"/>
      </w:divBdr>
    </w:div>
    <w:div w:id="1664704275">
      <w:bodyDiv w:val="1"/>
      <w:marLeft w:val="0"/>
      <w:marRight w:val="0"/>
      <w:marTop w:val="0"/>
      <w:marBottom w:val="0"/>
      <w:divBdr>
        <w:top w:val="none" w:sz="0" w:space="0" w:color="auto"/>
        <w:left w:val="none" w:sz="0" w:space="0" w:color="auto"/>
        <w:bottom w:val="none" w:sz="0" w:space="0" w:color="auto"/>
        <w:right w:val="none" w:sz="0" w:space="0" w:color="auto"/>
      </w:divBdr>
    </w:div>
    <w:div w:id="1665474294">
      <w:bodyDiv w:val="1"/>
      <w:marLeft w:val="0"/>
      <w:marRight w:val="0"/>
      <w:marTop w:val="0"/>
      <w:marBottom w:val="0"/>
      <w:divBdr>
        <w:top w:val="none" w:sz="0" w:space="0" w:color="auto"/>
        <w:left w:val="none" w:sz="0" w:space="0" w:color="auto"/>
        <w:bottom w:val="none" w:sz="0" w:space="0" w:color="auto"/>
        <w:right w:val="none" w:sz="0" w:space="0" w:color="auto"/>
      </w:divBdr>
    </w:div>
    <w:div w:id="1665818464">
      <w:bodyDiv w:val="1"/>
      <w:marLeft w:val="0"/>
      <w:marRight w:val="0"/>
      <w:marTop w:val="0"/>
      <w:marBottom w:val="0"/>
      <w:divBdr>
        <w:top w:val="none" w:sz="0" w:space="0" w:color="auto"/>
        <w:left w:val="none" w:sz="0" w:space="0" w:color="auto"/>
        <w:bottom w:val="none" w:sz="0" w:space="0" w:color="auto"/>
        <w:right w:val="none" w:sz="0" w:space="0" w:color="auto"/>
      </w:divBdr>
    </w:div>
    <w:div w:id="1672443660">
      <w:bodyDiv w:val="1"/>
      <w:marLeft w:val="0"/>
      <w:marRight w:val="0"/>
      <w:marTop w:val="0"/>
      <w:marBottom w:val="0"/>
      <w:divBdr>
        <w:top w:val="none" w:sz="0" w:space="0" w:color="auto"/>
        <w:left w:val="none" w:sz="0" w:space="0" w:color="auto"/>
        <w:bottom w:val="none" w:sz="0" w:space="0" w:color="auto"/>
        <w:right w:val="none" w:sz="0" w:space="0" w:color="auto"/>
      </w:divBdr>
    </w:div>
    <w:div w:id="1681157231">
      <w:bodyDiv w:val="1"/>
      <w:marLeft w:val="0"/>
      <w:marRight w:val="0"/>
      <w:marTop w:val="0"/>
      <w:marBottom w:val="0"/>
      <w:divBdr>
        <w:top w:val="none" w:sz="0" w:space="0" w:color="auto"/>
        <w:left w:val="none" w:sz="0" w:space="0" w:color="auto"/>
        <w:bottom w:val="none" w:sz="0" w:space="0" w:color="auto"/>
        <w:right w:val="none" w:sz="0" w:space="0" w:color="auto"/>
      </w:divBdr>
    </w:div>
    <w:div w:id="1682656583">
      <w:bodyDiv w:val="1"/>
      <w:marLeft w:val="0"/>
      <w:marRight w:val="0"/>
      <w:marTop w:val="0"/>
      <w:marBottom w:val="0"/>
      <w:divBdr>
        <w:top w:val="none" w:sz="0" w:space="0" w:color="auto"/>
        <w:left w:val="none" w:sz="0" w:space="0" w:color="auto"/>
        <w:bottom w:val="none" w:sz="0" w:space="0" w:color="auto"/>
        <w:right w:val="none" w:sz="0" w:space="0" w:color="auto"/>
      </w:divBdr>
    </w:div>
    <w:div w:id="1683506066">
      <w:bodyDiv w:val="1"/>
      <w:marLeft w:val="0"/>
      <w:marRight w:val="0"/>
      <w:marTop w:val="0"/>
      <w:marBottom w:val="0"/>
      <w:divBdr>
        <w:top w:val="none" w:sz="0" w:space="0" w:color="auto"/>
        <w:left w:val="none" w:sz="0" w:space="0" w:color="auto"/>
        <w:bottom w:val="none" w:sz="0" w:space="0" w:color="auto"/>
        <w:right w:val="none" w:sz="0" w:space="0" w:color="auto"/>
      </w:divBdr>
    </w:div>
    <w:div w:id="1687517814">
      <w:bodyDiv w:val="1"/>
      <w:marLeft w:val="0"/>
      <w:marRight w:val="0"/>
      <w:marTop w:val="0"/>
      <w:marBottom w:val="0"/>
      <w:divBdr>
        <w:top w:val="none" w:sz="0" w:space="0" w:color="auto"/>
        <w:left w:val="none" w:sz="0" w:space="0" w:color="auto"/>
        <w:bottom w:val="none" w:sz="0" w:space="0" w:color="auto"/>
        <w:right w:val="none" w:sz="0" w:space="0" w:color="auto"/>
      </w:divBdr>
    </w:div>
    <w:div w:id="1698966777">
      <w:bodyDiv w:val="1"/>
      <w:marLeft w:val="0"/>
      <w:marRight w:val="0"/>
      <w:marTop w:val="0"/>
      <w:marBottom w:val="0"/>
      <w:divBdr>
        <w:top w:val="none" w:sz="0" w:space="0" w:color="auto"/>
        <w:left w:val="none" w:sz="0" w:space="0" w:color="auto"/>
        <w:bottom w:val="none" w:sz="0" w:space="0" w:color="auto"/>
        <w:right w:val="none" w:sz="0" w:space="0" w:color="auto"/>
      </w:divBdr>
    </w:div>
    <w:div w:id="1704210926">
      <w:bodyDiv w:val="1"/>
      <w:marLeft w:val="0"/>
      <w:marRight w:val="0"/>
      <w:marTop w:val="0"/>
      <w:marBottom w:val="0"/>
      <w:divBdr>
        <w:top w:val="none" w:sz="0" w:space="0" w:color="auto"/>
        <w:left w:val="none" w:sz="0" w:space="0" w:color="auto"/>
        <w:bottom w:val="none" w:sz="0" w:space="0" w:color="auto"/>
        <w:right w:val="none" w:sz="0" w:space="0" w:color="auto"/>
      </w:divBdr>
    </w:div>
    <w:div w:id="1706708121">
      <w:bodyDiv w:val="1"/>
      <w:marLeft w:val="0"/>
      <w:marRight w:val="0"/>
      <w:marTop w:val="0"/>
      <w:marBottom w:val="0"/>
      <w:divBdr>
        <w:top w:val="none" w:sz="0" w:space="0" w:color="auto"/>
        <w:left w:val="none" w:sz="0" w:space="0" w:color="auto"/>
        <w:bottom w:val="none" w:sz="0" w:space="0" w:color="auto"/>
        <w:right w:val="none" w:sz="0" w:space="0" w:color="auto"/>
      </w:divBdr>
    </w:div>
    <w:div w:id="1707026959">
      <w:bodyDiv w:val="1"/>
      <w:marLeft w:val="0"/>
      <w:marRight w:val="0"/>
      <w:marTop w:val="0"/>
      <w:marBottom w:val="0"/>
      <w:divBdr>
        <w:top w:val="none" w:sz="0" w:space="0" w:color="auto"/>
        <w:left w:val="none" w:sz="0" w:space="0" w:color="auto"/>
        <w:bottom w:val="none" w:sz="0" w:space="0" w:color="auto"/>
        <w:right w:val="none" w:sz="0" w:space="0" w:color="auto"/>
      </w:divBdr>
    </w:div>
    <w:div w:id="1714381013">
      <w:bodyDiv w:val="1"/>
      <w:marLeft w:val="0"/>
      <w:marRight w:val="0"/>
      <w:marTop w:val="0"/>
      <w:marBottom w:val="0"/>
      <w:divBdr>
        <w:top w:val="none" w:sz="0" w:space="0" w:color="auto"/>
        <w:left w:val="none" w:sz="0" w:space="0" w:color="auto"/>
        <w:bottom w:val="none" w:sz="0" w:space="0" w:color="auto"/>
        <w:right w:val="none" w:sz="0" w:space="0" w:color="auto"/>
      </w:divBdr>
    </w:div>
    <w:div w:id="1716658861">
      <w:bodyDiv w:val="1"/>
      <w:marLeft w:val="0"/>
      <w:marRight w:val="0"/>
      <w:marTop w:val="0"/>
      <w:marBottom w:val="0"/>
      <w:divBdr>
        <w:top w:val="none" w:sz="0" w:space="0" w:color="auto"/>
        <w:left w:val="none" w:sz="0" w:space="0" w:color="auto"/>
        <w:bottom w:val="none" w:sz="0" w:space="0" w:color="auto"/>
        <w:right w:val="none" w:sz="0" w:space="0" w:color="auto"/>
      </w:divBdr>
    </w:div>
    <w:div w:id="1722708162">
      <w:bodyDiv w:val="1"/>
      <w:marLeft w:val="0"/>
      <w:marRight w:val="0"/>
      <w:marTop w:val="0"/>
      <w:marBottom w:val="0"/>
      <w:divBdr>
        <w:top w:val="none" w:sz="0" w:space="0" w:color="auto"/>
        <w:left w:val="none" w:sz="0" w:space="0" w:color="auto"/>
        <w:bottom w:val="none" w:sz="0" w:space="0" w:color="auto"/>
        <w:right w:val="none" w:sz="0" w:space="0" w:color="auto"/>
      </w:divBdr>
    </w:div>
    <w:div w:id="1729761526">
      <w:bodyDiv w:val="1"/>
      <w:marLeft w:val="0"/>
      <w:marRight w:val="0"/>
      <w:marTop w:val="0"/>
      <w:marBottom w:val="0"/>
      <w:divBdr>
        <w:top w:val="none" w:sz="0" w:space="0" w:color="auto"/>
        <w:left w:val="none" w:sz="0" w:space="0" w:color="auto"/>
        <w:bottom w:val="none" w:sz="0" w:space="0" w:color="auto"/>
        <w:right w:val="none" w:sz="0" w:space="0" w:color="auto"/>
      </w:divBdr>
    </w:div>
    <w:div w:id="1741714177">
      <w:bodyDiv w:val="1"/>
      <w:marLeft w:val="0"/>
      <w:marRight w:val="0"/>
      <w:marTop w:val="0"/>
      <w:marBottom w:val="0"/>
      <w:divBdr>
        <w:top w:val="none" w:sz="0" w:space="0" w:color="auto"/>
        <w:left w:val="none" w:sz="0" w:space="0" w:color="auto"/>
        <w:bottom w:val="none" w:sz="0" w:space="0" w:color="auto"/>
        <w:right w:val="none" w:sz="0" w:space="0" w:color="auto"/>
      </w:divBdr>
    </w:div>
    <w:div w:id="1748304955">
      <w:bodyDiv w:val="1"/>
      <w:marLeft w:val="0"/>
      <w:marRight w:val="0"/>
      <w:marTop w:val="0"/>
      <w:marBottom w:val="0"/>
      <w:divBdr>
        <w:top w:val="none" w:sz="0" w:space="0" w:color="auto"/>
        <w:left w:val="none" w:sz="0" w:space="0" w:color="auto"/>
        <w:bottom w:val="none" w:sz="0" w:space="0" w:color="auto"/>
        <w:right w:val="none" w:sz="0" w:space="0" w:color="auto"/>
      </w:divBdr>
    </w:div>
    <w:div w:id="1759670339">
      <w:bodyDiv w:val="1"/>
      <w:marLeft w:val="0"/>
      <w:marRight w:val="0"/>
      <w:marTop w:val="0"/>
      <w:marBottom w:val="0"/>
      <w:divBdr>
        <w:top w:val="none" w:sz="0" w:space="0" w:color="auto"/>
        <w:left w:val="none" w:sz="0" w:space="0" w:color="auto"/>
        <w:bottom w:val="none" w:sz="0" w:space="0" w:color="auto"/>
        <w:right w:val="none" w:sz="0" w:space="0" w:color="auto"/>
      </w:divBdr>
    </w:div>
    <w:div w:id="1763060902">
      <w:bodyDiv w:val="1"/>
      <w:marLeft w:val="0"/>
      <w:marRight w:val="0"/>
      <w:marTop w:val="0"/>
      <w:marBottom w:val="0"/>
      <w:divBdr>
        <w:top w:val="none" w:sz="0" w:space="0" w:color="auto"/>
        <w:left w:val="none" w:sz="0" w:space="0" w:color="auto"/>
        <w:bottom w:val="none" w:sz="0" w:space="0" w:color="auto"/>
        <w:right w:val="none" w:sz="0" w:space="0" w:color="auto"/>
      </w:divBdr>
    </w:div>
    <w:div w:id="1771004957">
      <w:bodyDiv w:val="1"/>
      <w:marLeft w:val="0"/>
      <w:marRight w:val="0"/>
      <w:marTop w:val="0"/>
      <w:marBottom w:val="0"/>
      <w:divBdr>
        <w:top w:val="none" w:sz="0" w:space="0" w:color="auto"/>
        <w:left w:val="none" w:sz="0" w:space="0" w:color="auto"/>
        <w:bottom w:val="none" w:sz="0" w:space="0" w:color="auto"/>
        <w:right w:val="none" w:sz="0" w:space="0" w:color="auto"/>
      </w:divBdr>
    </w:div>
    <w:div w:id="1772818479">
      <w:bodyDiv w:val="1"/>
      <w:marLeft w:val="0"/>
      <w:marRight w:val="0"/>
      <w:marTop w:val="0"/>
      <w:marBottom w:val="0"/>
      <w:divBdr>
        <w:top w:val="none" w:sz="0" w:space="0" w:color="auto"/>
        <w:left w:val="none" w:sz="0" w:space="0" w:color="auto"/>
        <w:bottom w:val="none" w:sz="0" w:space="0" w:color="auto"/>
        <w:right w:val="none" w:sz="0" w:space="0" w:color="auto"/>
      </w:divBdr>
    </w:div>
    <w:div w:id="1774663923">
      <w:bodyDiv w:val="1"/>
      <w:marLeft w:val="0"/>
      <w:marRight w:val="0"/>
      <w:marTop w:val="0"/>
      <w:marBottom w:val="0"/>
      <w:divBdr>
        <w:top w:val="none" w:sz="0" w:space="0" w:color="auto"/>
        <w:left w:val="none" w:sz="0" w:space="0" w:color="auto"/>
        <w:bottom w:val="none" w:sz="0" w:space="0" w:color="auto"/>
        <w:right w:val="none" w:sz="0" w:space="0" w:color="auto"/>
      </w:divBdr>
    </w:div>
    <w:div w:id="1776944795">
      <w:bodyDiv w:val="1"/>
      <w:marLeft w:val="0"/>
      <w:marRight w:val="0"/>
      <w:marTop w:val="0"/>
      <w:marBottom w:val="0"/>
      <w:divBdr>
        <w:top w:val="none" w:sz="0" w:space="0" w:color="auto"/>
        <w:left w:val="none" w:sz="0" w:space="0" w:color="auto"/>
        <w:bottom w:val="none" w:sz="0" w:space="0" w:color="auto"/>
        <w:right w:val="none" w:sz="0" w:space="0" w:color="auto"/>
      </w:divBdr>
    </w:div>
    <w:div w:id="1778787843">
      <w:bodyDiv w:val="1"/>
      <w:marLeft w:val="0"/>
      <w:marRight w:val="0"/>
      <w:marTop w:val="0"/>
      <w:marBottom w:val="0"/>
      <w:divBdr>
        <w:top w:val="none" w:sz="0" w:space="0" w:color="auto"/>
        <w:left w:val="none" w:sz="0" w:space="0" w:color="auto"/>
        <w:bottom w:val="none" w:sz="0" w:space="0" w:color="auto"/>
        <w:right w:val="none" w:sz="0" w:space="0" w:color="auto"/>
      </w:divBdr>
    </w:div>
    <w:div w:id="1778865601">
      <w:bodyDiv w:val="1"/>
      <w:marLeft w:val="0"/>
      <w:marRight w:val="0"/>
      <w:marTop w:val="0"/>
      <w:marBottom w:val="0"/>
      <w:divBdr>
        <w:top w:val="none" w:sz="0" w:space="0" w:color="auto"/>
        <w:left w:val="none" w:sz="0" w:space="0" w:color="auto"/>
        <w:bottom w:val="none" w:sz="0" w:space="0" w:color="auto"/>
        <w:right w:val="none" w:sz="0" w:space="0" w:color="auto"/>
      </w:divBdr>
    </w:div>
    <w:div w:id="1779594163">
      <w:bodyDiv w:val="1"/>
      <w:marLeft w:val="0"/>
      <w:marRight w:val="0"/>
      <w:marTop w:val="0"/>
      <w:marBottom w:val="0"/>
      <w:divBdr>
        <w:top w:val="none" w:sz="0" w:space="0" w:color="auto"/>
        <w:left w:val="none" w:sz="0" w:space="0" w:color="auto"/>
        <w:bottom w:val="none" w:sz="0" w:space="0" w:color="auto"/>
        <w:right w:val="none" w:sz="0" w:space="0" w:color="auto"/>
      </w:divBdr>
    </w:div>
    <w:div w:id="1780905027">
      <w:bodyDiv w:val="1"/>
      <w:marLeft w:val="0"/>
      <w:marRight w:val="0"/>
      <w:marTop w:val="0"/>
      <w:marBottom w:val="0"/>
      <w:divBdr>
        <w:top w:val="none" w:sz="0" w:space="0" w:color="auto"/>
        <w:left w:val="none" w:sz="0" w:space="0" w:color="auto"/>
        <w:bottom w:val="none" w:sz="0" w:space="0" w:color="auto"/>
        <w:right w:val="none" w:sz="0" w:space="0" w:color="auto"/>
      </w:divBdr>
    </w:div>
    <w:div w:id="1782650575">
      <w:bodyDiv w:val="1"/>
      <w:marLeft w:val="0"/>
      <w:marRight w:val="0"/>
      <w:marTop w:val="0"/>
      <w:marBottom w:val="0"/>
      <w:divBdr>
        <w:top w:val="none" w:sz="0" w:space="0" w:color="auto"/>
        <w:left w:val="none" w:sz="0" w:space="0" w:color="auto"/>
        <w:bottom w:val="none" w:sz="0" w:space="0" w:color="auto"/>
        <w:right w:val="none" w:sz="0" w:space="0" w:color="auto"/>
      </w:divBdr>
    </w:div>
    <w:div w:id="1787460378">
      <w:bodyDiv w:val="1"/>
      <w:marLeft w:val="0"/>
      <w:marRight w:val="0"/>
      <w:marTop w:val="0"/>
      <w:marBottom w:val="0"/>
      <w:divBdr>
        <w:top w:val="none" w:sz="0" w:space="0" w:color="auto"/>
        <w:left w:val="none" w:sz="0" w:space="0" w:color="auto"/>
        <w:bottom w:val="none" w:sz="0" w:space="0" w:color="auto"/>
        <w:right w:val="none" w:sz="0" w:space="0" w:color="auto"/>
      </w:divBdr>
    </w:div>
    <w:div w:id="1790664538">
      <w:bodyDiv w:val="1"/>
      <w:marLeft w:val="0"/>
      <w:marRight w:val="0"/>
      <w:marTop w:val="0"/>
      <w:marBottom w:val="0"/>
      <w:divBdr>
        <w:top w:val="none" w:sz="0" w:space="0" w:color="auto"/>
        <w:left w:val="none" w:sz="0" w:space="0" w:color="auto"/>
        <w:bottom w:val="none" w:sz="0" w:space="0" w:color="auto"/>
        <w:right w:val="none" w:sz="0" w:space="0" w:color="auto"/>
      </w:divBdr>
    </w:div>
    <w:div w:id="1798798678">
      <w:bodyDiv w:val="1"/>
      <w:marLeft w:val="0"/>
      <w:marRight w:val="0"/>
      <w:marTop w:val="0"/>
      <w:marBottom w:val="0"/>
      <w:divBdr>
        <w:top w:val="none" w:sz="0" w:space="0" w:color="auto"/>
        <w:left w:val="none" w:sz="0" w:space="0" w:color="auto"/>
        <w:bottom w:val="none" w:sz="0" w:space="0" w:color="auto"/>
        <w:right w:val="none" w:sz="0" w:space="0" w:color="auto"/>
      </w:divBdr>
    </w:div>
    <w:div w:id="1799453328">
      <w:bodyDiv w:val="1"/>
      <w:marLeft w:val="0"/>
      <w:marRight w:val="0"/>
      <w:marTop w:val="0"/>
      <w:marBottom w:val="0"/>
      <w:divBdr>
        <w:top w:val="none" w:sz="0" w:space="0" w:color="auto"/>
        <w:left w:val="none" w:sz="0" w:space="0" w:color="auto"/>
        <w:bottom w:val="none" w:sz="0" w:space="0" w:color="auto"/>
        <w:right w:val="none" w:sz="0" w:space="0" w:color="auto"/>
      </w:divBdr>
    </w:div>
    <w:div w:id="1799835822">
      <w:bodyDiv w:val="1"/>
      <w:marLeft w:val="0"/>
      <w:marRight w:val="0"/>
      <w:marTop w:val="0"/>
      <w:marBottom w:val="0"/>
      <w:divBdr>
        <w:top w:val="none" w:sz="0" w:space="0" w:color="auto"/>
        <w:left w:val="none" w:sz="0" w:space="0" w:color="auto"/>
        <w:bottom w:val="none" w:sz="0" w:space="0" w:color="auto"/>
        <w:right w:val="none" w:sz="0" w:space="0" w:color="auto"/>
      </w:divBdr>
    </w:div>
    <w:div w:id="1803301411">
      <w:bodyDiv w:val="1"/>
      <w:marLeft w:val="0"/>
      <w:marRight w:val="0"/>
      <w:marTop w:val="0"/>
      <w:marBottom w:val="0"/>
      <w:divBdr>
        <w:top w:val="none" w:sz="0" w:space="0" w:color="auto"/>
        <w:left w:val="none" w:sz="0" w:space="0" w:color="auto"/>
        <w:bottom w:val="none" w:sz="0" w:space="0" w:color="auto"/>
        <w:right w:val="none" w:sz="0" w:space="0" w:color="auto"/>
      </w:divBdr>
    </w:div>
    <w:div w:id="1808693818">
      <w:bodyDiv w:val="1"/>
      <w:marLeft w:val="0"/>
      <w:marRight w:val="0"/>
      <w:marTop w:val="0"/>
      <w:marBottom w:val="0"/>
      <w:divBdr>
        <w:top w:val="none" w:sz="0" w:space="0" w:color="auto"/>
        <w:left w:val="none" w:sz="0" w:space="0" w:color="auto"/>
        <w:bottom w:val="none" w:sz="0" w:space="0" w:color="auto"/>
        <w:right w:val="none" w:sz="0" w:space="0" w:color="auto"/>
      </w:divBdr>
    </w:div>
    <w:div w:id="1809936971">
      <w:bodyDiv w:val="1"/>
      <w:marLeft w:val="0"/>
      <w:marRight w:val="0"/>
      <w:marTop w:val="0"/>
      <w:marBottom w:val="0"/>
      <w:divBdr>
        <w:top w:val="none" w:sz="0" w:space="0" w:color="auto"/>
        <w:left w:val="none" w:sz="0" w:space="0" w:color="auto"/>
        <w:bottom w:val="none" w:sz="0" w:space="0" w:color="auto"/>
        <w:right w:val="none" w:sz="0" w:space="0" w:color="auto"/>
      </w:divBdr>
    </w:div>
    <w:div w:id="1819345530">
      <w:bodyDiv w:val="1"/>
      <w:marLeft w:val="0"/>
      <w:marRight w:val="0"/>
      <w:marTop w:val="0"/>
      <w:marBottom w:val="0"/>
      <w:divBdr>
        <w:top w:val="none" w:sz="0" w:space="0" w:color="auto"/>
        <w:left w:val="none" w:sz="0" w:space="0" w:color="auto"/>
        <w:bottom w:val="none" w:sz="0" w:space="0" w:color="auto"/>
        <w:right w:val="none" w:sz="0" w:space="0" w:color="auto"/>
      </w:divBdr>
    </w:div>
    <w:div w:id="1823497785">
      <w:bodyDiv w:val="1"/>
      <w:marLeft w:val="0"/>
      <w:marRight w:val="0"/>
      <w:marTop w:val="0"/>
      <w:marBottom w:val="0"/>
      <w:divBdr>
        <w:top w:val="none" w:sz="0" w:space="0" w:color="auto"/>
        <w:left w:val="none" w:sz="0" w:space="0" w:color="auto"/>
        <w:bottom w:val="none" w:sz="0" w:space="0" w:color="auto"/>
        <w:right w:val="none" w:sz="0" w:space="0" w:color="auto"/>
      </w:divBdr>
    </w:div>
    <w:div w:id="1824201039">
      <w:bodyDiv w:val="1"/>
      <w:marLeft w:val="0"/>
      <w:marRight w:val="0"/>
      <w:marTop w:val="0"/>
      <w:marBottom w:val="0"/>
      <w:divBdr>
        <w:top w:val="none" w:sz="0" w:space="0" w:color="auto"/>
        <w:left w:val="none" w:sz="0" w:space="0" w:color="auto"/>
        <w:bottom w:val="none" w:sz="0" w:space="0" w:color="auto"/>
        <w:right w:val="none" w:sz="0" w:space="0" w:color="auto"/>
      </w:divBdr>
    </w:div>
    <w:div w:id="1828354947">
      <w:bodyDiv w:val="1"/>
      <w:marLeft w:val="0"/>
      <w:marRight w:val="0"/>
      <w:marTop w:val="0"/>
      <w:marBottom w:val="0"/>
      <w:divBdr>
        <w:top w:val="none" w:sz="0" w:space="0" w:color="auto"/>
        <w:left w:val="none" w:sz="0" w:space="0" w:color="auto"/>
        <w:bottom w:val="none" w:sz="0" w:space="0" w:color="auto"/>
        <w:right w:val="none" w:sz="0" w:space="0" w:color="auto"/>
      </w:divBdr>
    </w:div>
    <w:div w:id="1840191787">
      <w:bodyDiv w:val="1"/>
      <w:marLeft w:val="0"/>
      <w:marRight w:val="0"/>
      <w:marTop w:val="0"/>
      <w:marBottom w:val="0"/>
      <w:divBdr>
        <w:top w:val="none" w:sz="0" w:space="0" w:color="auto"/>
        <w:left w:val="none" w:sz="0" w:space="0" w:color="auto"/>
        <w:bottom w:val="none" w:sz="0" w:space="0" w:color="auto"/>
        <w:right w:val="none" w:sz="0" w:space="0" w:color="auto"/>
      </w:divBdr>
    </w:div>
    <w:div w:id="1842116976">
      <w:bodyDiv w:val="1"/>
      <w:marLeft w:val="0"/>
      <w:marRight w:val="0"/>
      <w:marTop w:val="0"/>
      <w:marBottom w:val="0"/>
      <w:divBdr>
        <w:top w:val="none" w:sz="0" w:space="0" w:color="auto"/>
        <w:left w:val="none" w:sz="0" w:space="0" w:color="auto"/>
        <w:bottom w:val="none" w:sz="0" w:space="0" w:color="auto"/>
        <w:right w:val="none" w:sz="0" w:space="0" w:color="auto"/>
      </w:divBdr>
    </w:div>
    <w:div w:id="1845319368">
      <w:bodyDiv w:val="1"/>
      <w:marLeft w:val="0"/>
      <w:marRight w:val="0"/>
      <w:marTop w:val="0"/>
      <w:marBottom w:val="0"/>
      <w:divBdr>
        <w:top w:val="none" w:sz="0" w:space="0" w:color="auto"/>
        <w:left w:val="none" w:sz="0" w:space="0" w:color="auto"/>
        <w:bottom w:val="none" w:sz="0" w:space="0" w:color="auto"/>
        <w:right w:val="none" w:sz="0" w:space="0" w:color="auto"/>
      </w:divBdr>
    </w:div>
    <w:div w:id="1848405658">
      <w:bodyDiv w:val="1"/>
      <w:marLeft w:val="0"/>
      <w:marRight w:val="0"/>
      <w:marTop w:val="0"/>
      <w:marBottom w:val="0"/>
      <w:divBdr>
        <w:top w:val="none" w:sz="0" w:space="0" w:color="auto"/>
        <w:left w:val="none" w:sz="0" w:space="0" w:color="auto"/>
        <w:bottom w:val="none" w:sz="0" w:space="0" w:color="auto"/>
        <w:right w:val="none" w:sz="0" w:space="0" w:color="auto"/>
      </w:divBdr>
    </w:div>
    <w:div w:id="1853031620">
      <w:bodyDiv w:val="1"/>
      <w:marLeft w:val="0"/>
      <w:marRight w:val="0"/>
      <w:marTop w:val="0"/>
      <w:marBottom w:val="0"/>
      <w:divBdr>
        <w:top w:val="none" w:sz="0" w:space="0" w:color="auto"/>
        <w:left w:val="none" w:sz="0" w:space="0" w:color="auto"/>
        <w:bottom w:val="none" w:sz="0" w:space="0" w:color="auto"/>
        <w:right w:val="none" w:sz="0" w:space="0" w:color="auto"/>
      </w:divBdr>
    </w:div>
    <w:div w:id="1855343561">
      <w:bodyDiv w:val="1"/>
      <w:marLeft w:val="0"/>
      <w:marRight w:val="0"/>
      <w:marTop w:val="0"/>
      <w:marBottom w:val="0"/>
      <w:divBdr>
        <w:top w:val="none" w:sz="0" w:space="0" w:color="auto"/>
        <w:left w:val="none" w:sz="0" w:space="0" w:color="auto"/>
        <w:bottom w:val="none" w:sz="0" w:space="0" w:color="auto"/>
        <w:right w:val="none" w:sz="0" w:space="0" w:color="auto"/>
      </w:divBdr>
    </w:div>
    <w:div w:id="1859352346">
      <w:bodyDiv w:val="1"/>
      <w:marLeft w:val="0"/>
      <w:marRight w:val="0"/>
      <w:marTop w:val="0"/>
      <w:marBottom w:val="0"/>
      <w:divBdr>
        <w:top w:val="none" w:sz="0" w:space="0" w:color="auto"/>
        <w:left w:val="none" w:sz="0" w:space="0" w:color="auto"/>
        <w:bottom w:val="none" w:sz="0" w:space="0" w:color="auto"/>
        <w:right w:val="none" w:sz="0" w:space="0" w:color="auto"/>
      </w:divBdr>
    </w:div>
    <w:div w:id="1861971155">
      <w:bodyDiv w:val="1"/>
      <w:marLeft w:val="0"/>
      <w:marRight w:val="0"/>
      <w:marTop w:val="0"/>
      <w:marBottom w:val="0"/>
      <w:divBdr>
        <w:top w:val="none" w:sz="0" w:space="0" w:color="auto"/>
        <w:left w:val="none" w:sz="0" w:space="0" w:color="auto"/>
        <w:bottom w:val="none" w:sz="0" w:space="0" w:color="auto"/>
        <w:right w:val="none" w:sz="0" w:space="0" w:color="auto"/>
      </w:divBdr>
    </w:div>
    <w:div w:id="1863855757">
      <w:bodyDiv w:val="1"/>
      <w:marLeft w:val="0"/>
      <w:marRight w:val="0"/>
      <w:marTop w:val="0"/>
      <w:marBottom w:val="0"/>
      <w:divBdr>
        <w:top w:val="none" w:sz="0" w:space="0" w:color="auto"/>
        <w:left w:val="none" w:sz="0" w:space="0" w:color="auto"/>
        <w:bottom w:val="none" w:sz="0" w:space="0" w:color="auto"/>
        <w:right w:val="none" w:sz="0" w:space="0" w:color="auto"/>
      </w:divBdr>
    </w:div>
    <w:div w:id="1864398466">
      <w:bodyDiv w:val="1"/>
      <w:marLeft w:val="0"/>
      <w:marRight w:val="0"/>
      <w:marTop w:val="0"/>
      <w:marBottom w:val="0"/>
      <w:divBdr>
        <w:top w:val="none" w:sz="0" w:space="0" w:color="auto"/>
        <w:left w:val="none" w:sz="0" w:space="0" w:color="auto"/>
        <w:bottom w:val="none" w:sz="0" w:space="0" w:color="auto"/>
        <w:right w:val="none" w:sz="0" w:space="0" w:color="auto"/>
      </w:divBdr>
    </w:div>
    <w:div w:id="1869835732">
      <w:bodyDiv w:val="1"/>
      <w:marLeft w:val="0"/>
      <w:marRight w:val="0"/>
      <w:marTop w:val="0"/>
      <w:marBottom w:val="0"/>
      <w:divBdr>
        <w:top w:val="none" w:sz="0" w:space="0" w:color="auto"/>
        <w:left w:val="none" w:sz="0" w:space="0" w:color="auto"/>
        <w:bottom w:val="none" w:sz="0" w:space="0" w:color="auto"/>
        <w:right w:val="none" w:sz="0" w:space="0" w:color="auto"/>
      </w:divBdr>
    </w:div>
    <w:div w:id="1871841778">
      <w:bodyDiv w:val="1"/>
      <w:marLeft w:val="0"/>
      <w:marRight w:val="0"/>
      <w:marTop w:val="0"/>
      <w:marBottom w:val="0"/>
      <w:divBdr>
        <w:top w:val="none" w:sz="0" w:space="0" w:color="auto"/>
        <w:left w:val="none" w:sz="0" w:space="0" w:color="auto"/>
        <w:bottom w:val="none" w:sz="0" w:space="0" w:color="auto"/>
        <w:right w:val="none" w:sz="0" w:space="0" w:color="auto"/>
      </w:divBdr>
    </w:div>
    <w:div w:id="1884293909">
      <w:bodyDiv w:val="1"/>
      <w:marLeft w:val="0"/>
      <w:marRight w:val="0"/>
      <w:marTop w:val="0"/>
      <w:marBottom w:val="0"/>
      <w:divBdr>
        <w:top w:val="none" w:sz="0" w:space="0" w:color="auto"/>
        <w:left w:val="none" w:sz="0" w:space="0" w:color="auto"/>
        <w:bottom w:val="none" w:sz="0" w:space="0" w:color="auto"/>
        <w:right w:val="none" w:sz="0" w:space="0" w:color="auto"/>
      </w:divBdr>
    </w:div>
    <w:div w:id="1884441114">
      <w:bodyDiv w:val="1"/>
      <w:marLeft w:val="0"/>
      <w:marRight w:val="0"/>
      <w:marTop w:val="0"/>
      <w:marBottom w:val="0"/>
      <w:divBdr>
        <w:top w:val="none" w:sz="0" w:space="0" w:color="auto"/>
        <w:left w:val="none" w:sz="0" w:space="0" w:color="auto"/>
        <w:bottom w:val="none" w:sz="0" w:space="0" w:color="auto"/>
        <w:right w:val="none" w:sz="0" w:space="0" w:color="auto"/>
      </w:divBdr>
    </w:div>
    <w:div w:id="1884705162">
      <w:bodyDiv w:val="1"/>
      <w:marLeft w:val="0"/>
      <w:marRight w:val="0"/>
      <w:marTop w:val="0"/>
      <w:marBottom w:val="0"/>
      <w:divBdr>
        <w:top w:val="none" w:sz="0" w:space="0" w:color="auto"/>
        <w:left w:val="none" w:sz="0" w:space="0" w:color="auto"/>
        <w:bottom w:val="none" w:sz="0" w:space="0" w:color="auto"/>
        <w:right w:val="none" w:sz="0" w:space="0" w:color="auto"/>
      </w:divBdr>
    </w:div>
    <w:div w:id="1890729236">
      <w:bodyDiv w:val="1"/>
      <w:marLeft w:val="0"/>
      <w:marRight w:val="0"/>
      <w:marTop w:val="0"/>
      <w:marBottom w:val="0"/>
      <w:divBdr>
        <w:top w:val="none" w:sz="0" w:space="0" w:color="auto"/>
        <w:left w:val="none" w:sz="0" w:space="0" w:color="auto"/>
        <w:bottom w:val="none" w:sz="0" w:space="0" w:color="auto"/>
        <w:right w:val="none" w:sz="0" w:space="0" w:color="auto"/>
      </w:divBdr>
    </w:div>
    <w:div w:id="1891577623">
      <w:bodyDiv w:val="1"/>
      <w:marLeft w:val="0"/>
      <w:marRight w:val="0"/>
      <w:marTop w:val="0"/>
      <w:marBottom w:val="0"/>
      <w:divBdr>
        <w:top w:val="none" w:sz="0" w:space="0" w:color="auto"/>
        <w:left w:val="none" w:sz="0" w:space="0" w:color="auto"/>
        <w:bottom w:val="none" w:sz="0" w:space="0" w:color="auto"/>
        <w:right w:val="none" w:sz="0" w:space="0" w:color="auto"/>
      </w:divBdr>
    </w:div>
    <w:div w:id="1893692489">
      <w:bodyDiv w:val="1"/>
      <w:marLeft w:val="0"/>
      <w:marRight w:val="0"/>
      <w:marTop w:val="0"/>
      <w:marBottom w:val="0"/>
      <w:divBdr>
        <w:top w:val="none" w:sz="0" w:space="0" w:color="auto"/>
        <w:left w:val="none" w:sz="0" w:space="0" w:color="auto"/>
        <w:bottom w:val="none" w:sz="0" w:space="0" w:color="auto"/>
        <w:right w:val="none" w:sz="0" w:space="0" w:color="auto"/>
      </w:divBdr>
    </w:div>
    <w:div w:id="1893880760">
      <w:bodyDiv w:val="1"/>
      <w:marLeft w:val="0"/>
      <w:marRight w:val="0"/>
      <w:marTop w:val="0"/>
      <w:marBottom w:val="0"/>
      <w:divBdr>
        <w:top w:val="none" w:sz="0" w:space="0" w:color="auto"/>
        <w:left w:val="none" w:sz="0" w:space="0" w:color="auto"/>
        <w:bottom w:val="none" w:sz="0" w:space="0" w:color="auto"/>
        <w:right w:val="none" w:sz="0" w:space="0" w:color="auto"/>
      </w:divBdr>
    </w:div>
    <w:div w:id="1898008125">
      <w:bodyDiv w:val="1"/>
      <w:marLeft w:val="0"/>
      <w:marRight w:val="0"/>
      <w:marTop w:val="0"/>
      <w:marBottom w:val="0"/>
      <w:divBdr>
        <w:top w:val="none" w:sz="0" w:space="0" w:color="auto"/>
        <w:left w:val="none" w:sz="0" w:space="0" w:color="auto"/>
        <w:bottom w:val="none" w:sz="0" w:space="0" w:color="auto"/>
        <w:right w:val="none" w:sz="0" w:space="0" w:color="auto"/>
      </w:divBdr>
    </w:div>
    <w:div w:id="1898197730">
      <w:bodyDiv w:val="1"/>
      <w:marLeft w:val="0"/>
      <w:marRight w:val="0"/>
      <w:marTop w:val="0"/>
      <w:marBottom w:val="0"/>
      <w:divBdr>
        <w:top w:val="none" w:sz="0" w:space="0" w:color="auto"/>
        <w:left w:val="none" w:sz="0" w:space="0" w:color="auto"/>
        <w:bottom w:val="none" w:sz="0" w:space="0" w:color="auto"/>
        <w:right w:val="none" w:sz="0" w:space="0" w:color="auto"/>
      </w:divBdr>
    </w:div>
    <w:div w:id="1898588461">
      <w:bodyDiv w:val="1"/>
      <w:marLeft w:val="0"/>
      <w:marRight w:val="0"/>
      <w:marTop w:val="0"/>
      <w:marBottom w:val="0"/>
      <w:divBdr>
        <w:top w:val="none" w:sz="0" w:space="0" w:color="auto"/>
        <w:left w:val="none" w:sz="0" w:space="0" w:color="auto"/>
        <w:bottom w:val="none" w:sz="0" w:space="0" w:color="auto"/>
        <w:right w:val="none" w:sz="0" w:space="0" w:color="auto"/>
      </w:divBdr>
    </w:div>
    <w:div w:id="1902473563">
      <w:bodyDiv w:val="1"/>
      <w:marLeft w:val="0"/>
      <w:marRight w:val="0"/>
      <w:marTop w:val="0"/>
      <w:marBottom w:val="0"/>
      <w:divBdr>
        <w:top w:val="none" w:sz="0" w:space="0" w:color="auto"/>
        <w:left w:val="none" w:sz="0" w:space="0" w:color="auto"/>
        <w:bottom w:val="none" w:sz="0" w:space="0" w:color="auto"/>
        <w:right w:val="none" w:sz="0" w:space="0" w:color="auto"/>
      </w:divBdr>
    </w:div>
    <w:div w:id="1905946011">
      <w:bodyDiv w:val="1"/>
      <w:marLeft w:val="0"/>
      <w:marRight w:val="0"/>
      <w:marTop w:val="0"/>
      <w:marBottom w:val="0"/>
      <w:divBdr>
        <w:top w:val="none" w:sz="0" w:space="0" w:color="auto"/>
        <w:left w:val="none" w:sz="0" w:space="0" w:color="auto"/>
        <w:bottom w:val="none" w:sz="0" w:space="0" w:color="auto"/>
        <w:right w:val="none" w:sz="0" w:space="0" w:color="auto"/>
      </w:divBdr>
    </w:div>
    <w:div w:id="1913083802">
      <w:bodyDiv w:val="1"/>
      <w:marLeft w:val="0"/>
      <w:marRight w:val="0"/>
      <w:marTop w:val="0"/>
      <w:marBottom w:val="0"/>
      <w:divBdr>
        <w:top w:val="none" w:sz="0" w:space="0" w:color="auto"/>
        <w:left w:val="none" w:sz="0" w:space="0" w:color="auto"/>
        <w:bottom w:val="none" w:sz="0" w:space="0" w:color="auto"/>
        <w:right w:val="none" w:sz="0" w:space="0" w:color="auto"/>
      </w:divBdr>
    </w:div>
    <w:div w:id="1919244887">
      <w:bodyDiv w:val="1"/>
      <w:marLeft w:val="0"/>
      <w:marRight w:val="0"/>
      <w:marTop w:val="0"/>
      <w:marBottom w:val="0"/>
      <w:divBdr>
        <w:top w:val="none" w:sz="0" w:space="0" w:color="auto"/>
        <w:left w:val="none" w:sz="0" w:space="0" w:color="auto"/>
        <w:bottom w:val="none" w:sz="0" w:space="0" w:color="auto"/>
        <w:right w:val="none" w:sz="0" w:space="0" w:color="auto"/>
      </w:divBdr>
    </w:div>
    <w:div w:id="1919708386">
      <w:bodyDiv w:val="1"/>
      <w:marLeft w:val="0"/>
      <w:marRight w:val="0"/>
      <w:marTop w:val="0"/>
      <w:marBottom w:val="0"/>
      <w:divBdr>
        <w:top w:val="none" w:sz="0" w:space="0" w:color="auto"/>
        <w:left w:val="none" w:sz="0" w:space="0" w:color="auto"/>
        <w:bottom w:val="none" w:sz="0" w:space="0" w:color="auto"/>
        <w:right w:val="none" w:sz="0" w:space="0" w:color="auto"/>
      </w:divBdr>
    </w:div>
    <w:div w:id="1927373840">
      <w:bodyDiv w:val="1"/>
      <w:marLeft w:val="0"/>
      <w:marRight w:val="0"/>
      <w:marTop w:val="0"/>
      <w:marBottom w:val="0"/>
      <w:divBdr>
        <w:top w:val="none" w:sz="0" w:space="0" w:color="auto"/>
        <w:left w:val="none" w:sz="0" w:space="0" w:color="auto"/>
        <w:bottom w:val="none" w:sz="0" w:space="0" w:color="auto"/>
        <w:right w:val="none" w:sz="0" w:space="0" w:color="auto"/>
      </w:divBdr>
    </w:div>
    <w:div w:id="1929190666">
      <w:bodyDiv w:val="1"/>
      <w:marLeft w:val="0"/>
      <w:marRight w:val="0"/>
      <w:marTop w:val="0"/>
      <w:marBottom w:val="0"/>
      <w:divBdr>
        <w:top w:val="none" w:sz="0" w:space="0" w:color="auto"/>
        <w:left w:val="none" w:sz="0" w:space="0" w:color="auto"/>
        <w:bottom w:val="none" w:sz="0" w:space="0" w:color="auto"/>
        <w:right w:val="none" w:sz="0" w:space="0" w:color="auto"/>
      </w:divBdr>
    </w:div>
    <w:div w:id="1929536221">
      <w:bodyDiv w:val="1"/>
      <w:marLeft w:val="0"/>
      <w:marRight w:val="0"/>
      <w:marTop w:val="0"/>
      <w:marBottom w:val="0"/>
      <w:divBdr>
        <w:top w:val="none" w:sz="0" w:space="0" w:color="auto"/>
        <w:left w:val="none" w:sz="0" w:space="0" w:color="auto"/>
        <w:bottom w:val="none" w:sz="0" w:space="0" w:color="auto"/>
        <w:right w:val="none" w:sz="0" w:space="0" w:color="auto"/>
      </w:divBdr>
    </w:div>
    <w:div w:id="1941330190">
      <w:bodyDiv w:val="1"/>
      <w:marLeft w:val="0"/>
      <w:marRight w:val="0"/>
      <w:marTop w:val="0"/>
      <w:marBottom w:val="0"/>
      <w:divBdr>
        <w:top w:val="none" w:sz="0" w:space="0" w:color="auto"/>
        <w:left w:val="none" w:sz="0" w:space="0" w:color="auto"/>
        <w:bottom w:val="none" w:sz="0" w:space="0" w:color="auto"/>
        <w:right w:val="none" w:sz="0" w:space="0" w:color="auto"/>
      </w:divBdr>
    </w:div>
    <w:div w:id="1944803859">
      <w:bodyDiv w:val="1"/>
      <w:marLeft w:val="0"/>
      <w:marRight w:val="0"/>
      <w:marTop w:val="0"/>
      <w:marBottom w:val="0"/>
      <w:divBdr>
        <w:top w:val="none" w:sz="0" w:space="0" w:color="auto"/>
        <w:left w:val="none" w:sz="0" w:space="0" w:color="auto"/>
        <w:bottom w:val="none" w:sz="0" w:space="0" w:color="auto"/>
        <w:right w:val="none" w:sz="0" w:space="0" w:color="auto"/>
      </w:divBdr>
    </w:div>
    <w:div w:id="1946886984">
      <w:bodyDiv w:val="1"/>
      <w:marLeft w:val="0"/>
      <w:marRight w:val="0"/>
      <w:marTop w:val="0"/>
      <w:marBottom w:val="0"/>
      <w:divBdr>
        <w:top w:val="none" w:sz="0" w:space="0" w:color="auto"/>
        <w:left w:val="none" w:sz="0" w:space="0" w:color="auto"/>
        <w:bottom w:val="none" w:sz="0" w:space="0" w:color="auto"/>
        <w:right w:val="none" w:sz="0" w:space="0" w:color="auto"/>
      </w:divBdr>
    </w:div>
    <w:div w:id="1950699765">
      <w:bodyDiv w:val="1"/>
      <w:marLeft w:val="0"/>
      <w:marRight w:val="0"/>
      <w:marTop w:val="0"/>
      <w:marBottom w:val="0"/>
      <w:divBdr>
        <w:top w:val="none" w:sz="0" w:space="0" w:color="auto"/>
        <w:left w:val="none" w:sz="0" w:space="0" w:color="auto"/>
        <w:bottom w:val="none" w:sz="0" w:space="0" w:color="auto"/>
        <w:right w:val="none" w:sz="0" w:space="0" w:color="auto"/>
      </w:divBdr>
    </w:div>
    <w:div w:id="1952012899">
      <w:bodyDiv w:val="1"/>
      <w:marLeft w:val="0"/>
      <w:marRight w:val="0"/>
      <w:marTop w:val="0"/>
      <w:marBottom w:val="0"/>
      <w:divBdr>
        <w:top w:val="none" w:sz="0" w:space="0" w:color="auto"/>
        <w:left w:val="none" w:sz="0" w:space="0" w:color="auto"/>
        <w:bottom w:val="none" w:sz="0" w:space="0" w:color="auto"/>
        <w:right w:val="none" w:sz="0" w:space="0" w:color="auto"/>
      </w:divBdr>
    </w:div>
    <w:div w:id="1957053886">
      <w:bodyDiv w:val="1"/>
      <w:marLeft w:val="0"/>
      <w:marRight w:val="0"/>
      <w:marTop w:val="0"/>
      <w:marBottom w:val="0"/>
      <w:divBdr>
        <w:top w:val="none" w:sz="0" w:space="0" w:color="auto"/>
        <w:left w:val="none" w:sz="0" w:space="0" w:color="auto"/>
        <w:bottom w:val="none" w:sz="0" w:space="0" w:color="auto"/>
        <w:right w:val="none" w:sz="0" w:space="0" w:color="auto"/>
      </w:divBdr>
    </w:div>
    <w:div w:id="1961456376">
      <w:bodyDiv w:val="1"/>
      <w:marLeft w:val="0"/>
      <w:marRight w:val="0"/>
      <w:marTop w:val="0"/>
      <w:marBottom w:val="0"/>
      <w:divBdr>
        <w:top w:val="none" w:sz="0" w:space="0" w:color="auto"/>
        <w:left w:val="none" w:sz="0" w:space="0" w:color="auto"/>
        <w:bottom w:val="none" w:sz="0" w:space="0" w:color="auto"/>
        <w:right w:val="none" w:sz="0" w:space="0" w:color="auto"/>
      </w:divBdr>
    </w:div>
    <w:div w:id="1963001763">
      <w:bodyDiv w:val="1"/>
      <w:marLeft w:val="0"/>
      <w:marRight w:val="0"/>
      <w:marTop w:val="0"/>
      <w:marBottom w:val="0"/>
      <w:divBdr>
        <w:top w:val="none" w:sz="0" w:space="0" w:color="auto"/>
        <w:left w:val="none" w:sz="0" w:space="0" w:color="auto"/>
        <w:bottom w:val="none" w:sz="0" w:space="0" w:color="auto"/>
        <w:right w:val="none" w:sz="0" w:space="0" w:color="auto"/>
      </w:divBdr>
    </w:div>
    <w:div w:id="1965964956">
      <w:bodyDiv w:val="1"/>
      <w:marLeft w:val="0"/>
      <w:marRight w:val="0"/>
      <w:marTop w:val="0"/>
      <w:marBottom w:val="0"/>
      <w:divBdr>
        <w:top w:val="none" w:sz="0" w:space="0" w:color="auto"/>
        <w:left w:val="none" w:sz="0" w:space="0" w:color="auto"/>
        <w:bottom w:val="none" w:sz="0" w:space="0" w:color="auto"/>
        <w:right w:val="none" w:sz="0" w:space="0" w:color="auto"/>
      </w:divBdr>
    </w:div>
    <w:div w:id="1971132633">
      <w:bodyDiv w:val="1"/>
      <w:marLeft w:val="0"/>
      <w:marRight w:val="0"/>
      <w:marTop w:val="0"/>
      <w:marBottom w:val="0"/>
      <w:divBdr>
        <w:top w:val="none" w:sz="0" w:space="0" w:color="auto"/>
        <w:left w:val="none" w:sz="0" w:space="0" w:color="auto"/>
        <w:bottom w:val="none" w:sz="0" w:space="0" w:color="auto"/>
        <w:right w:val="none" w:sz="0" w:space="0" w:color="auto"/>
      </w:divBdr>
    </w:div>
    <w:div w:id="1974942831">
      <w:bodyDiv w:val="1"/>
      <w:marLeft w:val="0"/>
      <w:marRight w:val="0"/>
      <w:marTop w:val="0"/>
      <w:marBottom w:val="0"/>
      <w:divBdr>
        <w:top w:val="none" w:sz="0" w:space="0" w:color="auto"/>
        <w:left w:val="none" w:sz="0" w:space="0" w:color="auto"/>
        <w:bottom w:val="none" w:sz="0" w:space="0" w:color="auto"/>
        <w:right w:val="none" w:sz="0" w:space="0" w:color="auto"/>
      </w:divBdr>
    </w:div>
    <w:div w:id="1977026401">
      <w:bodyDiv w:val="1"/>
      <w:marLeft w:val="0"/>
      <w:marRight w:val="0"/>
      <w:marTop w:val="0"/>
      <w:marBottom w:val="0"/>
      <w:divBdr>
        <w:top w:val="none" w:sz="0" w:space="0" w:color="auto"/>
        <w:left w:val="none" w:sz="0" w:space="0" w:color="auto"/>
        <w:bottom w:val="none" w:sz="0" w:space="0" w:color="auto"/>
        <w:right w:val="none" w:sz="0" w:space="0" w:color="auto"/>
      </w:divBdr>
    </w:div>
    <w:div w:id="1987851012">
      <w:bodyDiv w:val="1"/>
      <w:marLeft w:val="0"/>
      <w:marRight w:val="0"/>
      <w:marTop w:val="0"/>
      <w:marBottom w:val="0"/>
      <w:divBdr>
        <w:top w:val="none" w:sz="0" w:space="0" w:color="auto"/>
        <w:left w:val="none" w:sz="0" w:space="0" w:color="auto"/>
        <w:bottom w:val="none" w:sz="0" w:space="0" w:color="auto"/>
        <w:right w:val="none" w:sz="0" w:space="0" w:color="auto"/>
      </w:divBdr>
    </w:div>
    <w:div w:id="1991669929">
      <w:bodyDiv w:val="1"/>
      <w:marLeft w:val="0"/>
      <w:marRight w:val="0"/>
      <w:marTop w:val="0"/>
      <w:marBottom w:val="0"/>
      <w:divBdr>
        <w:top w:val="none" w:sz="0" w:space="0" w:color="auto"/>
        <w:left w:val="none" w:sz="0" w:space="0" w:color="auto"/>
        <w:bottom w:val="none" w:sz="0" w:space="0" w:color="auto"/>
        <w:right w:val="none" w:sz="0" w:space="0" w:color="auto"/>
      </w:divBdr>
    </w:div>
    <w:div w:id="1992128717">
      <w:bodyDiv w:val="1"/>
      <w:marLeft w:val="0"/>
      <w:marRight w:val="0"/>
      <w:marTop w:val="0"/>
      <w:marBottom w:val="0"/>
      <w:divBdr>
        <w:top w:val="none" w:sz="0" w:space="0" w:color="auto"/>
        <w:left w:val="none" w:sz="0" w:space="0" w:color="auto"/>
        <w:bottom w:val="none" w:sz="0" w:space="0" w:color="auto"/>
        <w:right w:val="none" w:sz="0" w:space="0" w:color="auto"/>
      </w:divBdr>
    </w:div>
    <w:div w:id="2004697805">
      <w:bodyDiv w:val="1"/>
      <w:marLeft w:val="0"/>
      <w:marRight w:val="0"/>
      <w:marTop w:val="0"/>
      <w:marBottom w:val="0"/>
      <w:divBdr>
        <w:top w:val="none" w:sz="0" w:space="0" w:color="auto"/>
        <w:left w:val="none" w:sz="0" w:space="0" w:color="auto"/>
        <w:bottom w:val="none" w:sz="0" w:space="0" w:color="auto"/>
        <w:right w:val="none" w:sz="0" w:space="0" w:color="auto"/>
      </w:divBdr>
    </w:div>
    <w:div w:id="2010283519">
      <w:bodyDiv w:val="1"/>
      <w:marLeft w:val="0"/>
      <w:marRight w:val="0"/>
      <w:marTop w:val="0"/>
      <w:marBottom w:val="0"/>
      <w:divBdr>
        <w:top w:val="none" w:sz="0" w:space="0" w:color="auto"/>
        <w:left w:val="none" w:sz="0" w:space="0" w:color="auto"/>
        <w:bottom w:val="none" w:sz="0" w:space="0" w:color="auto"/>
        <w:right w:val="none" w:sz="0" w:space="0" w:color="auto"/>
      </w:divBdr>
    </w:div>
    <w:div w:id="2012833972">
      <w:bodyDiv w:val="1"/>
      <w:marLeft w:val="0"/>
      <w:marRight w:val="0"/>
      <w:marTop w:val="0"/>
      <w:marBottom w:val="0"/>
      <w:divBdr>
        <w:top w:val="none" w:sz="0" w:space="0" w:color="auto"/>
        <w:left w:val="none" w:sz="0" w:space="0" w:color="auto"/>
        <w:bottom w:val="none" w:sz="0" w:space="0" w:color="auto"/>
        <w:right w:val="none" w:sz="0" w:space="0" w:color="auto"/>
      </w:divBdr>
    </w:div>
    <w:div w:id="2013560281">
      <w:bodyDiv w:val="1"/>
      <w:marLeft w:val="0"/>
      <w:marRight w:val="0"/>
      <w:marTop w:val="0"/>
      <w:marBottom w:val="0"/>
      <w:divBdr>
        <w:top w:val="none" w:sz="0" w:space="0" w:color="auto"/>
        <w:left w:val="none" w:sz="0" w:space="0" w:color="auto"/>
        <w:bottom w:val="none" w:sz="0" w:space="0" w:color="auto"/>
        <w:right w:val="none" w:sz="0" w:space="0" w:color="auto"/>
      </w:divBdr>
    </w:div>
    <w:div w:id="2015840725">
      <w:bodyDiv w:val="1"/>
      <w:marLeft w:val="0"/>
      <w:marRight w:val="0"/>
      <w:marTop w:val="0"/>
      <w:marBottom w:val="0"/>
      <w:divBdr>
        <w:top w:val="none" w:sz="0" w:space="0" w:color="auto"/>
        <w:left w:val="none" w:sz="0" w:space="0" w:color="auto"/>
        <w:bottom w:val="none" w:sz="0" w:space="0" w:color="auto"/>
        <w:right w:val="none" w:sz="0" w:space="0" w:color="auto"/>
      </w:divBdr>
    </w:div>
    <w:div w:id="2020082280">
      <w:bodyDiv w:val="1"/>
      <w:marLeft w:val="0"/>
      <w:marRight w:val="0"/>
      <w:marTop w:val="0"/>
      <w:marBottom w:val="0"/>
      <w:divBdr>
        <w:top w:val="none" w:sz="0" w:space="0" w:color="auto"/>
        <w:left w:val="none" w:sz="0" w:space="0" w:color="auto"/>
        <w:bottom w:val="none" w:sz="0" w:space="0" w:color="auto"/>
        <w:right w:val="none" w:sz="0" w:space="0" w:color="auto"/>
      </w:divBdr>
    </w:div>
    <w:div w:id="2035037850">
      <w:bodyDiv w:val="1"/>
      <w:marLeft w:val="0"/>
      <w:marRight w:val="0"/>
      <w:marTop w:val="0"/>
      <w:marBottom w:val="0"/>
      <w:divBdr>
        <w:top w:val="none" w:sz="0" w:space="0" w:color="auto"/>
        <w:left w:val="none" w:sz="0" w:space="0" w:color="auto"/>
        <w:bottom w:val="none" w:sz="0" w:space="0" w:color="auto"/>
        <w:right w:val="none" w:sz="0" w:space="0" w:color="auto"/>
      </w:divBdr>
    </w:div>
    <w:div w:id="2036153337">
      <w:bodyDiv w:val="1"/>
      <w:marLeft w:val="0"/>
      <w:marRight w:val="0"/>
      <w:marTop w:val="0"/>
      <w:marBottom w:val="0"/>
      <w:divBdr>
        <w:top w:val="none" w:sz="0" w:space="0" w:color="auto"/>
        <w:left w:val="none" w:sz="0" w:space="0" w:color="auto"/>
        <w:bottom w:val="none" w:sz="0" w:space="0" w:color="auto"/>
        <w:right w:val="none" w:sz="0" w:space="0" w:color="auto"/>
      </w:divBdr>
    </w:div>
    <w:div w:id="2037268119">
      <w:bodyDiv w:val="1"/>
      <w:marLeft w:val="0"/>
      <w:marRight w:val="0"/>
      <w:marTop w:val="0"/>
      <w:marBottom w:val="0"/>
      <w:divBdr>
        <w:top w:val="none" w:sz="0" w:space="0" w:color="auto"/>
        <w:left w:val="none" w:sz="0" w:space="0" w:color="auto"/>
        <w:bottom w:val="none" w:sz="0" w:space="0" w:color="auto"/>
        <w:right w:val="none" w:sz="0" w:space="0" w:color="auto"/>
      </w:divBdr>
    </w:div>
    <w:div w:id="2039432276">
      <w:bodyDiv w:val="1"/>
      <w:marLeft w:val="0"/>
      <w:marRight w:val="0"/>
      <w:marTop w:val="0"/>
      <w:marBottom w:val="0"/>
      <w:divBdr>
        <w:top w:val="none" w:sz="0" w:space="0" w:color="auto"/>
        <w:left w:val="none" w:sz="0" w:space="0" w:color="auto"/>
        <w:bottom w:val="none" w:sz="0" w:space="0" w:color="auto"/>
        <w:right w:val="none" w:sz="0" w:space="0" w:color="auto"/>
      </w:divBdr>
    </w:div>
    <w:div w:id="2039818298">
      <w:bodyDiv w:val="1"/>
      <w:marLeft w:val="0"/>
      <w:marRight w:val="0"/>
      <w:marTop w:val="0"/>
      <w:marBottom w:val="0"/>
      <w:divBdr>
        <w:top w:val="none" w:sz="0" w:space="0" w:color="auto"/>
        <w:left w:val="none" w:sz="0" w:space="0" w:color="auto"/>
        <w:bottom w:val="none" w:sz="0" w:space="0" w:color="auto"/>
        <w:right w:val="none" w:sz="0" w:space="0" w:color="auto"/>
      </w:divBdr>
    </w:div>
    <w:div w:id="2043094133">
      <w:bodyDiv w:val="1"/>
      <w:marLeft w:val="0"/>
      <w:marRight w:val="0"/>
      <w:marTop w:val="0"/>
      <w:marBottom w:val="0"/>
      <w:divBdr>
        <w:top w:val="none" w:sz="0" w:space="0" w:color="auto"/>
        <w:left w:val="none" w:sz="0" w:space="0" w:color="auto"/>
        <w:bottom w:val="none" w:sz="0" w:space="0" w:color="auto"/>
        <w:right w:val="none" w:sz="0" w:space="0" w:color="auto"/>
      </w:divBdr>
    </w:div>
    <w:div w:id="2044556291">
      <w:bodyDiv w:val="1"/>
      <w:marLeft w:val="0"/>
      <w:marRight w:val="0"/>
      <w:marTop w:val="0"/>
      <w:marBottom w:val="0"/>
      <w:divBdr>
        <w:top w:val="none" w:sz="0" w:space="0" w:color="auto"/>
        <w:left w:val="none" w:sz="0" w:space="0" w:color="auto"/>
        <w:bottom w:val="none" w:sz="0" w:space="0" w:color="auto"/>
        <w:right w:val="none" w:sz="0" w:space="0" w:color="auto"/>
      </w:divBdr>
    </w:div>
    <w:div w:id="2048020398">
      <w:bodyDiv w:val="1"/>
      <w:marLeft w:val="0"/>
      <w:marRight w:val="0"/>
      <w:marTop w:val="0"/>
      <w:marBottom w:val="0"/>
      <w:divBdr>
        <w:top w:val="none" w:sz="0" w:space="0" w:color="auto"/>
        <w:left w:val="none" w:sz="0" w:space="0" w:color="auto"/>
        <w:bottom w:val="none" w:sz="0" w:space="0" w:color="auto"/>
        <w:right w:val="none" w:sz="0" w:space="0" w:color="auto"/>
      </w:divBdr>
    </w:div>
    <w:div w:id="2056460749">
      <w:bodyDiv w:val="1"/>
      <w:marLeft w:val="0"/>
      <w:marRight w:val="0"/>
      <w:marTop w:val="0"/>
      <w:marBottom w:val="0"/>
      <w:divBdr>
        <w:top w:val="none" w:sz="0" w:space="0" w:color="auto"/>
        <w:left w:val="none" w:sz="0" w:space="0" w:color="auto"/>
        <w:bottom w:val="none" w:sz="0" w:space="0" w:color="auto"/>
        <w:right w:val="none" w:sz="0" w:space="0" w:color="auto"/>
      </w:divBdr>
    </w:div>
    <w:div w:id="2058045998">
      <w:bodyDiv w:val="1"/>
      <w:marLeft w:val="0"/>
      <w:marRight w:val="0"/>
      <w:marTop w:val="0"/>
      <w:marBottom w:val="0"/>
      <w:divBdr>
        <w:top w:val="none" w:sz="0" w:space="0" w:color="auto"/>
        <w:left w:val="none" w:sz="0" w:space="0" w:color="auto"/>
        <w:bottom w:val="none" w:sz="0" w:space="0" w:color="auto"/>
        <w:right w:val="none" w:sz="0" w:space="0" w:color="auto"/>
      </w:divBdr>
    </w:div>
    <w:div w:id="2063556310">
      <w:bodyDiv w:val="1"/>
      <w:marLeft w:val="0"/>
      <w:marRight w:val="0"/>
      <w:marTop w:val="0"/>
      <w:marBottom w:val="0"/>
      <w:divBdr>
        <w:top w:val="none" w:sz="0" w:space="0" w:color="auto"/>
        <w:left w:val="none" w:sz="0" w:space="0" w:color="auto"/>
        <w:bottom w:val="none" w:sz="0" w:space="0" w:color="auto"/>
        <w:right w:val="none" w:sz="0" w:space="0" w:color="auto"/>
      </w:divBdr>
    </w:div>
    <w:div w:id="2065593669">
      <w:bodyDiv w:val="1"/>
      <w:marLeft w:val="0"/>
      <w:marRight w:val="0"/>
      <w:marTop w:val="0"/>
      <w:marBottom w:val="0"/>
      <w:divBdr>
        <w:top w:val="none" w:sz="0" w:space="0" w:color="auto"/>
        <w:left w:val="none" w:sz="0" w:space="0" w:color="auto"/>
        <w:bottom w:val="none" w:sz="0" w:space="0" w:color="auto"/>
        <w:right w:val="none" w:sz="0" w:space="0" w:color="auto"/>
      </w:divBdr>
    </w:div>
    <w:div w:id="2068141900">
      <w:bodyDiv w:val="1"/>
      <w:marLeft w:val="0"/>
      <w:marRight w:val="0"/>
      <w:marTop w:val="0"/>
      <w:marBottom w:val="0"/>
      <w:divBdr>
        <w:top w:val="none" w:sz="0" w:space="0" w:color="auto"/>
        <w:left w:val="none" w:sz="0" w:space="0" w:color="auto"/>
        <w:bottom w:val="none" w:sz="0" w:space="0" w:color="auto"/>
        <w:right w:val="none" w:sz="0" w:space="0" w:color="auto"/>
      </w:divBdr>
    </w:div>
    <w:div w:id="2071150512">
      <w:bodyDiv w:val="1"/>
      <w:marLeft w:val="0"/>
      <w:marRight w:val="0"/>
      <w:marTop w:val="0"/>
      <w:marBottom w:val="0"/>
      <w:divBdr>
        <w:top w:val="none" w:sz="0" w:space="0" w:color="auto"/>
        <w:left w:val="none" w:sz="0" w:space="0" w:color="auto"/>
        <w:bottom w:val="none" w:sz="0" w:space="0" w:color="auto"/>
        <w:right w:val="none" w:sz="0" w:space="0" w:color="auto"/>
      </w:divBdr>
    </w:div>
    <w:div w:id="2071463293">
      <w:bodyDiv w:val="1"/>
      <w:marLeft w:val="0"/>
      <w:marRight w:val="0"/>
      <w:marTop w:val="0"/>
      <w:marBottom w:val="0"/>
      <w:divBdr>
        <w:top w:val="none" w:sz="0" w:space="0" w:color="auto"/>
        <w:left w:val="none" w:sz="0" w:space="0" w:color="auto"/>
        <w:bottom w:val="none" w:sz="0" w:space="0" w:color="auto"/>
        <w:right w:val="none" w:sz="0" w:space="0" w:color="auto"/>
      </w:divBdr>
    </w:div>
    <w:div w:id="2074962943">
      <w:bodyDiv w:val="1"/>
      <w:marLeft w:val="0"/>
      <w:marRight w:val="0"/>
      <w:marTop w:val="0"/>
      <w:marBottom w:val="0"/>
      <w:divBdr>
        <w:top w:val="none" w:sz="0" w:space="0" w:color="auto"/>
        <w:left w:val="none" w:sz="0" w:space="0" w:color="auto"/>
        <w:bottom w:val="none" w:sz="0" w:space="0" w:color="auto"/>
        <w:right w:val="none" w:sz="0" w:space="0" w:color="auto"/>
      </w:divBdr>
    </w:div>
    <w:div w:id="2075544802">
      <w:bodyDiv w:val="1"/>
      <w:marLeft w:val="0"/>
      <w:marRight w:val="0"/>
      <w:marTop w:val="0"/>
      <w:marBottom w:val="0"/>
      <w:divBdr>
        <w:top w:val="none" w:sz="0" w:space="0" w:color="auto"/>
        <w:left w:val="none" w:sz="0" w:space="0" w:color="auto"/>
        <w:bottom w:val="none" w:sz="0" w:space="0" w:color="auto"/>
        <w:right w:val="none" w:sz="0" w:space="0" w:color="auto"/>
      </w:divBdr>
    </w:div>
    <w:div w:id="2083991595">
      <w:bodyDiv w:val="1"/>
      <w:marLeft w:val="0"/>
      <w:marRight w:val="0"/>
      <w:marTop w:val="0"/>
      <w:marBottom w:val="0"/>
      <w:divBdr>
        <w:top w:val="none" w:sz="0" w:space="0" w:color="auto"/>
        <w:left w:val="none" w:sz="0" w:space="0" w:color="auto"/>
        <w:bottom w:val="none" w:sz="0" w:space="0" w:color="auto"/>
        <w:right w:val="none" w:sz="0" w:space="0" w:color="auto"/>
      </w:divBdr>
    </w:div>
    <w:div w:id="2093504907">
      <w:bodyDiv w:val="1"/>
      <w:marLeft w:val="0"/>
      <w:marRight w:val="0"/>
      <w:marTop w:val="0"/>
      <w:marBottom w:val="0"/>
      <w:divBdr>
        <w:top w:val="none" w:sz="0" w:space="0" w:color="auto"/>
        <w:left w:val="none" w:sz="0" w:space="0" w:color="auto"/>
        <w:bottom w:val="none" w:sz="0" w:space="0" w:color="auto"/>
        <w:right w:val="none" w:sz="0" w:space="0" w:color="auto"/>
      </w:divBdr>
    </w:div>
    <w:div w:id="2099591946">
      <w:bodyDiv w:val="1"/>
      <w:marLeft w:val="0"/>
      <w:marRight w:val="0"/>
      <w:marTop w:val="0"/>
      <w:marBottom w:val="0"/>
      <w:divBdr>
        <w:top w:val="none" w:sz="0" w:space="0" w:color="auto"/>
        <w:left w:val="none" w:sz="0" w:space="0" w:color="auto"/>
        <w:bottom w:val="none" w:sz="0" w:space="0" w:color="auto"/>
        <w:right w:val="none" w:sz="0" w:space="0" w:color="auto"/>
      </w:divBdr>
    </w:div>
    <w:div w:id="2099863115">
      <w:bodyDiv w:val="1"/>
      <w:marLeft w:val="0"/>
      <w:marRight w:val="0"/>
      <w:marTop w:val="0"/>
      <w:marBottom w:val="0"/>
      <w:divBdr>
        <w:top w:val="none" w:sz="0" w:space="0" w:color="auto"/>
        <w:left w:val="none" w:sz="0" w:space="0" w:color="auto"/>
        <w:bottom w:val="none" w:sz="0" w:space="0" w:color="auto"/>
        <w:right w:val="none" w:sz="0" w:space="0" w:color="auto"/>
      </w:divBdr>
    </w:div>
    <w:div w:id="2100326568">
      <w:bodyDiv w:val="1"/>
      <w:marLeft w:val="0"/>
      <w:marRight w:val="0"/>
      <w:marTop w:val="0"/>
      <w:marBottom w:val="0"/>
      <w:divBdr>
        <w:top w:val="none" w:sz="0" w:space="0" w:color="auto"/>
        <w:left w:val="none" w:sz="0" w:space="0" w:color="auto"/>
        <w:bottom w:val="none" w:sz="0" w:space="0" w:color="auto"/>
        <w:right w:val="none" w:sz="0" w:space="0" w:color="auto"/>
      </w:divBdr>
    </w:div>
    <w:div w:id="2103791943">
      <w:bodyDiv w:val="1"/>
      <w:marLeft w:val="0"/>
      <w:marRight w:val="0"/>
      <w:marTop w:val="0"/>
      <w:marBottom w:val="0"/>
      <w:divBdr>
        <w:top w:val="none" w:sz="0" w:space="0" w:color="auto"/>
        <w:left w:val="none" w:sz="0" w:space="0" w:color="auto"/>
        <w:bottom w:val="none" w:sz="0" w:space="0" w:color="auto"/>
        <w:right w:val="none" w:sz="0" w:space="0" w:color="auto"/>
      </w:divBdr>
    </w:div>
    <w:div w:id="2118715834">
      <w:bodyDiv w:val="1"/>
      <w:marLeft w:val="0"/>
      <w:marRight w:val="0"/>
      <w:marTop w:val="0"/>
      <w:marBottom w:val="0"/>
      <w:divBdr>
        <w:top w:val="none" w:sz="0" w:space="0" w:color="auto"/>
        <w:left w:val="none" w:sz="0" w:space="0" w:color="auto"/>
        <w:bottom w:val="none" w:sz="0" w:space="0" w:color="auto"/>
        <w:right w:val="none" w:sz="0" w:space="0" w:color="auto"/>
      </w:divBdr>
    </w:div>
    <w:div w:id="2122528648">
      <w:bodyDiv w:val="1"/>
      <w:marLeft w:val="0"/>
      <w:marRight w:val="0"/>
      <w:marTop w:val="0"/>
      <w:marBottom w:val="0"/>
      <w:divBdr>
        <w:top w:val="none" w:sz="0" w:space="0" w:color="auto"/>
        <w:left w:val="none" w:sz="0" w:space="0" w:color="auto"/>
        <w:bottom w:val="none" w:sz="0" w:space="0" w:color="auto"/>
        <w:right w:val="none" w:sz="0" w:space="0" w:color="auto"/>
      </w:divBdr>
    </w:div>
    <w:div w:id="2127649741">
      <w:bodyDiv w:val="1"/>
      <w:marLeft w:val="0"/>
      <w:marRight w:val="0"/>
      <w:marTop w:val="0"/>
      <w:marBottom w:val="0"/>
      <w:divBdr>
        <w:top w:val="none" w:sz="0" w:space="0" w:color="auto"/>
        <w:left w:val="none" w:sz="0" w:space="0" w:color="auto"/>
        <w:bottom w:val="none" w:sz="0" w:space="0" w:color="auto"/>
        <w:right w:val="none" w:sz="0" w:space="0" w:color="auto"/>
      </w:divBdr>
    </w:div>
    <w:div w:id="2136868755">
      <w:bodyDiv w:val="1"/>
      <w:marLeft w:val="0"/>
      <w:marRight w:val="0"/>
      <w:marTop w:val="0"/>
      <w:marBottom w:val="0"/>
      <w:divBdr>
        <w:top w:val="none" w:sz="0" w:space="0" w:color="auto"/>
        <w:left w:val="none" w:sz="0" w:space="0" w:color="auto"/>
        <w:bottom w:val="none" w:sz="0" w:space="0" w:color="auto"/>
        <w:right w:val="none" w:sz="0" w:space="0" w:color="auto"/>
      </w:divBdr>
    </w:div>
    <w:div w:id="2140025643">
      <w:bodyDiv w:val="1"/>
      <w:marLeft w:val="0"/>
      <w:marRight w:val="0"/>
      <w:marTop w:val="0"/>
      <w:marBottom w:val="0"/>
      <w:divBdr>
        <w:top w:val="none" w:sz="0" w:space="0" w:color="auto"/>
        <w:left w:val="none" w:sz="0" w:space="0" w:color="auto"/>
        <w:bottom w:val="none" w:sz="0" w:space="0" w:color="auto"/>
        <w:right w:val="none" w:sz="0" w:space="0" w:color="auto"/>
      </w:divBdr>
    </w:div>
    <w:div w:id="2142264832">
      <w:bodyDiv w:val="1"/>
      <w:marLeft w:val="0"/>
      <w:marRight w:val="0"/>
      <w:marTop w:val="0"/>
      <w:marBottom w:val="0"/>
      <w:divBdr>
        <w:top w:val="none" w:sz="0" w:space="0" w:color="auto"/>
        <w:left w:val="none" w:sz="0" w:space="0" w:color="auto"/>
        <w:bottom w:val="none" w:sz="0" w:space="0" w:color="auto"/>
        <w:right w:val="none" w:sz="0" w:space="0" w:color="auto"/>
      </w:divBdr>
    </w:div>
    <w:div w:id="21463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oleObject" Target="embeddings/oleObject2.bin"/><Relationship Id="rId39" Type="http://schemas.openxmlformats.org/officeDocument/2006/relationships/oleObject" Target="embeddings/oleObject8.bin"/><Relationship Id="rId21" Type="http://schemas.openxmlformats.org/officeDocument/2006/relationships/hyperlink" Target="https://energypress.gr/sites/default/files/media/apofasi_paratasis_lignitikon.pdf" TargetMode="Externa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oleObject3.bin"/><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image" Target="media/image22.wmf"/><Relationship Id="rId58" Type="http://schemas.openxmlformats.org/officeDocument/2006/relationships/oleObject" Target="embeddings/oleObject18.bin"/><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enexgroup.gr/documents/20126/184422/20200305_Derivatives_Tr_Rulebook_GR.pdf" TargetMode="External"/><Relationship Id="rId14" Type="http://schemas.openxmlformats.org/officeDocument/2006/relationships/image" Target="media/image2.emf"/><Relationship Id="rId22" Type="http://schemas.openxmlformats.org/officeDocument/2006/relationships/hyperlink" Target="http://www.et.gr/idocs-nph/search/pdfViewerForm.html?args=5C7QrtC22wGGrezhDLcpZ3dtvSoClrL8LCLHE8WeG_Z5MXD0LzQTLWPU9yLzB8V68knBzLCmTXKaO6fpVZ6Lx9hLslJUqeiQ5Kvav9REj5hINbqq4GryqoSDX4Q6pHyiD_pWzXaq3_s" TargetMode="External"/><Relationship Id="rId27" Type="http://schemas.openxmlformats.org/officeDocument/2006/relationships/image" Target="media/image9.emf"/><Relationship Id="rId30" Type="http://schemas.openxmlformats.org/officeDocument/2006/relationships/image" Target="media/image11.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oleObject" Target="embeddings/oleObject17.bin"/><Relationship Id="rId8" Type="http://schemas.openxmlformats.org/officeDocument/2006/relationships/header" Target="head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8.wmf"/><Relationship Id="rId33" Type="http://schemas.openxmlformats.org/officeDocument/2006/relationships/oleObject" Target="embeddings/oleObject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emf"/><Relationship Id="rId20" Type="http://schemas.openxmlformats.org/officeDocument/2006/relationships/hyperlink" Target="https://bit.ly/3M8VeLZ" TargetMode="External"/><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footer" Target="footer2.xml"/><Relationship Id="rId31" Type="http://schemas.openxmlformats.org/officeDocument/2006/relationships/oleObject" Target="embeddings/oleObject4.bin"/><Relationship Id="rId44" Type="http://schemas.openxmlformats.org/officeDocument/2006/relationships/image" Target="media/image18.wmf"/><Relationship Id="rId52" Type="http://schemas.openxmlformats.org/officeDocument/2006/relationships/oleObject" Target="embeddings/oleObject15.bin"/><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ex.com/en/market-data/environmentals/futures" TargetMode="External"/><Relationship Id="rId1" Type="http://schemas.openxmlformats.org/officeDocument/2006/relationships/hyperlink" Target="https://www.theice.com/products/27996665/Dutch-TTF-Gas-Futures/data?marketId=5132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0045-CB20-4016-B73E-96F5BDC0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5153</TotalTime>
  <Pages>26</Pages>
  <Words>8876</Words>
  <Characters>50595</Characters>
  <Application>Microsoft Office Word</Application>
  <DocSecurity>0</DocSecurity>
  <Lines>421</Lines>
  <Paragraphs>118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
  <LinksUpToDate>false</LinksUpToDate>
  <CharactersWithSpaces>59353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subject/>
  <dc:creator>Pandelis Biskas</dc:creator>
  <cp:keywords/>
  <dc:description/>
  <cp:lastModifiedBy>Pantelis Biskas</cp:lastModifiedBy>
  <cp:revision>610</cp:revision>
  <cp:lastPrinted>2017-04-24T08:44:00Z</cp:lastPrinted>
  <dcterms:created xsi:type="dcterms:W3CDTF">2020-07-06T07:57:00Z</dcterms:created>
  <dcterms:modified xsi:type="dcterms:W3CDTF">2023-11-06T17:11:00Z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